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6F206" w14:textId="77777777" w:rsidR="002557CD" w:rsidRDefault="00BB08E6">
      <w:pPr>
        <w:spacing w:line="560" w:lineRule="exact"/>
        <w:rPr>
          <w:rFonts w:ascii="黑体" w:eastAsia="黑体" w:hAnsi="黑体"/>
        </w:rPr>
      </w:pPr>
      <w:bookmarkStart w:id="0" w:name="_GoBack"/>
      <w:bookmarkEnd w:id="0"/>
      <w:r>
        <w:rPr>
          <w:rFonts w:ascii="黑体" w:eastAsia="黑体" w:hAnsi="黑体" w:hint="eastAsia"/>
        </w:rPr>
        <w:t>附件</w:t>
      </w:r>
      <w:r>
        <w:rPr>
          <w:rFonts w:ascii="黑体" w:eastAsia="黑体" w:hAnsi="黑体" w:hint="eastAsia"/>
        </w:rPr>
        <w:t>10</w:t>
      </w:r>
    </w:p>
    <w:p w14:paraId="77B88E1E" w14:textId="77777777" w:rsidR="002557CD" w:rsidRDefault="002557CD">
      <w:pPr>
        <w:tabs>
          <w:tab w:val="left" w:pos="1440"/>
        </w:tabs>
        <w:spacing w:line="560" w:lineRule="exact"/>
        <w:rPr>
          <w:rFonts w:ascii="宋体" w:eastAsia="宋体" w:hAnsi="宋体"/>
          <w:sz w:val="30"/>
          <w:szCs w:val="30"/>
        </w:rPr>
      </w:pPr>
    </w:p>
    <w:p w14:paraId="3707F704" w14:textId="77777777" w:rsidR="002557CD" w:rsidRDefault="00BB08E6">
      <w:pPr>
        <w:autoSpaceDE w:val="0"/>
        <w:autoSpaceDN w:val="0"/>
        <w:adjustRightInd w:val="0"/>
        <w:spacing w:line="600" w:lineRule="exact"/>
        <w:jc w:val="center"/>
        <w:rPr>
          <w:rFonts w:asciiTheme="majorEastAsia" w:eastAsiaTheme="majorEastAsia" w:hAnsiTheme="majorEastAsia" w:cstheme="majorEastAsia"/>
          <w:b/>
          <w:bCs/>
          <w:kern w:val="0"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攀枝花市东区社会保险事务中心</w:t>
      </w:r>
    </w:p>
    <w:p w14:paraId="3D9CDDFB" w14:textId="77777777" w:rsidR="002557CD" w:rsidRDefault="00BB08E6">
      <w:pPr>
        <w:autoSpaceDE w:val="0"/>
        <w:autoSpaceDN w:val="0"/>
        <w:adjustRightInd w:val="0"/>
        <w:spacing w:line="600" w:lineRule="exact"/>
        <w:jc w:val="center"/>
        <w:rPr>
          <w:rFonts w:asciiTheme="majorEastAsia" w:eastAsiaTheme="majorEastAsia" w:hAnsiTheme="majorEastAsia" w:cstheme="majorEastAsia"/>
          <w:b/>
          <w:bCs/>
          <w:kern w:val="0"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2024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年度城乡居民养老保险区级财政补助资金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项目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支出绩效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自评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报告</w:t>
      </w:r>
    </w:p>
    <w:p w14:paraId="7BD1C6C7" w14:textId="77777777" w:rsidR="002557CD" w:rsidRDefault="002557CD">
      <w:pPr>
        <w:autoSpaceDE w:val="0"/>
        <w:autoSpaceDN w:val="0"/>
        <w:adjustRightInd w:val="0"/>
        <w:spacing w:line="600" w:lineRule="exact"/>
        <w:jc w:val="center"/>
        <w:rPr>
          <w:kern w:val="0"/>
        </w:rPr>
      </w:pPr>
    </w:p>
    <w:p w14:paraId="4D6EAE20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黑体" w:eastAsia="黑体" w:hAnsi="宋体"/>
          <w:lang w:val="zh-CN"/>
        </w:rPr>
      </w:pPr>
      <w:r>
        <w:rPr>
          <w:rFonts w:ascii="黑体" w:eastAsia="黑体" w:hAnsi="宋体" w:hint="eastAsia"/>
        </w:rPr>
        <w:t>一、</w:t>
      </w:r>
      <w:r>
        <w:rPr>
          <w:rFonts w:ascii="黑体" w:eastAsia="黑体" w:hAnsi="宋体" w:hint="eastAsia"/>
          <w:lang w:val="zh-CN"/>
        </w:rPr>
        <w:t>项目概况</w:t>
      </w:r>
    </w:p>
    <w:p w14:paraId="203128C2" w14:textId="77777777" w:rsidR="002557CD" w:rsidRDefault="00BB08E6" w:rsidP="00BB08E6">
      <w:pPr>
        <w:autoSpaceDE w:val="0"/>
        <w:autoSpaceDN w:val="0"/>
        <w:adjustRightInd w:val="0"/>
        <w:spacing w:line="600" w:lineRule="exact"/>
        <w:ind w:firstLineChars="200" w:firstLine="641"/>
        <w:jc w:val="left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（一）项目资金申报及批复情况。</w:t>
      </w:r>
    </w:p>
    <w:p w14:paraId="39281E7D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_GB2312" w:hAnsi="宋体"/>
          <w:lang w:val="zh-CN"/>
        </w:rPr>
      </w:pPr>
      <w:r>
        <w:rPr>
          <w:rFonts w:hint="eastAsia"/>
          <w:kern w:val="0"/>
        </w:rPr>
        <w:t>2</w:t>
      </w:r>
      <w:r>
        <w:rPr>
          <w:kern w:val="0"/>
        </w:rPr>
        <w:t>02</w:t>
      </w:r>
      <w:r>
        <w:rPr>
          <w:rFonts w:hint="eastAsia"/>
          <w:kern w:val="0"/>
        </w:rPr>
        <w:t>4</w:t>
      </w:r>
      <w:r>
        <w:rPr>
          <w:rFonts w:hint="eastAsia"/>
          <w:kern w:val="0"/>
        </w:rPr>
        <w:t>年</w:t>
      </w:r>
      <w:r>
        <w:rPr>
          <w:rFonts w:hint="eastAsia"/>
          <w:kern w:val="0"/>
        </w:rPr>
        <w:t>城乡居民养老保险区级财政补助资金</w:t>
      </w:r>
      <w:r>
        <w:rPr>
          <w:kern w:val="0"/>
        </w:rPr>
        <w:t>申报</w:t>
      </w:r>
      <w:r>
        <w:rPr>
          <w:rFonts w:hint="eastAsia"/>
          <w:kern w:val="0"/>
        </w:rPr>
        <w:t>43</w:t>
      </w:r>
      <w:r>
        <w:rPr>
          <w:rFonts w:hint="eastAsia"/>
          <w:kern w:val="0"/>
        </w:rPr>
        <w:t>万元</w:t>
      </w:r>
      <w:r>
        <w:rPr>
          <w:kern w:val="0"/>
        </w:rPr>
        <w:t>，财政批复</w:t>
      </w:r>
      <w:r>
        <w:rPr>
          <w:rFonts w:hint="eastAsia"/>
          <w:kern w:val="0"/>
        </w:rPr>
        <w:t>43</w:t>
      </w:r>
      <w:r>
        <w:rPr>
          <w:rFonts w:hint="eastAsia"/>
          <w:kern w:val="0"/>
        </w:rPr>
        <w:t>万元</w:t>
      </w:r>
      <w:r>
        <w:rPr>
          <w:rFonts w:hint="eastAsia"/>
          <w:kern w:val="0"/>
        </w:rPr>
        <w:t>，</w:t>
      </w:r>
      <w:r>
        <w:rPr>
          <w:rFonts w:ascii="仿宋_GB2312" w:hAnsi="仿宋_GB2312" w:cs="仿宋_GB2312" w:hint="eastAsia"/>
        </w:rPr>
        <w:t>追加</w:t>
      </w:r>
      <w:r>
        <w:rPr>
          <w:rFonts w:ascii="仿宋_GB2312" w:hAnsi="仿宋_GB2312" w:cs="仿宋_GB2312" w:hint="eastAsia"/>
        </w:rPr>
        <w:t>支出</w:t>
      </w:r>
      <w:r>
        <w:rPr>
          <w:rFonts w:ascii="仿宋_GB2312" w:hAnsi="仿宋_GB2312" w:cs="仿宋_GB2312" w:hint="eastAsia"/>
        </w:rPr>
        <w:t>4.11</w:t>
      </w:r>
      <w:r>
        <w:rPr>
          <w:rFonts w:ascii="仿宋_GB2312" w:hAnsi="仿宋_GB2312" w:cs="仿宋_GB2312" w:hint="eastAsia"/>
        </w:rPr>
        <w:t>万元，收入省级财政困难群众社会保险补助资金</w:t>
      </w:r>
      <w:r>
        <w:rPr>
          <w:rFonts w:ascii="仿宋_GB2312" w:hAnsi="仿宋_GB2312" w:cs="仿宋_GB2312" w:hint="eastAsia"/>
        </w:rPr>
        <w:t>2.59</w:t>
      </w:r>
      <w:r>
        <w:rPr>
          <w:rFonts w:ascii="仿宋_GB2312" w:hAnsi="仿宋_GB2312" w:cs="仿宋_GB2312" w:hint="eastAsia"/>
        </w:rPr>
        <w:t>万元，</w:t>
      </w:r>
      <w:r>
        <w:rPr>
          <w:rFonts w:ascii="仿宋_GB2312" w:hAnsi="仿宋_GB2312" w:cs="仿宋_GB2312" w:hint="eastAsia"/>
        </w:rPr>
        <w:t>实际支出</w:t>
      </w:r>
      <w:r>
        <w:rPr>
          <w:rFonts w:ascii="仿宋_GB2312" w:hAnsi="仿宋_GB2312" w:cs="仿宋_GB2312" w:hint="eastAsia"/>
        </w:rPr>
        <w:t>49.7</w:t>
      </w:r>
      <w:r>
        <w:rPr>
          <w:rFonts w:ascii="仿宋_GB2312" w:hAnsi="仿宋_GB2312" w:cs="仿宋_GB2312" w:hint="eastAsia"/>
        </w:rPr>
        <w:t>万元</w:t>
      </w:r>
      <w:r>
        <w:rPr>
          <w:rFonts w:ascii="仿宋_GB2312" w:hAnsi="仿宋_GB2312" w:cs="仿宋_GB2312" w:hint="eastAsia"/>
        </w:rPr>
        <w:t>。</w:t>
      </w:r>
      <w:r>
        <w:rPr>
          <w:rFonts w:ascii="仿宋_GB2312" w:hAnsi="宋体" w:hint="eastAsia"/>
          <w:lang w:val="zh-CN"/>
        </w:rPr>
        <w:t>符合资金管理办法等相关规定。</w:t>
      </w:r>
    </w:p>
    <w:p w14:paraId="4C53D866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kern w:val="0"/>
        </w:rPr>
        <w:t>1</w:t>
      </w:r>
      <w:r>
        <w:rPr>
          <w:kern w:val="0"/>
        </w:rPr>
        <w:t>．</w:t>
      </w:r>
      <w:r>
        <w:rPr>
          <w:rFonts w:hint="eastAsia"/>
          <w:kern w:val="0"/>
        </w:rPr>
        <w:t>该资金主要用于城乡居民养老保险工作的开展的工作经费。对为参城镇职工养老保险的居民宣传参加城乡居民养老保险。确保每位参保职工能享受应得到社会保险政策。</w:t>
      </w:r>
    </w:p>
    <w:p w14:paraId="72539523" w14:textId="77777777" w:rsidR="002557CD" w:rsidRDefault="00BB08E6">
      <w:pPr>
        <w:widowControl/>
        <w:ind w:firstLineChars="200" w:firstLine="640"/>
        <w:jc w:val="left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2</w:t>
      </w:r>
      <w:r>
        <w:rPr>
          <w:rFonts w:ascii="仿宋" w:eastAsia="仿宋" w:hAnsi="仿宋" w:cs="仿宋" w:hint="eastAsia"/>
          <w:kern w:val="0"/>
        </w:rPr>
        <w:t>．项目立项、资金申报的依据。根据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《关于中央和省财政城乡居民社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会养老保险试点补助资金管理有关问题的通知》（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川财社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〔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2012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〕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16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>号）确定的补助办法</w:t>
      </w:r>
      <w:r>
        <w:rPr>
          <w:rFonts w:ascii="仿宋" w:eastAsia="仿宋" w:hAnsi="仿宋" w:cs="仿宋" w:hint="eastAsia"/>
          <w:color w:val="000000"/>
          <w:kern w:val="0"/>
        </w:rPr>
        <w:t>等文件精神，</w:t>
      </w:r>
      <w:r>
        <w:rPr>
          <w:rFonts w:ascii="仿宋" w:eastAsia="仿宋" w:hAnsi="仿宋" w:cs="仿宋" w:hint="eastAsia"/>
          <w:kern w:val="0"/>
        </w:rPr>
        <w:t>认</w:t>
      </w:r>
      <w:r>
        <w:rPr>
          <w:rFonts w:ascii="仿宋" w:eastAsia="仿宋" w:hAnsi="仿宋" w:cs="仿宋" w:hint="eastAsia"/>
          <w:kern w:val="0"/>
        </w:rPr>
        <w:t>真</w:t>
      </w:r>
      <w:r>
        <w:rPr>
          <w:rFonts w:ascii="仿宋" w:eastAsia="仿宋" w:hAnsi="仿宋" w:cs="仿宋" w:hint="eastAsia"/>
          <w:kern w:val="0"/>
        </w:rPr>
        <w:t>做好城乡居民社会养老保险工作。</w:t>
      </w:r>
      <w:r>
        <w:rPr>
          <w:rFonts w:ascii="仿宋" w:eastAsia="仿宋" w:hAnsi="仿宋" w:cs="仿宋" w:hint="eastAsia"/>
          <w:color w:val="000000"/>
          <w:kern w:val="0"/>
        </w:rPr>
        <w:t>全力做好市、区两</w:t>
      </w:r>
      <w:proofErr w:type="gramStart"/>
      <w:r>
        <w:rPr>
          <w:rFonts w:ascii="仿宋" w:eastAsia="仿宋" w:hAnsi="仿宋" w:cs="仿宋" w:hint="eastAsia"/>
          <w:color w:val="000000"/>
          <w:kern w:val="0"/>
        </w:rPr>
        <w:t>级政策</w:t>
      </w:r>
      <w:proofErr w:type="gramEnd"/>
      <w:r>
        <w:rPr>
          <w:rFonts w:ascii="仿宋" w:eastAsia="仿宋" w:hAnsi="仿宋" w:cs="仿宋" w:hint="eastAsia"/>
          <w:color w:val="000000"/>
          <w:kern w:val="0"/>
        </w:rPr>
        <w:t>的衔接工作，确保我区城乡居民养老保险工作顺利开展。</w:t>
      </w:r>
    </w:p>
    <w:p w14:paraId="7D764FD8" w14:textId="77777777" w:rsidR="002557CD" w:rsidRDefault="00BB08E6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3</w:t>
      </w:r>
      <w:r>
        <w:rPr>
          <w:rFonts w:ascii="仿宋" w:eastAsia="仿宋" w:hAnsi="仿宋" w:cs="仿宋" w:hint="eastAsia"/>
          <w:kern w:val="0"/>
        </w:rPr>
        <w:t>．资金管理办法制定情况，资金支持具体项目的条件、范围与支持方式概况。</w:t>
      </w:r>
      <w:r>
        <w:rPr>
          <w:rFonts w:ascii="仿宋" w:eastAsia="仿宋" w:hAnsi="仿宋" w:cs="仿宋" w:hint="eastAsia"/>
        </w:rPr>
        <w:t>20</w:t>
      </w:r>
      <w:r>
        <w:rPr>
          <w:rFonts w:ascii="仿宋" w:eastAsia="仿宋" w:hAnsi="仿宋" w:cs="仿宋" w:hint="eastAsia"/>
        </w:rPr>
        <w:t>24</w:t>
      </w:r>
      <w:r>
        <w:rPr>
          <w:rFonts w:ascii="仿宋" w:eastAsia="仿宋" w:hAnsi="仿宋" w:cs="仿宋" w:hint="eastAsia"/>
        </w:rPr>
        <w:t>年，我局为规范资金管理，严格采取了以下措施：</w:t>
      </w:r>
      <w:r>
        <w:rPr>
          <w:rFonts w:ascii="仿宋" w:eastAsia="仿宋" w:hAnsi="仿宋" w:cs="仿宋" w:hint="eastAsia"/>
          <w:b/>
        </w:rPr>
        <w:t>一是先批后用原则。</w:t>
      </w:r>
      <w:r>
        <w:rPr>
          <w:rFonts w:ascii="仿宋" w:eastAsia="仿宋" w:hAnsi="仿宋" w:cs="仿宋" w:hint="eastAsia"/>
        </w:rPr>
        <w:t>各类支出应按规定提</w:t>
      </w:r>
      <w:r>
        <w:rPr>
          <w:rFonts w:ascii="仿宋" w:eastAsia="仿宋" w:hAnsi="仿宋" w:cs="仿宋" w:hint="eastAsia"/>
        </w:rPr>
        <w:lastRenderedPageBreak/>
        <w:t>出申请，经局主要领导批准后方可执行；</w:t>
      </w:r>
      <w:r>
        <w:rPr>
          <w:rFonts w:ascii="仿宋" w:eastAsia="仿宋" w:hAnsi="仿宋" w:cs="仿宋" w:hint="eastAsia"/>
          <w:b/>
        </w:rPr>
        <w:t>二是集体决定原则。</w:t>
      </w:r>
      <w:r>
        <w:rPr>
          <w:rFonts w:ascii="仿宋" w:eastAsia="仿宋" w:hAnsi="仿宋" w:cs="仿宋" w:hint="eastAsia"/>
        </w:rPr>
        <w:t>5000</w:t>
      </w:r>
      <w:r>
        <w:rPr>
          <w:rFonts w:ascii="仿宋" w:eastAsia="仿宋" w:hAnsi="仿宋" w:cs="仿宋" w:hint="eastAsia"/>
        </w:rPr>
        <w:t>元（含</w:t>
      </w:r>
      <w:r>
        <w:rPr>
          <w:rFonts w:ascii="仿宋" w:eastAsia="仿宋" w:hAnsi="仿宋" w:cs="仿宋" w:hint="eastAsia"/>
        </w:rPr>
        <w:t>5000</w:t>
      </w:r>
      <w:r>
        <w:rPr>
          <w:rFonts w:ascii="仿宋" w:eastAsia="仿宋" w:hAnsi="仿宋" w:cs="仿宋" w:hint="eastAsia"/>
        </w:rPr>
        <w:t>元）以上项目支出，需经局班子集体研究决定（</w:t>
      </w:r>
      <w:r>
        <w:rPr>
          <w:rFonts w:ascii="仿宋" w:eastAsia="仿宋" w:hAnsi="仿宋" w:cs="仿宋" w:hint="eastAsia"/>
        </w:rPr>
        <w:t>5000</w:t>
      </w:r>
      <w:r>
        <w:rPr>
          <w:rFonts w:ascii="仿宋" w:eastAsia="仿宋" w:hAnsi="仿宋" w:cs="仿宋" w:hint="eastAsia"/>
        </w:rPr>
        <w:t>元至</w:t>
      </w:r>
      <w:r>
        <w:rPr>
          <w:rFonts w:ascii="仿宋" w:eastAsia="仿宋" w:hAnsi="仿宋" w:cs="仿宋" w:hint="eastAsia"/>
        </w:rPr>
        <w:t>10000</w:t>
      </w:r>
      <w:r>
        <w:rPr>
          <w:rFonts w:ascii="仿宋" w:eastAsia="仿宋" w:hAnsi="仿宋" w:cs="仿宋" w:hint="eastAsia"/>
        </w:rPr>
        <w:t>元的支出经局长办公会审议，</w:t>
      </w:r>
      <w:r>
        <w:rPr>
          <w:rFonts w:ascii="仿宋" w:eastAsia="仿宋" w:hAnsi="仿宋" w:cs="仿宋" w:hint="eastAsia"/>
        </w:rPr>
        <w:t>10000</w:t>
      </w:r>
      <w:r>
        <w:rPr>
          <w:rFonts w:ascii="仿宋" w:eastAsia="仿宋" w:hAnsi="仿宋" w:cs="仿宋" w:hint="eastAsia"/>
        </w:rPr>
        <w:t>元（含</w:t>
      </w:r>
      <w:r>
        <w:rPr>
          <w:rFonts w:ascii="仿宋" w:eastAsia="仿宋" w:hAnsi="仿宋" w:cs="仿宋" w:hint="eastAsia"/>
        </w:rPr>
        <w:t>10000</w:t>
      </w:r>
      <w:r>
        <w:rPr>
          <w:rFonts w:ascii="仿宋" w:eastAsia="仿宋" w:hAnsi="仿宋" w:cs="仿宋" w:hint="eastAsia"/>
        </w:rPr>
        <w:t>元）及以上支出经主管局（区</w:t>
      </w:r>
      <w:proofErr w:type="gramStart"/>
      <w:r>
        <w:rPr>
          <w:rFonts w:ascii="仿宋" w:eastAsia="仿宋" w:hAnsi="仿宋" w:cs="仿宋" w:hint="eastAsia"/>
        </w:rPr>
        <w:t>人社局</w:t>
      </w:r>
      <w:proofErr w:type="gramEnd"/>
      <w:r>
        <w:rPr>
          <w:rFonts w:ascii="仿宋" w:eastAsia="仿宋" w:hAnsi="仿宋" w:cs="仿宋" w:hint="eastAsia"/>
        </w:rPr>
        <w:t>）党组会审议；</w:t>
      </w:r>
      <w:r>
        <w:rPr>
          <w:rFonts w:ascii="仿宋" w:eastAsia="仿宋" w:hAnsi="仿宋" w:cs="仿宋" w:hint="eastAsia"/>
          <w:b/>
        </w:rPr>
        <w:t>三是不超标准原则。</w:t>
      </w:r>
      <w:r>
        <w:rPr>
          <w:rFonts w:ascii="仿宋" w:eastAsia="仿宋" w:hAnsi="仿宋" w:cs="仿宋" w:hint="eastAsia"/>
        </w:rPr>
        <w:t>各类支出严格按有关财务制度规定的标准执行，不得超标准开支；</w:t>
      </w:r>
      <w:r>
        <w:rPr>
          <w:rFonts w:ascii="仿宋" w:eastAsia="仿宋" w:hAnsi="仿宋" w:cs="仿宋" w:hint="eastAsia"/>
          <w:b/>
        </w:rPr>
        <w:t>四是不突破预算原则。</w:t>
      </w:r>
      <w:r>
        <w:rPr>
          <w:rFonts w:ascii="仿宋" w:eastAsia="仿宋" w:hAnsi="仿宋" w:cs="仿宋" w:hint="eastAsia"/>
        </w:rPr>
        <w:t>各类支出不得突破批准的预算；</w:t>
      </w:r>
      <w:r>
        <w:rPr>
          <w:rFonts w:ascii="仿宋" w:eastAsia="仿宋" w:hAnsi="仿宋" w:cs="仿宋" w:hint="eastAsia"/>
          <w:b/>
        </w:rPr>
        <w:t>五是转账优先原则。</w:t>
      </w:r>
      <w:r>
        <w:rPr>
          <w:rFonts w:ascii="仿宋" w:eastAsia="仿宋" w:hAnsi="仿宋" w:cs="仿宋" w:hint="eastAsia"/>
        </w:rPr>
        <w:t>原则上使用公务卡和转账结算各类公务开支；</w:t>
      </w:r>
      <w:r>
        <w:rPr>
          <w:rFonts w:ascii="仿宋" w:eastAsia="仿宋" w:hAnsi="仿宋" w:cs="仿宋" w:hint="eastAsia"/>
          <w:b/>
        </w:rPr>
        <w:t>六是局领导审批原则。</w:t>
      </w:r>
      <w:r>
        <w:rPr>
          <w:rFonts w:ascii="仿宋" w:eastAsia="仿宋" w:hAnsi="仿宋" w:cs="仿宋" w:hint="eastAsia"/>
        </w:rPr>
        <w:t>局领导对费用支出预算、内容、方式进行事前把关控制和事后审核；局领导对完成的支出进行</w:t>
      </w:r>
      <w:proofErr w:type="gramStart"/>
      <w:r>
        <w:rPr>
          <w:rFonts w:ascii="仿宋" w:eastAsia="仿宋" w:hAnsi="仿宋" w:cs="仿宋" w:hint="eastAsia"/>
        </w:rPr>
        <w:t>最</w:t>
      </w:r>
      <w:proofErr w:type="gramEnd"/>
      <w:r>
        <w:rPr>
          <w:rFonts w:ascii="仿宋" w:eastAsia="仿宋" w:hAnsi="仿宋" w:cs="仿宋" w:hint="eastAsia"/>
        </w:rPr>
        <w:t>终审签。</w:t>
      </w:r>
    </w:p>
    <w:p w14:paraId="7BCAA573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" w:eastAsia="仿宋" w:hAnsi="仿宋" w:cs="仿宋"/>
          <w:lang w:val="zh-CN"/>
        </w:rPr>
      </w:pPr>
      <w:r>
        <w:rPr>
          <w:rFonts w:ascii="仿宋" w:eastAsia="仿宋" w:hAnsi="仿宋" w:cs="仿宋" w:hint="eastAsia"/>
          <w:kern w:val="0"/>
        </w:rPr>
        <w:t>4</w:t>
      </w:r>
      <w:r>
        <w:rPr>
          <w:rFonts w:ascii="仿宋" w:eastAsia="仿宋" w:hAnsi="仿宋" w:cs="仿宋" w:hint="eastAsia"/>
          <w:kern w:val="0"/>
        </w:rPr>
        <w:t>．资金分配的原则及考虑因素。</w:t>
      </w:r>
      <w:r>
        <w:rPr>
          <w:rFonts w:ascii="仿宋" w:eastAsia="仿宋" w:hAnsi="仿宋" w:cs="仿宋" w:hint="eastAsia"/>
          <w:color w:val="000000"/>
          <w:kern w:val="0"/>
        </w:rPr>
        <w:t>该</w:t>
      </w:r>
      <w:r>
        <w:rPr>
          <w:rFonts w:ascii="仿宋" w:eastAsia="仿宋" w:hAnsi="仿宋" w:cs="仿宋" w:hint="eastAsia"/>
          <w:color w:val="000000"/>
          <w:kern w:val="0"/>
        </w:rPr>
        <w:t>项目资金分配、使用均按照实际开展工作过程中产生的金额进行拨付。</w:t>
      </w:r>
    </w:p>
    <w:p w14:paraId="54CC5116" w14:textId="77777777" w:rsidR="002557CD" w:rsidRDefault="00BB08E6"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项目绩效目标。</w:t>
      </w:r>
    </w:p>
    <w:p w14:paraId="35CF60AB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kern w:val="0"/>
        </w:rPr>
        <w:t>1</w:t>
      </w:r>
      <w:r>
        <w:rPr>
          <w:kern w:val="0"/>
        </w:rPr>
        <w:t>．项目主要内容。</w:t>
      </w:r>
      <w:r>
        <w:rPr>
          <w:rFonts w:hint="eastAsia"/>
          <w:kern w:val="0"/>
        </w:rPr>
        <w:t>东区主要针对辖区宣传城乡居民养老政策等使用的宣传交通费</w:t>
      </w:r>
    </w:p>
    <w:p w14:paraId="55DDD0A2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kern w:val="0"/>
        </w:rPr>
        <w:t>2</w:t>
      </w:r>
      <w:r>
        <w:rPr>
          <w:kern w:val="0"/>
        </w:rPr>
        <w:t>．项目应实现的具体绩效目标，包括目标的量化、细化情况以及项目实施进度计划等。</w:t>
      </w:r>
      <w:r>
        <w:rPr>
          <w:rFonts w:hint="eastAsia"/>
          <w:kern w:val="0"/>
        </w:rPr>
        <w:t>20</w:t>
      </w:r>
      <w:r>
        <w:rPr>
          <w:rFonts w:hint="eastAsia"/>
          <w:kern w:val="0"/>
        </w:rPr>
        <w:t>2</w:t>
      </w:r>
      <w:r>
        <w:rPr>
          <w:rFonts w:hint="eastAsia"/>
          <w:kern w:val="0"/>
        </w:rPr>
        <w:t>4</w:t>
      </w:r>
      <w:r>
        <w:rPr>
          <w:rFonts w:hint="eastAsia"/>
          <w:kern w:val="0"/>
        </w:rPr>
        <w:t>年做好城乡居民</w:t>
      </w:r>
      <w:r>
        <w:rPr>
          <w:rFonts w:hint="eastAsia"/>
          <w:kern w:val="0"/>
        </w:rPr>
        <w:t>2</w:t>
      </w:r>
      <w:r>
        <w:rPr>
          <w:rFonts w:hint="eastAsia"/>
          <w:kern w:val="0"/>
        </w:rPr>
        <w:t>000</w:t>
      </w:r>
      <w:r>
        <w:rPr>
          <w:rFonts w:hint="eastAsia"/>
          <w:kern w:val="0"/>
        </w:rPr>
        <w:t>余人参保工作及待遇享受工作。</w:t>
      </w:r>
    </w:p>
    <w:p w14:paraId="4402C85C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kern w:val="0"/>
        </w:rPr>
        <w:t>3</w:t>
      </w:r>
      <w:r>
        <w:rPr>
          <w:kern w:val="0"/>
        </w:rPr>
        <w:t>．分析评价申报内容是否与实际相符，申报目标是否合理可行。</w:t>
      </w:r>
      <w:r>
        <w:rPr>
          <w:rFonts w:hint="eastAsia"/>
          <w:kern w:val="0"/>
        </w:rPr>
        <w:t>因机构改革</w:t>
      </w:r>
      <w:proofErr w:type="gramStart"/>
      <w:r>
        <w:rPr>
          <w:rFonts w:hint="eastAsia"/>
          <w:kern w:val="0"/>
        </w:rPr>
        <w:t>及只能</w:t>
      </w:r>
      <w:proofErr w:type="gramEnd"/>
      <w:r>
        <w:rPr>
          <w:rFonts w:hint="eastAsia"/>
          <w:kern w:val="0"/>
        </w:rPr>
        <w:t>职责的移交，我</w:t>
      </w:r>
      <w:r>
        <w:rPr>
          <w:rFonts w:hint="eastAsia"/>
          <w:kern w:val="0"/>
        </w:rPr>
        <w:t>中心</w:t>
      </w:r>
      <w:r>
        <w:rPr>
          <w:rFonts w:hint="eastAsia"/>
          <w:kern w:val="0"/>
        </w:rPr>
        <w:t>城乡居民养老保险征收工作已移交税务机关。我局只承担对街道、社区的业务复核和政策指导工作。</w:t>
      </w:r>
    </w:p>
    <w:p w14:paraId="37B2F9F3" w14:textId="77777777" w:rsidR="002557CD" w:rsidRDefault="00BB08E6"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项目资金申报相符性。</w:t>
      </w:r>
    </w:p>
    <w:p w14:paraId="58966645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</w:rPr>
      </w:pPr>
      <w:r>
        <w:rPr>
          <w:rFonts w:ascii="仿宋" w:eastAsia="仿宋" w:hAnsi="仿宋" w:cs="仿宋" w:hint="eastAsia"/>
          <w:color w:val="000000"/>
        </w:rPr>
        <w:t>2024</w:t>
      </w:r>
      <w:r>
        <w:rPr>
          <w:rFonts w:ascii="仿宋" w:eastAsia="仿宋" w:hAnsi="仿宋" w:cs="仿宋" w:hint="eastAsia"/>
          <w:color w:val="000000"/>
        </w:rPr>
        <w:t>年，我中心</w:t>
      </w:r>
      <w:r>
        <w:rPr>
          <w:rFonts w:ascii="仿宋" w:eastAsia="仿宋" w:hAnsi="仿宋" w:cs="仿宋" w:hint="eastAsia"/>
          <w:color w:val="000000"/>
        </w:rPr>
        <w:t>保障完成东区每年</w:t>
      </w:r>
      <w:r>
        <w:rPr>
          <w:rFonts w:ascii="仿宋" w:eastAsia="仿宋" w:hAnsi="仿宋" w:cs="仿宋" w:hint="eastAsia"/>
          <w:color w:val="000000"/>
        </w:rPr>
        <w:t>2000</w:t>
      </w:r>
      <w:r>
        <w:rPr>
          <w:rFonts w:ascii="仿宋" w:eastAsia="仿宋" w:hAnsi="仿宋" w:cs="仿宋" w:hint="eastAsia"/>
          <w:color w:val="000000"/>
        </w:rPr>
        <w:t>余人缴费及特殊</w:t>
      </w:r>
      <w:r>
        <w:rPr>
          <w:rFonts w:ascii="仿宋" w:eastAsia="仿宋" w:hAnsi="仿宋" w:cs="仿宋" w:hint="eastAsia"/>
          <w:color w:val="000000"/>
        </w:rPr>
        <w:lastRenderedPageBreak/>
        <w:t>缴费资金。</w:t>
      </w:r>
      <w:r>
        <w:rPr>
          <w:rFonts w:ascii="仿宋" w:eastAsia="仿宋" w:hAnsi="仿宋" w:cs="仿宋" w:hint="eastAsia"/>
          <w:color w:val="000000"/>
        </w:rPr>
        <w:t>项</w:t>
      </w:r>
      <w:r>
        <w:rPr>
          <w:rFonts w:ascii="仿宋" w:eastAsia="仿宋" w:hAnsi="仿宋" w:cs="仿宋" w:hint="eastAsia"/>
          <w:kern w:val="0"/>
        </w:rPr>
        <w:t>目申报内容</w:t>
      </w:r>
      <w:r>
        <w:rPr>
          <w:kern w:val="0"/>
        </w:rPr>
        <w:t>基本与实际相符，申报目标合理可行</w:t>
      </w:r>
      <w:r>
        <w:rPr>
          <w:rFonts w:hint="eastAsia"/>
          <w:kern w:val="0"/>
        </w:rPr>
        <w:t>,</w:t>
      </w:r>
      <w:r>
        <w:rPr>
          <w:rFonts w:hint="eastAsia"/>
          <w:kern w:val="0"/>
        </w:rPr>
        <w:t>资金运用合理</w:t>
      </w:r>
      <w:r>
        <w:rPr>
          <w:rFonts w:hint="eastAsia"/>
          <w:kern w:val="0"/>
        </w:rPr>
        <w:t>严格按照区财政财务管理执行</w:t>
      </w:r>
      <w:r>
        <w:rPr>
          <w:rFonts w:hint="eastAsia"/>
          <w:kern w:val="0"/>
        </w:rPr>
        <w:t>,</w:t>
      </w:r>
      <w:r>
        <w:rPr>
          <w:rFonts w:hint="eastAsia"/>
          <w:kern w:val="0"/>
        </w:rPr>
        <w:t>该项目实施达到了预期效益目标。</w:t>
      </w:r>
    </w:p>
    <w:p w14:paraId="5976FC23" w14:textId="77777777" w:rsidR="002557CD" w:rsidRDefault="00BB08E6">
      <w:pPr>
        <w:adjustRightInd w:val="0"/>
        <w:snapToGrid w:val="0"/>
        <w:spacing w:line="560" w:lineRule="exact"/>
        <w:ind w:firstLineChars="300" w:firstLine="960"/>
        <w:rPr>
          <w:rFonts w:ascii="黑体" w:eastAsia="黑体" w:hAnsi="宋体"/>
        </w:rPr>
      </w:pPr>
      <w:r>
        <w:rPr>
          <w:rFonts w:ascii="黑体" w:eastAsia="黑体" w:hAnsi="宋体" w:hint="eastAsia"/>
        </w:rPr>
        <w:t>二、项目实施及管理情况</w:t>
      </w:r>
    </w:p>
    <w:p w14:paraId="20DEBF84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仿宋_GB2312" w:hAnsi="宋体" w:hint="eastAsia"/>
          <w:lang w:val="zh-CN"/>
        </w:rPr>
        <w:tab/>
      </w:r>
      <w:r>
        <w:rPr>
          <w:rFonts w:ascii="楷体_GB2312" w:eastAsia="楷体_GB2312" w:hAnsi="宋体" w:hint="eastAsia"/>
          <w:b/>
          <w:lang w:val="zh-CN"/>
        </w:rPr>
        <w:t>（一）资金计划、到位及使用情况。</w:t>
      </w:r>
    </w:p>
    <w:p w14:paraId="62BE807F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lang w:val="zh-CN"/>
        </w:rPr>
      </w:pPr>
      <w:r>
        <w:rPr>
          <w:rFonts w:ascii="楷体_GB2312" w:eastAsia="楷体_GB2312" w:hAnsi="宋体" w:hint="eastAsia"/>
          <w:lang w:val="zh-CN"/>
        </w:rPr>
        <w:t>1</w:t>
      </w:r>
      <w:r>
        <w:rPr>
          <w:rFonts w:ascii="楷体_GB2312" w:eastAsia="楷体_GB2312" w:hAnsi="宋体" w:hint="eastAsia"/>
          <w:lang w:val="zh-CN"/>
        </w:rPr>
        <w:t>．资金计划及到位。</w:t>
      </w:r>
    </w:p>
    <w:p w14:paraId="7144BFBA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年初预算批复</w:t>
      </w:r>
      <w:r>
        <w:rPr>
          <w:rFonts w:ascii="仿宋" w:eastAsia="仿宋" w:hAnsi="仿宋" w:cs="仿宋" w:hint="eastAsia"/>
          <w:kern w:val="0"/>
        </w:rPr>
        <w:t>43</w:t>
      </w:r>
      <w:r>
        <w:rPr>
          <w:rFonts w:ascii="仿宋" w:eastAsia="仿宋" w:hAnsi="仿宋" w:cs="仿宋" w:hint="eastAsia"/>
          <w:kern w:val="0"/>
        </w:rPr>
        <w:t>万元，</w:t>
      </w: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</w:t>
      </w:r>
      <w:r>
        <w:rPr>
          <w:rFonts w:ascii="仿宋" w:eastAsia="仿宋" w:hAnsi="仿宋" w:cs="仿宋" w:hint="eastAsia"/>
          <w:kern w:val="0"/>
        </w:rPr>
        <w:t>11</w:t>
      </w:r>
      <w:r>
        <w:rPr>
          <w:rFonts w:ascii="仿宋" w:eastAsia="仿宋" w:hAnsi="仿宋" w:cs="仿宋" w:hint="eastAsia"/>
          <w:kern w:val="0"/>
        </w:rPr>
        <w:t>月接省社保局通知我区</w:t>
      </w: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年区级财政补助为</w:t>
      </w:r>
      <w:r>
        <w:rPr>
          <w:rFonts w:ascii="仿宋" w:eastAsia="仿宋" w:hAnsi="仿宋" w:cs="仿宋" w:hint="eastAsia"/>
          <w:kern w:val="0"/>
        </w:rPr>
        <w:t>47.11</w:t>
      </w:r>
      <w:r>
        <w:rPr>
          <w:rFonts w:ascii="仿宋" w:eastAsia="仿宋" w:hAnsi="仿宋" w:cs="仿宋" w:hint="eastAsia"/>
          <w:kern w:val="0"/>
        </w:rPr>
        <w:t>万元，我中心及时向区财政追加预算</w:t>
      </w:r>
      <w:r>
        <w:rPr>
          <w:rFonts w:ascii="仿宋" w:eastAsia="仿宋" w:hAnsi="仿宋" w:cs="仿宋" w:hint="eastAsia"/>
          <w:kern w:val="0"/>
        </w:rPr>
        <w:t>4.11</w:t>
      </w:r>
      <w:r>
        <w:rPr>
          <w:rFonts w:ascii="仿宋" w:eastAsia="仿宋" w:hAnsi="仿宋" w:cs="仿宋" w:hint="eastAsia"/>
          <w:kern w:val="0"/>
        </w:rPr>
        <w:t>万元。</w:t>
      </w:r>
      <w:r>
        <w:rPr>
          <w:rFonts w:ascii="仿宋" w:eastAsia="仿宋" w:hAnsi="仿宋" w:cs="仿宋" w:hint="eastAsia"/>
          <w:kern w:val="0"/>
        </w:rPr>
        <w:t>实际到位</w:t>
      </w:r>
      <w:r>
        <w:rPr>
          <w:rFonts w:ascii="仿宋" w:eastAsia="仿宋" w:hAnsi="仿宋" w:cs="仿宋" w:hint="eastAsia"/>
          <w:kern w:val="0"/>
        </w:rPr>
        <w:t>47.11</w:t>
      </w:r>
      <w:r>
        <w:rPr>
          <w:rFonts w:ascii="仿宋" w:eastAsia="仿宋" w:hAnsi="仿宋" w:cs="仿宋" w:hint="eastAsia"/>
          <w:kern w:val="0"/>
        </w:rPr>
        <w:t>万元。</w:t>
      </w:r>
    </w:p>
    <w:p w14:paraId="76DFF2DB" w14:textId="0F6475BD" w:rsidR="002557CD" w:rsidRDefault="00BB08E6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lang w:val="zh-CN"/>
        </w:rPr>
      </w:pPr>
      <w:r>
        <w:rPr>
          <w:rFonts w:ascii="仿宋" w:eastAsia="仿宋" w:hAnsi="仿宋" w:cs="仿宋" w:hint="eastAsia"/>
          <w:kern w:val="0"/>
        </w:rPr>
        <w:t>截至</w:t>
      </w: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</w:t>
      </w:r>
      <w:r>
        <w:rPr>
          <w:rFonts w:ascii="仿宋" w:eastAsia="仿宋" w:hAnsi="仿宋" w:cs="仿宋" w:hint="eastAsia"/>
          <w:kern w:val="0"/>
        </w:rPr>
        <w:t>12</w:t>
      </w:r>
      <w:r>
        <w:rPr>
          <w:rFonts w:ascii="仿宋" w:eastAsia="仿宋" w:hAnsi="仿宋" w:cs="仿宋" w:hint="eastAsia"/>
          <w:kern w:val="0"/>
        </w:rPr>
        <w:t>月</w:t>
      </w:r>
      <w:r>
        <w:rPr>
          <w:rFonts w:ascii="仿宋" w:eastAsia="仿宋" w:hAnsi="仿宋" w:cs="仿宋" w:hint="eastAsia"/>
          <w:kern w:val="0"/>
        </w:rPr>
        <w:t>31</w:t>
      </w:r>
      <w:r>
        <w:rPr>
          <w:rFonts w:ascii="仿宋" w:eastAsia="仿宋" w:hAnsi="仿宋" w:cs="仿宋" w:hint="eastAsia"/>
          <w:kern w:val="0"/>
        </w:rPr>
        <w:t>日城乡居民养老保险区级财政补助项目资金</w:t>
      </w:r>
      <w:r>
        <w:rPr>
          <w:rFonts w:ascii="仿宋" w:eastAsia="仿宋" w:hAnsi="仿宋" w:cs="仿宋" w:hint="eastAsia"/>
          <w:color w:val="000000"/>
          <w:kern w:val="0"/>
        </w:rPr>
        <w:t>47.11</w:t>
      </w:r>
      <w:r>
        <w:rPr>
          <w:rFonts w:ascii="仿宋" w:eastAsia="仿宋" w:hAnsi="仿宋" w:cs="仿宋" w:hint="eastAsia"/>
          <w:color w:val="000000"/>
          <w:kern w:val="0"/>
        </w:rPr>
        <w:t>万元，</w:t>
      </w:r>
      <w:r>
        <w:rPr>
          <w:rFonts w:ascii="仿宋" w:eastAsia="仿宋" w:hAnsi="仿宋" w:cs="仿宋" w:hint="eastAsia"/>
          <w:kern w:val="0"/>
        </w:rPr>
        <w:t>全额拨款到位，</w:t>
      </w:r>
      <w:proofErr w:type="gramStart"/>
      <w:r>
        <w:rPr>
          <w:rFonts w:ascii="仿宋" w:eastAsia="仿宋" w:hAnsi="仿宋" w:cs="仿宋" w:hint="eastAsia"/>
          <w:kern w:val="0"/>
        </w:rPr>
        <w:t>另</w:t>
      </w:r>
      <w:r>
        <w:rPr>
          <w:rFonts w:ascii="仿宋" w:eastAsia="仿宋" w:hAnsi="仿宋" w:cs="仿宋" w:hint="eastAsia"/>
        </w:rPr>
        <w:t>收入</w:t>
      </w:r>
      <w:proofErr w:type="gramEnd"/>
      <w:r>
        <w:rPr>
          <w:rFonts w:ascii="仿宋" w:eastAsia="仿宋" w:hAnsi="仿宋" w:cs="仿宋" w:hint="eastAsia"/>
        </w:rPr>
        <w:t>省级财政困难群众社会保险补助资金</w:t>
      </w:r>
      <w:r>
        <w:rPr>
          <w:rFonts w:ascii="仿宋" w:eastAsia="仿宋" w:hAnsi="仿宋" w:cs="仿宋" w:hint="eastAsia"/>
        </w:rPr>
        <w:t>2.59</w:t>
      </w:r>
      <w:r>
        <w:rPr>
          <w:rFonts w:ascii="仿宋" w:eastAsia="仿宋" w:hAnsi="仿宋" w:cs="仿宋" w:hint="eastAsia"/>
        </w:rPr>
        <w:t>万元</w:t>
      </w:r>
      <w:r>
        <w:rPr>
          <w:rFonts w:ascii="仿宋" w:eastAsia="仿宋" w:hAnsi="仿宋" w:cs="仿宋" w:hint="eastAsia"/>
          <w:kern w:val="0"/>
        </w:rPr>
        <w:t>。</w:t>
      </w:r>
    </w:p>
    <w:p w14:paraId="44D49596" w14:textId="77777777" w:rsidR="002557CD" w:rsidRDefault="00BB08E6"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ascii="仿宋" w:eastAsia="仿宋" w:hAnsi="仿宋" w:cs="仿宋"/>
          <w:lang w:val="zh-CN"/>
        </w:rPr>
      </w:pPr>
      <w:r>
        <w:rPr>
          <w:rFonts w:ascii="仿宋" w:eastAsia="仿宋" w:hAnsi="仿宋" w:cs="仿宋" w:hint="eastAsia"/>
          <w:lang w:val="zh-CN"/>
        </w:rPr>
        <w:t>资金使用。</w:t>
      </w:r>
    </w:p>
    <w:p w14:paraId="69DD0BC1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按照市</w:t>
      </w:r>
      <w:r>
        <w:rPr>
          <w:rFonts w:ascii="仿宋" w:eastAsia="仿宋" w:hAnsi="仿宋" w:cs="仿宋" w:hint="eastAsia"/>
          <w:kern w:val="0"/>
        </w:rPr>
        <w:t>社保中心</w:t>
      </w:r>
      <w:r>
        <w:rPr>
          <w:rFonts w:ascii="仿宋" w:eastAsia="仿宋" w:hAnsi="仿宋" w:cs="仿宋" w:hint="eastAsia"/>
          <w:kern w:val="0"/>
        </w:rPr>
        <w:t>要求，</w:t>
      </w: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</w:t>
      </w:r>
      <w:r>
        <w:rPr>
          <w:rFonts w:ascii="仿宋" w:eastAsia="仿宋" w:hAnsi="仿宋" w:cs="仿宋" w:hint="eastAsia"/>
          <w:kern w:val="0"/>
        </w:rPr>
        <w:t>实际支出</w:t>
      </w:r>
      <w:r>
        <w:rPr>
          <w:rFonts w:ascii="仿宋" w:eastAsia="仿宋" w:hAnsi="仿宋" w:cs="仿宋" w:hint="eastAsia"/>
          <w:kern w:val="0"/>
        </w:rPr>
        <w:t>49.7</w:t>
      </w:r>
      <w:r>
        <w:rPr>
          <w:rFonts w:ascii="仿宋" w:eastAsia="仿宋" w:hAnsi="仿宋" w:cs="仿宋" w:hint="eastAsia"/>
          <w:kern w:val="0"/>
        </w:rPr>
        <w:t>万元。所有资金均按时到位，并按时支付。资金的支付范围、支付标准、支付依据等合</w:t>
      </w:r>
      <w:proofErr w:type="gramStart"/>
      <w:r>
        <w:rPr>
          <w:rFonts w:ascii="仿宋" w:eastAsia="仿宋" w:hAnsi="仿宋" w:cs="仿宋" w:hint="eastAsia"/>
          <w:kern w:val="0"/>
        </w:rPr>
        <w:t>规</w:t>
      </w:r>
      <w:proofErr w:type="gramEnd"/>
      <w:r>
        <w:rPr>
          <w:rFonts w:ascii="仿宋" w:eastAsia="仿宋" w:hAnsi="仿宋" w:cs="仿宋" w:hint="eastAsia"/>
          <w:kern w:val="0"/>
        </w:rPr>
        <w:t>合法、与预算相符。</w:t>
      </w:r>
    </w:p>
    <w:p w14:paraId="6E73F713" w14:textId="77777777" w:rsidR="002557CD" w:rsidRDefault="00BB08E6" w:rsidP="00BB08E6">
      <w:pPr>
        <w:adjustRightInd w:val="0"/>
        <w:snapToGrid w:val="0"/>
        <w:spacing w:line="560" w:lineRule="exact"/>
        <w:ind w:firstLineChars="200" w:firstLine="641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（二）项目财务管理情况。</w:t>
      </w:r>
    </w:p>
    <w:p w14:paraId="4C60DF57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仿宋_GB2312"/>
        </w:rPr>
      </w:pPr>
      <w:r>
        <w:rPr>
          <w:rFonts w:ascii="仿宋_GB2312" w:hint="eastAsia"/>
        </w:rPr>
        <w:t>我</w:t>
      </w:r>
      <w:r>
        <w:rPr>
          <w:rFonts w:ascii="仿宋_GB2312" w:hint="eastAsia"/>
        </w:rPr>
        <w:t>中心成立了资金使用管理小组，对项目进行全程监督管控，严格按照资金使用流程、范围进行使用，确保资金使用安全、高效。</w:t>
      </w:r>
    </w:p>
    <w:p w14:paraId="2FF181C7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（三）项目组织实施情况。</w:t>
      </w:r>
    </w:p>
    <w:p w14:paraId="61607AD8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eastAsia="楷体_GB2312"/>
          <w:kern w:val="0"/>
        </w:rPr>
      </w:pPr>
      <w:r>
        <w:rPr>
          <w:rFonts w:eastAsia="楷体_GB2312" w:hint="eastAsia"/>
          <w:kern w:val="0"/>
        </w:rPr>
        <w:t>1</w:t>
      </w:r>
      <w:r>
        <w:rPr>
          <w:rFonts w:eastAsia="楷体_GB2312" w:hint="eastAsia"/>
          <w:kern w:val="0"/>
        </w:rPr>
        <w:t>、</w:t>
      </w:r>
      <w:r>
        <w:rPr>
          <w:rFonts w:eastAsia="楷体_GB2312"/>
          <w:kern w:val="0"/>
        </w:rPr>
        <w:t>项目组织架构及实施流程。</w:t>
      </w:r>
    </w:p>
    <w:p w14:paraId="327599F7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根据预算项目批复，下达项目经费，预算单位进行项目实施计划。拨付时根据工作完成情况，报分管领导审批同意，</w:t>
      </w:r>
      <w:r>
        <w:rPr>
          <w:rFonts w:hint="eastAsia"/>
          <w:kern w:val="0"/>
        </w:rPr>
        <w:lastRenderedPageBreak/>
        <w:t>呈报单位主要负责人审核并批复同意支付。</w:t>
      </w:r>
    </w:p>
    <w:p w14:paraId="45A7E403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eastAsia="楷体_GB2312"/>
          <w:kern w:val="0"/>
        </w:rPr>
      </w:pPr>
      <w:r>
        <w:rPr>
          <w:rFonts w:eastAsia="楷体_GB2312" w:hint="eastAsia"/>
          <w:kern w:val="0"/>
        </w:rPr>
        <w:t>2</w:t>
      </w:r>
      <w:r>
        <w:rPr>
          <w:rFonts w:eastAsia="楷体_GB2312" w:hint="eastAsia"/>
          <w:kern w:val="0"/>
        </w:rPr>
        <w:t>、</w:t>
      </w:r>
      <w:r>
        <w:rPr>
          <w:rFonts w:eastAsia="楷体_GB2312"/>
          <w:kern w:val="0"/>
        </w:rPr>
        <w:t>项目管理情况。</w:t>
      </w:r>
    </w:p>
    <w:p w14:paraId="73F40F16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项目是区财政纳入年度预算，严格</w:t>
      </w:r>
      <w:r>
        <w:rPr>
          <w:rFonts w:hint="eastAsia"/>
          <w:kern w:val="0"/>
        </w:rPr>
        <w:t>按照</w:t>
      </w:r>
      <w:r>
        <w:rPr>
          <w:rFonts w:hint="eastAsia"/>
          <w:kern w:val="0"/>
        </w:rPr>
        <w:t>项目要求及财经法律法规等要求落实的。</w:t>
      </w:r>
    </w:p>
    <w:p w14:paraId="3E0BF76B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eastAsia="楷体_GB2312"/>
          <w:kern w:val="0"/>
        </w:rPr>
      </w:pPr>
      <w:r>
        <w:rPr>
          <w:rFonts w:eastAsia="楷体_GB2312" w:hint="eastAsia"/>
          <w:kern w:val="0"/>
        </w:rPr>
        <w:t>3</w:t>
      </w:r>
      <w:r>
        <w:rPr>
          <w:rFonts w:eastAsia="楷体_GB2312" w:hint="eastAsia"/>
          <w:kern w:val="0"/>
        </w:rPr>
        <w:t>、</w:t>
      </w:r>
      <w:r>
        <w:rPr>
          <w:rFonts w:eastAsia="楷体_GB2312"/>
          <w:kern w:val="0"/>
        </w:rPr>
        <w:t>项目监管情况。</w:t>
      </w:r>
    </w:p>
    <w:p w14:paraId="0198578A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_GB2312" w:hAnsi="宋体"/>
          <w:lang w:val="zh-CN"/>
        </w:rPr>
      </w:pPr>
      <w:r>
        <w:rPr>
          <w:rFonts w:ascii="仿宋_GB2312" w:hint="eastAsia"/>
        </w:rPr>
        <w:t>我</w:t>
      </w:r>
      <w:r>
        <w:rPr>
          <w:rFonts w:ascii="仿宋_GB2312" w:hint="eastAsia"/>
        </w:rPr>
        <w:t>中心成立了资金使用管理小组，对项目进行全程监督管控，严格按照资金使用流程、范围进行使用，确保资金使用安全、高效。</w:t>
      </w:r>
    </w:p>
    <w:p w14:paraId="0AA264A6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ascii="黑体" w:eastAsia="黑体" w:hAnsi="宋体" w:hint="eastAsia"/>
        </w:rPr>
        <w:t>三、项目绩效情况</w:t>
      </w:r>
      <w:r>
        <w:rPr>
          <w:rFonts w:ascii="仿宋_GB2312" w:hAnsi="宋体" w:hint="eastAsia"/>
          <w:lang w:val="zh-CN"/>
        </w:rPr>
        <w:tab/>
      </w:r>
    </w:p>
    <w:p w14:paraId="45B86BFE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（一）项目完成情况。</w:t>
      </w:r>
    </w:p>
    <w:p w14:paraId="21E68B22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rPr>
          <w:kern w:val="0"/>
        </w:rPr>
      </w:pPr>
      <w:r>
        <w:rPr>
          <w:rFonts w:hint="eastAsia"/>
          <w:kern w:val="0"/>
        </w:rPr>
        <w:t>1</w:t>
      </w:r>
      <w:r>
        <w:rPr>
          <w:rFonts w:hint="eastAsia"/>
          <w:kern w:val="0"/>
        </w:rPr>
        <w:t>、</w:t>
      </w:r>
      <w:r>
        <w:rPr>
          <w:rFonts w:hint="eastAsia"/>
          <w:kern w:val="0"/>
        </w:rPr>
        <w:t>数量指标：</w:t>
      </w:r>
      <w:r>
        <w:rPr>
          <w:rFonts w:hint="eastAsia"/>
          <w:kern w:val="0"/>
        </w:rPr>
        <w:t>保障东区每年</w:t>
      </w:r>
      <w:r>
        <w:rPr>
          <w:rFonts w:hint="eastAsia"/>
          <w:kern w:val="0"/>
        </w:rPr>
        <w:t>2000</w:t>
      </w:r>
      <w:r>
        <w:rPr>
          <w:rFonts w:hint="eastAsia"/>
          <w:kern w:val="0"/>
        </w:rPr>
        <w:t>余人缴费人数及特殊缴费资金</w:t>
      </w:r>
      <w:r>
        <w:rPr>
          <w:rFonts w:hint="eastAsia"/>
          <w:kern w:val="0"/>
        </w:rPr>
        <w:t>财政</w:t>
      </w:r>
      <w:r>
        <w:rPr>
          <w:kern w:val="0"/>
        </w:rPr>
        <w:t>补助资金全部到位。</w:t>
      </w:r>
      <w:r>
        <w:rPr>
          <w:rFonts w:hint="eastAsia"/>
          <w:kern w:val="0"/>
        </w:rPr>
        <w:t>实际执行率</w:t>
      </w:r>
      <w:r>
        <w:rPr>
          <w:rFonts w:hint="eastAsia"/>
          <w:kern w:val="0"/>
        </w:rPr>
        <w:t>100%</w:t>
      </w:r>
      <w:r>
        <w:rPr>
          <w:rFonts w:hint="eastAsia"/>
          <w:kern w:val="0"/>
        </w:rPr>
        <w:t>。</w:t>
      </w:r>
    </w:p>
    <w:p w14:paraId="65FE21A1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rPr>
          <w:kern w:val="0"/>
        </w:rPr>
      </w:pPr>
      <w:r>
        <w:rPr>
          <w:rFonts w:hint="eastAsia"/>
          <w:kern w:val="0"/>
        </w:rPr>
        <w:t>2</w:t>
      </w:r>
      <w:r>
        <w:rPr>
          <w:rFonts w:hint="eastAsia"/>
          <w:kern w:val="0"/>
        </w:rPr>
        <w:t>、</w:t>
      </w:r>
      <w:r>
        <w:rPr>
          <w:rFonts w:hint="eastAsia"/>
          <w:kern w:val="0"/>
        </w:rPr>
        <w:t>质量指标：</w:t>
      </w:r>
      <w:r>
        <w:rPr>
          <w:rFonts w:hint="eastAsia"/>
          <w:kern w:val="0"/>
        </w:rPr>
        <w:t>城乡居民养老保险区级财政补助结算资金和预算资金支付。</w:t>
      </w:r>
      <w:r>
        <w:rPr>
          <w:rFonts w:hint="eastAsia"/>
          <w:kern w:val="0"/>
        </w:rPr>
        <w:t>实际执行率</w:t>
      </w:r>
      <w:r>
        <w:rPr>
          <w:rFonts w:hint="eastAsia"/>
          <w:kern w:val="0"/>
        </w:rPr>
        <w:t>100%</w:t>
      </w:r>
      <w:r>
        <w:rPr>
          <w:rFonts w:hint="eastAsia"/>
          <w:kern w:val="0"/>
        </w:rPr>
        <w:t>。</w:t>
      </w:r>
    </w:p>
    <w:p w14:paraId="5449D8D0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rPr>
          <w:kern w:val="0"/>
        </w:rPr>
      </w:pPr>
      <w:r>
        <w:rPr>
          <w:rFonts w:hint="eastAsia"/>
          <w:kern w:val="0"/>
        </w:rPr>
        <w:t>3</w:t>
      </w:r>
      <w:r>
        <w:rPr>
          <w:rFonts w:hint="eastAsia"/>
          <w:kern w:val="0"/>
        </w:rPr>
        <w:t>、</w:t>
      </w:r>
      <w:r>
        <w:rPr>
          <w:rFonts w:hint="eastAsia"/>
          <w:kern w:val="0"/>
        </w:rPr>
        <w:t>时效指标：项目实施时间为</w:t>
      </w:r>
      <w:r>
        <w:rPr>
          <w:rFonts w:hint="eastAsia"/>
          <w:kern w:val="0"/>
        </w:rPr>
        <w:t>202</w:t>
      </w:r>
      <w:r>
        <w:rPr>
          <w:rFonts w:hint="eastAsia"/>
          <w:kern w:val="0"/>
        </w:rPr>
        <w:t>4</w:t>
      </w:r>
      <w:r>
        <w:rPr>
          <w:rFonts w:hint="eastAsia"/>
          <w:kern w:val="0"/>
        </w:rPr>
        <w:t>年</w:t>
      </w:r>
      <w:r>
        <w:rPr>
          <w:rFonts w:hint="eastAsia"/>
          <w:kern w:val="0"/>
        </w:rPr>
        <w:t>1</w:t>
      </w:r>
      <w:r>
        <w:rPr>
          <w:rFonts w:hint="eastAsia"/>
          <w:kern w:val="0"/>
        </w:rPr>
        <w:t>月至</w:t>
      </w:r>
      <w:r>
        <w:rPr>
          <w:rFonts w:hint="eastAsia"/>
          <w:kern w:val="0"/>
        </w:rPr>
        <w:t>12</w:t>
      </w:r>
      <w:r>
        <w:rPr>
          <w:rFonts w:hint="eastAsia"/>
          <w:kern w:val="0"/>
        </w:rPr>
        <w:t>月。</w:t>
      </w:r>
    </w:p>
    <w:p w14:paraId="51BF920B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楷体_GB2312" w:eastAsia="楷体_GB2312" w:hAnsi="宋体"/>
          <w:b/>
          <w:lang w:val="zh-CN"/>
        </w:rPr>
      </w:pPr>
      <w:r>
        <w:rPr>
          <w:rFonts w:hint="eastAsia"/>
          <w:kern w:val="0"/>
        </w:rPr>
        <w:t>4</w:t>
      </w:r>
      <w:r>
        <w:rPr>
          <w:rFonts w:hint="eastAsia"/>
          <w:kern w:val="0"/>
        </w:rPr>
        <w:t>、</w:t>
      </w:r>
      <w:r>
        <w:rPr>
          <w:rFonts w:hint="eastAsia"/>
          <w:kern w:val="0"/>
        </w:rPr>
        <w:t>成本指标：</w:t>
      </w:r>
      <w:r>
        <w:rPr>
          <w:rFonts w:hint="eastAsia"/>
          <w:kern w:val="0"/>
        </w:rPr>
        <w:t>拨付城乡居民养老保险财政补助资金为</w:t>
      </w:r>
      <w:r>
        <w:rPr>
          <w:rFonts w:hint="eastAsia"/>
          <w:kern w:val="0"/>
        </w:rPr>
        <w:t>47.11</w:t>
      </w:r>
      <w:r>
        <w:rPr>
          <w:rFonts w:hint="eastAsia"/>
          <w:kern w:val="0"/>
        </w:rPr>
        <w:t>万元。</w:t>
      </w:r>
      <w:r>
        <w:rPr>
          <w:rFonts w:hint="eastAsia"/>
          <w:kern w:val="0"/>
        </w:rPr>
        <w:t>实际执行率</w:t>
      </w:r>
      <w:r>
        <w:rPr>
          <w:rFonts w:hint="eastAsia"/>
          <w:kern w:val="0"/>
        </w:rPr>
        <w:t>100</w:t>
      </w:r>
      <w:r>
        <w:rPr>
          <w:rFonts w:hint="eastAsia"/>
          <w:kern w:val="0"/>
        </w:rPr>
        <w:t>%</w:t>
      </w:r>
      <w:r>
        <w:rPr>
          <w:rFonts w:hint="eastAsia"/>
          <w:kern w:val="0"/>
        </w:rPr>
        <w:t>。</w:t>
      </w:r>
    </w:p>
    <w:p w14:paraId="4CD29224" w14:textId="77777777" w:rsidR="002557CD" w:rsidRDefault="00BB08E6" w:rsidP="00BB08E6">
      <w:pPr>
        <w:numPr>
          <w:ilvl w:val="0"/>
          <w:numId w:val="3"/>
        </w:numPr>
        <w:autoSpaceDE w:val="0"/>
        <w:autoSpaceDN w:val="0"/>
        <w:adjustRightInd w:val="0"/>
        <w:spacing w:line="600" w:lineRule="exact"/>
        <w:ind w:firstLineChars="200" w:firstLine="641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项目效益情况。</w:t>
      </w:r>
    </w:p>
    <w:p w14:paraId="407CC155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经济效益指标：无。</w:t>
      </w:r>
    </w:p>
    <w:p w14:paraId="08E39D88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社会效益指标：东区城乡居民养老保险区级财政补助资金做到专款专用、及时支付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。</w:t>
      </w:r>
    </w:p>
    <w:p w14:paraId="2E3FC5F9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生态效益指标：无。</w:t>
      </w:r>
    </w:p>
    <w:p w14:paraId="7D6DFEC0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可持续影响指标：无</w:t>
      </w:r>
      <w:r>
        <w:rPr>
          <w:rFonts w:hint="eastAsia"/>
          <w:kern w:val="0"/>
        </w:rPr>
        <w:t>。</w:t>
      </w:r>
    </w:p>
    <w:p w14:paraId="6233816E" w14:textId="77777777" w:rsidR="002557CD" w:rsidRDefault="00BB08E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lastRenderedPageBreak/>
        <w:t>服务对象满意度指标：</w:t>
      </w:r>
      <w:r>
        <w:rPr>
          <w:rFonts w:hint="eastAsia"/>
          <w:kern w:val="0"/>
        </w:rPr>
        <w:t>受益人群满意</w:t>
      </w:r>
      <w:r>
        <w:rPr>
          <w:rFonts w:hint="eastAsia"/>
          <w:kern w:val="0"/>
        </w:rPr>
        <w:t xml:space="preserve"> 90%</w:t>
      </w:r>
      <w:r>
        <w:rPr>
          <w:rFonts w:hint="eastAsia"/>
          <w:kern w:val="0"/>
        </w:rPr>
        <w:t>以上</w:t>
      </w:r>
      <w:r>
        <w:rPr>
          <w:rFonts w:hint="eastAsia"/>
          <w:kern w:val="0"/>
        </w:rPr>
        <w:t>。</w:t>
      </w:r>
    </w:p>
    <w:p w14:paraId="54E12AE4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黑体" w:eastAsia="黑体" w:hAnsi="宋体"/>
        </w:rPr>
      </w:pPr>
      <w:r>
        <w:rPr>
          <w:rFonts w:ascii="黑体" w:eastAsia="黑体" w:hAnsi="宋体" w:hint="eastAsia"/>
        </w:rPr>
        <w:t>四、问题及整改措施</w:t>
      </w:r>
    </w:p>
    <w:p w14:paraId="67A61704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（一）存在的问题。</w:t>
      </w:r>
    </w:p>
    <w:p w14:paraId="00DD928D" w14:textId="77777777" w:rsidR="002557CD" w:rsidRDefault="00BB08E6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hint="eastAsia"/>
          <w:kern w:val="0"/>
        </w:rPr>
        <w:t>保障能力</w:t>
      </w:r>
      <w:r>
        <w:rPr>
          <w:rFonts w:hint="eastAsia"/>
          <w:kern w:val="0"/>
        </w:rPr>
        <w:t>需</w:t>
      </w:r>
      <w:r>
        <w:rPr>
          <w:rFonts w:hint="eastAsia"/>
          <w:kern w:val="0"/>
        </w:rPr>
        <w:t>改善</w:t>
      </w:r>
      <w:r>
        <w:rPr>
          <w:rFonts w:hint="eastAsia"/>
          <w:kern w:val="0"/>
        </w:rPr>
        <w:t>资金缺口比较突出</w:t>
      </w:r>
      <w:r>
        <w:rPr>
          <w:rFonts w:hint="eastAsia"/>
          <w:kern w:val="0"/>
        </w:rPr>
        <w:t>。</w:t>
      </w:r>
    </w:p>
    <w:p w14:paraId="4897C159" w14:textId="77777777" w:rsidR="002557CD" w:rsidRDefault="00BB08E6" w:rsidP="00BB08E6">
      <w:pPr>
        <w:adjustRightInd w:val="0"/>
        <w:snapToGrid w:val="0"/>
        <w:spacing w:line="560" w:lineRule="exact"/>
        <w:ind w:leftChars="200" w:left="64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</w:t>
      </w:r>
      <w:r>
        <w:rPr>
          <w:rFonts w:ascii="楷体_GB2312" w:eastAsia="楷体_GB2312" w:hAnsi="宋体" w:hint="eastAsia"/>
          <w:b/>
        </w:rPr>
        <w:t>二</w:t>
      </w:r>
      <w:r>
        <w:rPr>
          <w:rFonts w:ascii="楷体_GB2312" w:eastAsia="楷体_GB2312" w:hAnsi="宋体" w:hint="eastAsia"/>
          <w:b/>
          <w:lang w:val="zh-CN"/>
        </w:rPr>
        <w:t>）</w:t>
      </w:r>
      <w:r>
        <w:rPr>
          <w:rFonts w:ascii="楷体_GB2312" w:eastAsia="楷体_GB2312" w:hAnsi="宋体" w:hint="eastAsia"/>
          <w:b/>
        </w:rPr>
        <w:t>整改措施</w:t>
      </w:r>
      <w:r>
        <w:rPr>
          <w:rFonts w:ascii="楷体_GB2312" w:eastAsia="楷体_GB2312" w:hAnsi="宋体" w:hint="eastAsia"/>
          <w:b/>
          <w:lang w:val="zh-CN"/>
        </w:rPr>
        <w:t>。</w:t>
      </w:r>
    </w:p>
    <w:p w14:paraId="0ED3CD90" w14:textId="77777777" w:rsidR="002557CD" w:rsidRDefault="00BB08E6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  <w:r>
        <w:rPr>
          <w:rFonts w:hint="eastAsia"/>
          <w:kern w:val="0"/>
        </w:rPr>
        <w:t>总体来说支出情况良好。</w:t>
      </w:r>
      <w:r>
        <w:rPr>
          <w:rFonts w:hint="eastAsia"/>
          <w:kern w:val="0"/>
        </w:rPr>
        <w:t>下一步整改措施</w:t>
      </w:r>
      <w:r>
        <w:rPr>
          <w:rFonts w:hint="eastAsia"/>
          <w:kern w:val="0"/>
        </w:rPr>
        <w:t>我</w:t>
      </w:r>
      <w:r>
        <w:rPr>
          <w:rFonts w:hint="eastAsia"/>
          <w:kern w:val="0"/>
        </w:rPr>
        <w:t>中心</w:t>
      </w:r>
      <w:r>
        <w:rPr>
          <w:rFonts w:hint="eastAsia"/>
          <w:kern w:val="0"/>
        </w:rPr>
        <w:t>将</w:t>
      </w:r>
      <w:r>
        <w:rPr>
          <w:rFonts w:hint="eastAsia"/>
          <w:kern w:val="0"/>
        </w:rPr>
        <w:t>加强</w:t>
      </w:r>
      <w:r>
        <w:rPr>
          <w:kern w:val="0"/>
        </w:rPr>
        <w:t>对专项资金预算管理，合理安排资金使用，</w:t>
      </w:r>
      <w:r>
        <w:rPr>
          <w:rFonts w:hint="eastAsia"/>
          <w:kern w:val="0"/>
        </w:rPr>
        <w:t>加强财务管理，严格财务审核，规范单位财务行为。在费用报账支付时，按照预算规定的费用项目和用途进行资金使用审核、列报支付、财务核算。</w:t>
      </w:r>
    </w:p>
    <w:p w14:paraId="51A169BC" w14:textId="77777777" w:rsidR="002557CD" w:rsidRDefault="002557CD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104456AB" w14:textId="77777777" w:rsidR="002557CD" w:rsidRDefault="002557CD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7AE9F1F1" w14:textId="77777777" w:rsidR="002557CD" w:rsidRDefault="002557CD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4939E37E" w14:textId="77777777" w:rsidR="002557CD" w:rsidRDefault="002557CD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4AF01F7A" w14:textId="77777777" w:rsidR="002557CD" w:rsidRDefault="002557CD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1B30AE24" w14:textId="77777777" w:rsidR="002557CD" w:rsidRDefault="00BB08E6">
      <w:pPr>
        <w:tabs>
          <w:tab w:val="left" w:pos="5895"/>
        </w:tabs>
        <w:jc w:val="right"/>
      </w:pPr>
      <w:r>
        <w:rPr>
          <w:rFonts w:hint="eastAsia"/>
        </w:rPr>
        <w:t>攀枝花</w:t>
      </w:r>
      <w:r>
        <w:t>市东区</w:t>
      </w:r>
      <w:r>
        <w:rPr>
          <w:rFonts w:hint="eastAsia"/>
        </w:rPr>
        <w:t>社会保险事务中心</w:t>
      </w:r>
    </w:p>
    <w:p w14:paraId="59E4B340" w14:textId="77777777" w:rsidR="002557CD" w:rsidRDefault="00BB08E6">
      <w:pPr>
        <w:tabs>
          <w:tab w:val="left" w:pos="5275"/>
        </w:tabs>
      </w:pPr>
      <w:r>
        <w:tab/>
      </w:r>
      <w:r>
        <w:rPr>
          <w:rFonts w:hint="eastAsia"/>
        </w:rPr>
        <w:t>202</w:t>
      </w:r>
      <w:r>
        <w:rPr>
          <w:rFonts w:hint="eastAsia"/>
        </w:rPr>
        <w:t>5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</w:p>
    <w:p w14:paraId="7111274A" w14:textId="77777777" w:rsidR="002557CD" w:rsidRDefault="002557CD">
      <w:pPr>
        <w:adjustRightInd w:val="0"/>
        <w:snapToGrid w:val="0"/>
        <w:spacing w:line="560" w:lineRule="exact"/>
        <w:ind w:firstLineChars="200" w:firstLine="640"/>
        <w:rPr>
          <w:kern w:val="0"/>
          <w:lang w:val="zh-CN"/>
        </w:rPr>
      </w:pPr>
    </w:p>
    <w:sectPr w:rsidR="00255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1" w:subsetted="1" w:fontKey="{C548FF0D-D9D1-4AFA-AC1E-3FC561503046}"/>
  </w:font>
  <w:font w:name="??">
    <w:altName w:val="Times New Roman"/>
    <w:charset w:val="00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0310C4CA-CBD6-41FE-88F8-044CC0634C05}"/>
  </w:font>
  <w:font w:name="楷体_GB2312">
    <w:charset w:val="86"/>
    <w:family w:val="modern"/>
    <w:pitch w:val="default"/>
    <w:sig w:usb0="00000001" w:usb1="080E0000" w:usb2="00000000" w:usb3="00000000" w:csb0="00040000" w:csb1="00000000"/>
    <w:embedRegular r:id="rId3" w:subsetted="1" w:fontKey="{57B3BD1C-A6A2-4A0B-9ACC-74166FC4CFD7}"/>
    <w:embedBold r:id="rId4" w:subsetted="1" w:fontKey="{550654DB-824A-4A7A-92E8-98B48C8FFA4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3B543383-276D-4DC2-8600-7390D53A1A50}"/>
    <w:embedBold r:id="rId6" w:subsetted="1" w:fontKey="{FB49BFD8-D4E0-4D93-B6AA-77E7FFF9474E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246A1D"/>
    <w:multiLevelType w:val="singleLevel"/>
    <w:tmpl w:val="ED246A1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332E023"/>
    <w:multiLevelType w:val="singleLevel"/>
    <w:tmpl w:val="F332E02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0F0CE24"/>
    <w:multiLevelType w:val="singleLevel"/>
    <w:tmpl w:val="70F0CE24"/>
    <w:lvl w:ilvl="0">
      <w:start w:val="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jOGNjMjkyYTFiOTI3ZTY4ODk4Y2IzZTJjM2UwNWUifQ=="/>
  </w:docVars>
  <w:rsids>
    <w:rsidRoot w:val="291C455A"/>
    <w:rsid w:val="BFFE83F2"/>
    <w:rsid w:val="D7FDD76B"/>
    <w:rsid w:val="00105ACC"/>
    <w:rsid w:val="002557CD"/>
    <w:rsid w:val="003414A3"/>
    <w:rsid w:val="004A4012"/>
    <w:rsid w:val="00515A0C"/>
    <w:rsid w:val="00866E99"/>
    <w:rsid w:val="00882E63"/>
    <w:rsid w:val="00BB08E6"/>
    <w:rsid w:val="00F9432B"/>
    <w:rsid w:val="036C34DA"/>
    <w:rsid w:val="05DB0DD3"/>
    <w:rsid w:val="07317A60"/>
    <w:rsid w:val="0740448A"/>
    <w:rsid w:val="074A2974"/>
    <w:rsid w:val="0B88102F"/>
    <w:rsid w:val="0EDB478C"/>
    <w:rsid w:val="11B439CE"/>
    <w:rsid w:val="11F734C6"/>
    <w:rsid w:val="16214384"/>
    <w:rsid w:val="18EB67F8"/>
    <w:rsid w:val="191A2E9A"/>
    <w:rsid w:val="1A312930"/>
    <w:rsid w:val="1B9B4748"/>
    <w:rsid w:val="1C586B2A"/>
    <w:rsid w:val="1C6460C3"/>
    <w:rsid w:val="1F927A6C"/>
    <w:rsid w:val="1FB84322"/>
    <w:rsid w:val="20140C19"/>
    <w:rsid w:val="22C6015B"/>
    <w:rsid w:val="23B37941"/>
    <w:rsid w:val="23B57FFC"/>
    <w:rsid w:val="291C455A"/>
    <w:rsid w:val="2FA554FB"/>
    <w:rsid w:val="350534F0"/>
    <w:rsid w:val="35D42696"/>
    <w:rsid w:val="36926D0C"/>
    <w:rsid w:val="3709730B"/>
    <w:rsid w:val="37517D16"/>
    <w:rsid w:val="38CF2A79"/>
    <w:rsid w:val="38E03B79"/>
    <w:rsid w:val="38EC12D9"/>
    <w:rsid w:val="3B3F4A55"/>
    <w:rsid w:val="3D8E2E86"/>
    <w:rsid w:val="421C525D"/>
    <w:rsid w:val="43A60653"/>
    <w:rsid w:val="489F1C54"/>
    <w:rsid w:val="49B42B63"/>
    <w:rsid w:val="4D702782"/>
    <w:rsid w:val="4DAF2BCF"/>
    <w:rsid w:val="4DDB6F66"/>
    <w:rsid w:val="526861E8"/>
    <w:rsid w:val="54786604"/>
    <w:rsid w:val="5FC1578F"/>
    <w:rsid w:val="60870181"/>
    <w:rsid w:val="67181D78"/>
    <w:rsid w:val="6A296DE7"/>
    <w:rsid w:val="6F321635"/>
    <w:rsid w:val="704B292C"/>
    <w:rsid w:val="71B345C4"/>
    <w:rsid w:val="71FC64E4"/>
    <w:rsid w:val="730D3D7B"/>
    <w:rsid w:val="73E16AC8"/>
    <w:rsid w:val="749464BD"/>
    <w:rsid w:val="75DB150C"/>
    <w:rsid w:val="792F2AEE"/>
    <w:rsid w:val="794B0B5A"/>
    <w:rsid w:val="7CC238CB"/>
    <w:rsid w:val="7F5D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四号正文"/>
    <w:basedOn w:val="a"/>
    <w:qFormat/>
    <w:pPr>
      <w:spacing w:line="360" w:lineRule="auto"/>
    </w:pPr>
    <w:rPr>
      <w:rFonts w:ascii="??" w:eastAsia="宋体" w:hAnsi="??"/>
      <w:color w:val="000000"/>
      <w:kern w:val="0"/>
      <w:sz w:val="28"/>
      <w:szCs w:val="21"/>
      <w:lang w:val="zh-CN"/>
    </w:rPr>
  </w:style>
  <w:style w:type="character" w:customStyle="1" w:styleId="Char0">
    <w:name w:val="页眉 Char"/>
    <w:basedOn w:val="a0"/>
    <w:link w:val="a4"/>
    <w:qFormat/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仿宋_GB2312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四号正文"/>
    <w:basedOn w:val="a"/>
    <w:qFormat/>
    <w:pPr>
      <w:spacing w:line="360" w:lineRule="auto"/>
    </w:pPr>
    <w:rPr>
      <w:rFonts w:ascii="??" w:eastAsia="宋体" w:hAnsi="??"/>
      <w:color w:val="000000"/>
      <w:kern w:val="0"/>
      <w:sz w:val="28"/>
      <w:szCs w:val="21"/>
      <w:lang w:val="zh-CN"/>
    </w:rPr>
  </w:style>
  <w:style w:type="character" w:customStyle="1" w:styleId="Char0">
    <w:name w:val="页眉 Char"/>
    <w:basedOn w:val="a0"/>
    <w:link w:val="a4"/>
    <w:qFormat/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1807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2025-04-17T06:42:00Z</cp:lastPrinted>
  <dcterms:created xsi:type="dcterms:W3CDTF">2020-07-01T00:19:00Z</dcterms:created>
  <dcterms:modified xsi:type="dcterms:W3CDTF">2026-09-17T01:00:00Z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C3A85E54888E460092C7A0D4667C862E</vt:lpwstr>
  </property>
  <property fmtid="{D5CDD505-2E9C-101B-9397-08002B2CF9AE}" pid="4" name="KSOTemplateDocerSaveRecord">
    <vt:lpwstr>eyJoZGlkIjoiZjMzZmFhZDMzOWFmMWNjYWVjYjVhOWI0MjY4ZTc3NDQiLCJ1c2VySWQiOiIzMzE0NzU4MjAifQ==</vt:lpwstr>
  </property>
</Properties>
</file>