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BA1" w:rsidRDefault="00441BA1">
      <w:pPr>
        <w:pStyle w:val="a4"/>
        <w:spacing w:before="93"/>
        <w:jc w:val="center"/>
        <w:rPr>
          <w:rFonts w:ascii="方正小标宋简体" w:eastAsia="方正小标宋简体" w:hAnsi="宋体"/>
          <w:sz w:val="36"/>
          <w:szCs w:val="36"/>
        </w:rPr>
      </w:pPr>
    </w:p>
    <w:p w:rsidR="00441BA1" w:rsidRDefault="00441BA1">
      <w:pPr>
        <w:pStyle w:val="a4"/>
        <w:spacing w:before="93"/>
        <w:jc w:val="center"/>
        <w:rPr>
          <w:rFonts w:ascii="方正小标宋简体" w:eastAsia="方正小标宋简体" w:hAnsi="宋体"/>
          <w:sz w:val="36"/>
          <w:szCs w:val="36"/>
        </w:rPr>
      </w:pPr>
    </w:p>
    <w:p w:rsidR="00441BA1" w:rsidRDefault="00441BA1">
      <w:pPr>
        <w:pStyle w:val="a4"/>
        <w:spacing w:before="93"/>
        <w:jc w:val="center"/>
        <w:rPr>
          <w:rFonts w:ascii="方正小标宋简体" w:eastAsia="方正小标宋简体" w:hAnsi="宋体"/>
          <w:sz w:val="36"/>
          <w:szCs w:val="36"/>
        </w:rPr>
      </w:pPr>
    </w:p>
    <w:p w:rsidR="00441BA1" w:rsidRDefault="00441BA1">
      <w:pPr>
        <w:pStyle w:val="a4"/>
        <w:spacing w:before="93"/>
        <w:jc w:val="center"/>
        <w:rPr>
          <w:rFonts w:ascii="方正小标宋简体" w:eastAsia="方正小标宋简体" w:hAnsi="宋体"/>
          <w:sz w:val="36"/>
          <w:szCs w:val="36"/>
        </w:rPr>
      </w:pPr>
    </w:p>
    <w:p w:rsidR="00441BA1" w:rsidRDefault="00441BA1">
      <w:pPr>
        <w:pStyle w:val="a4"/>
        <w:spacing w:before="93"/>
        <w:jc w:val="center"/>
        <w:rPr>
          <w:rFonts w:ascii="方正小标宋简体" w:eastAsia="方正小标宋简体" w:hAnsi="宋体"/>
          <w:sz w:val="36"/>
          <w:szCs w:val="36"/>
        </w:rPr>
      </w:pPr>
    </w:p>
    <w:p w:rsidR="00441BA1" w:rsidRDefault="00670B11">
      <w:pPr>
        <w:pStyle w:val="a4"/>
        <w:spacing w:before="93"/>
        <w:jc w:val="center"/>
        <w:rPr>
          <w:rFonts w:ascii="方正小标宋简体" w:eastAsia="方正小标宋简体" w:hAnsi="宋体"/>
          <w:sz w:val="44"/>
          <w:szCs w:val="44"/>
        </w:rPr>
      </w:pPr>
      <w:r>
        <w:rPr>
          <w:rFonts w:ascii="方正小标宋简体" w:eastAsia="方正小标宋简体" w:hAnsi="宋体" w:hint="eastAsia"/>
          <w:sz w:val="44"/>
          <w:szCs w:val="44"/>
        </w:rPr>
        <w:t>2024</w:t>
      </w:r>
      <w:r>
        <w:rPr>
          <w:rFonts w:ascii="方正小标宋简体" w:eastAsia="方正小标宋简体" w:hAnsi="宋体" w:hint="eastAsia"/>
          <w:sz w:val="44"/>
          <w:szCs w:val="44"/>
        </w:rPr>
        <w:t>年度</w:t>
      </w:r>
      <w:bookmarkStart w:id="0" w:name="_Toc15378442"/>
      <w:bookmarkStart w:id="1" w:name="_Toc15396476"/>
      <w:bookmarkStart w:id="2" w:name="_Toc15377426"/>
      <w:bookmarkStart w:id="3" w:name="_Toc15396598"/>
      <w:bookmarkStart w:id="4" w:name="_Toc15377194"/>
    </w:p>
    <w:p w:rsidR="00441BA1" w:rsidRDefault="00670B11">
      <w:pPr>
        <w:pStyle w:val="a4"/>
        <w:spacing w:before="93"/>
        <w:jc w:val="center"/>
        <w:rPr>
          <w:rFonts w:ascii="方正小标宋简体" w:eastAsia="方正小标宋简体" w:hAnsi="宋体"/>
          <w:sz w:val="44"/>
          <w:szCs w:val="44"/>
        </w:rPr>
      </w:pPr>
      <w:bookmarkStart w:id="5" w:name="_Toc15306268"/>
      <w:r>
        <w:rPr>
          <w:rFonts w:ascii="方正小标宋简体" w:eastAsia="方正小标宋简体" w:hAnsi="宋体" w:hint="eastAsia"/>
          <w:sz w:val="44"/>
          <w:szCs w:val="44"/>
        </w:rPr>
        <w:t>攀枝花市东区人民代表大会常务委员会</w:t>
      </w:r>
    </w:p>
    <w:p w:rsidR="00441BA1" w:rsidRDefault="00670B11">
      <w:pPr>
        <w:pStyle w:val="a4"/>
        <w:spacing w:before="93"/>
        <w:jc w:val="center"/>
        <w:rPr>
          <w:rFonts w:ascii="方正小标宋简体" w:eastAsia="方正小标宋简体" w:hAnsi="宋体"/>
          <w:sz w:val="44"/>
          <w:szCs w:val="44"/>
        </w:rPr>
      </w:pPr>
      <w:r>
        <w:rPr>
          <w:rFonts w:ascii="方正小标宋简体" w:eastAsia="方正小标宋简体" w:hAnsi="宋体" w:hint="eastAsia"/>
          <w:sz w:val="44"/>
          <w:szCs w:val="44"/>
        </w:rPr>
        <w:t>单位</w:t>
      </w:r>
      <w:r>
        <w:rPr>
          <w:rFonts w:ascii="方正小标宋简体" w:eastAsia="方正小标宋简体" w:hAnsi="宋体" w:hint="eastAsia"/>
          <w:sz w:val="44"/>
          <w:szCs w:val="44"/>
        </w:rPr>
        <w:t>决算</w:t>
      </w:r>
      <w:bookmarkEnd w:id="0"/>
      <w:bookmarkEnd w:id="1"/>
      <w:bookmarkEnd w:id="2"/>
      <w:bookmarkEnd w:id="3"/>
      <w:bookmarkEnd w:id="4"/>
      <w:bookmarkEnd w:id="5"/>
      <w:r>
        <w:rPr>
          <w:rFonts w:ascii="方正小标宋简体" w:eastAsia="方正小标宋简体" w:hAnsi="宋体" w:hint="eastAsia"/>
          <w:sz w:val="44"/>
          <w:szCs w:val="44"/>
        </w:rPr>
        <w:t>公开编制说明</w:t>
      </w:r>
    </w:p>
    <w:p w:rsidR="00441BA1" w:rsidRDefault="00441BA1">
      <w:pPr>
        <w:spacing w:line="600" w:lineRule="exact"/>
        <w:jc w:val="center"/>
        <w:outlineLvl w:val="0"/>
        <w:rPr>
          <w:rFonts w:eastAsia="方正小标宋简体"/>
          <w:sz w:val="44"/>
          <w:szCs w:val="44"/>
        </w:rPr>
      </w:pPr>
    </w:p>
    <w:p w:rsidR="00441BA1" w:rsidRDefault="00441BA1">
      <w:pPr>
        <w:pStyle w:val="50"/>
        <w:rPr>
          <w:rFonts w:ascii="Times New Roman" w:hAnsi="Times New Roman"/>
        </w:rPr>
        <w:sectPr w:rsidR="00441BA1">
          <w:footerReference w:type="default" r:id="rId9"/>
          <w:pgSz w:w="11906" w:h="16838"/>
          <w:pgMar w:top="1440" w:right="1800" w:bottom="1440" w:left="1800" w:header="851" w:footer="992" w:gutter="0"/>
          <w:pgNumType w:start="1"/>
          <w:cols w:space="425"/>
          <w:titlePg/>
          <w:docGrid w:type="lines" w:linePitch="312"/>
        </w:sectPr>
      </w:pPr>
    </w:p>
    <w:p w:rsidR="00441BA1" w:rsidRDefault="00441BA1"/>
    <w:p w:rsidR="00441BA1" w:rsidRDefault="00670B11">
      <w:pPr>
        <w:widowControl/>
        <w:jc w:val="center"/>
        <w:rPr>
          <w:rFonts w:eastAsia="黑体"/>
          <w:sz w:val="48"/>
          <w:szCs w:val="48"/>
        </w:rPr>
      </w:pPr>
      <w:r>
        <w:rPr>
          <w:rFonts w:eastAsia="黑体" w:hint="eastAsia"/>
          <w:sz w:val="48"/>
          <w:szCs w:val="48"/>
        </w:rPr>
        <w:t>目录</w:t>
      </w:r>
    </w:p>
    <w:p w:rsidR="00441BA1" w:rsidRDefault="00441BA1">
      <w:pPr>
        <w:widowControl/>
        <w:jc w:val="center"/>
        <w:rPr>
          <w:rFonts w:eastAsia="黑体" w:cstheme="minorBidi"/>
          <w:sz w:val="28"/>
          <w:szCs w:val="28"/>
        </w:rPr>
      </w:pPr>
    </w:p>
    <w:p w:rsidR="00441BA1" w:rsidRDefault="00670B11">
      <w:pPr>
        <w:pStyle w:val="10"/>
        <w:rPr>
          <w:rFonts w:ascii="Times New Roman" w:eastAsia="仿宋_GB2312" w:hAnsi="Times New Roman" w:cs="仿宋_GB2312"/>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2025</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10</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2</w:t>
      </w:r>
      <w:r>
        <w:rPr>
          <w:rFonts w:ascii="Times New Roman" w:eastAsia="仿宋_GB2312" w:hAnsi="Times New Roman" w:cs="仿宋_GB2312" w:hint="eastAsia"/>
          <w:sz w:val="32"/>
          <w:szCs w:val="32"/>
        </w:rPr>
        <w:t>8</w:t>
      </w:r>
      <w:r>
        <w:rPr>
          <w:rFonts w:ascii="Times New Roman" w:eastAsia="仿宋_GB2312" w:hAnsi="Times New Roman" w:cs="仿宋_GB2312" w:hint="eastAsia"/>
          <w:sz w:val="32"/>
          <w:szCs w:val="32"/>
        </w:rPr>
        <w:t>日</w:t>
      </w:r>
    </w:p>
    <w:p w:rsidR="00441BA1" w:rsidRDefault="00441BA1"/>
    <w:p w:rsidR="00441BA1" w:rsidRDefault="00670B11">
      <w:pPr>
        <w:pStyle w:val="10"/>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第一部分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部门概况</w:t>
      </w:r>
      <w:r>
        <w:rPr>
          <w:rFonts w:ascii="Times New Roman" w:eastAsia="黑体" w:hAnsi="Times New Roman" w:cs="黑体"/>
          <w:sz w:val="32"/>
          <w:szCs w:val="32"/>
        </w:rPr>
        <w:t>…………………………………………</w:t>
      </w:r>
      <w:r>
        <w:rPr>
          <w:rFonts w:ascii="Times New Roman" w:eastAsia="黑体" w:hAnsi="Times New Roman" w:cs="黑体" w:hint="eastAsia"/>
          <w:sz w:val="32"/>
          <w:szCs w:val="32"/>
        </w:rPr>
        <w:t>.</w:t>
      </w:r>
    </w:p>
    <w:p w:rsidR="00441BA1" w:rsidRDefault="00670B11">
      <w:pPr>
        <w:pStyle w:val="20"/>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一、部门职责</w:t>
      </w:r>
      <w:r>
        <w:rPr>
          <w:rFonts w:eastAsia="仿宋_GB2312" w:cs="仿宋_GB2312"/>
          <w:sz w:val="32"/>
          <w:szCs w:val="32"/>
        </w:rPr>
        <w:t>………………………………………</w:t>
      </w:r>
      <w:r>
        <w:rPr>
          <w:rFonts w:eastAsia="仿宋_GB2312" w:cs="仿宋_GB2312" w:hint="eastAsia"/>
          <w:sz w:val="32"/>
          <w:szCs w:val="32"/>
        </w:rPr>
        <w:t>.......</w:t>
      </w:r>
    </w:p>
    <w:p w:rsidR="00441BA1" w:rsidRDefault="00670B11">
      <w:pPr>
        <w:pStyle w:val="20"/>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二、机构设置</w:t>
      </w:r>
      <w:r>
        <w:rPr>
          <w:rFonts w:eastAsia="仿宋_GB2312" w:cs="仿宋_GB2312"/>
          <w:sz w:val="32"/>
          <w:szCs w:val="32"/>
        </w:rPr>
        <w:t>……………………………………………</w:t>
      </w:r>
    </w:p>
    <w:p w:rsidR="00441BA1" w:rsidRDefault="00670B11">
      <w:pPr>
        <w:pStyle w:val="10"/>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第二部分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2024</w:t>
      </w:r>
      <w:r>
        <w:rPr>
          <w:rFonts w:ascii="Times New Roman" w:eastAsia="黑体" w:hAnsi="Times New Roman" w:cs="黑体" w:hint="eastAsia"/>
          <w:sz w:val="32"/>
          <w:szCs w:val="32"/>
        </w:rPr>
        <w:t>年度部门决算情况说明</w:t>
      </w:r>
      <w:r>
        <w:rPr>
          <w:rFonts w:ascii="Times New Roman" w:eastAsia="黑体" w:hAnsi="Times New Roman" w:cs="黑体"/>
          <w:sz w:val="32"/>
          <w:szCs w:val="32"/>
        </w:rPr>
        <w:t>……………………</w:t>
      </w:r>
      <w:r>
        <w:rPr>
          <w:rFonts w:ascii="Times New Roman" w:eastAsia="黑体" w:hAnsi="Times New Roman" w:cs="黑体" w:hint="eastAsia"/>
          <w:sz w:val="32"/>
          <w:szCs w:val="32"/>
        </w:rPr>
        <w:t>.</w:t>
      </w:r>
    </w:p>
    <w:p w:rsidR="00441BA1" w:rsidRDefault="00670B11">
      <w:pPr>
        <w:pStyle w:val="20"/>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一、收入支出决算总体情况说明</w:t>
      </w:r>
      <w:r>
        <w:rPr>
          <w:rFonts w:eastAsia="仿宋_GB2312" w:cs="仿宋_GB2312"/>
          <w:sz w:val="32"/>
          <w:szCs w:val="32"/>
        </w:rPr>
        <w:t>………………………</w:t>
      </w:r>
    </w:p>
    <w:p w:rsidR="00441BA1" w:rsidRDefault="00670B11">
      <w:pPr>
        <w:pStyle w:val="20"/>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二、收入决算情况说明</w:t>
      </w:r>
      <w:r>
        <w:rPr>
          <w:rFonts w:eastAsia="仿宋_GB2312" w:cs="仿宋_GB2312"/>
          <w:sz w:val="32"/>
          <w:szCs w:val="32"/>
        </w:rPr>
        <w:t>…………………………………</w:t>
      </w:r>
      <w:r>
        <w:rPr>
          <w:rFonts w:eastAsia="仿宋_GB2312" w:cs="仿宋_GB2312" w:hint="eastAsia"/>
          <w:sz w:val="32"/>
          <w:szCs w:val="32"/>
        </w:rPr>
        <w:t>.</w:t>
      </w:r>
    </w:p>
    <w:p w:rsidR="00441BA1" w:rsidRDefault="00670B11">
      <w:pPr>
        <w:pStyle w:val="20"/>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三、支出决算情况说明</w:t>
      </w:r>
      <w:r>
        <w:rPr>
          <w:rFonts w:eastAsia="仿宋_GB2312" w:cs="仿宋_GB2312"/>
          <w:sz w:val="32"/>
          <w:szCs w:val="32"/>
        </w:rPr>
        <w:t>…………………………………</w:t>
      </w:r>
      <w:r>
        <w:rPr>
          <w:rFonts w:eastAsia="仿宋_GB2312" w:cs="仿宋_GB2312" w:hint="eastAsia"/>
          <w:sz w:val="32"/>
          <w:szCs w:val="32"/>
        </w:rPr>
        <w:t>.</w:t>
      </w:r>
    </w:p>
    <w:p w:rsidR="00441BA1" w:rsidRDefault="00670B11">
      <w:pPr>
        <w:pStyle w:val="20"/>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四、财政拨款收入支出决算总体情况说明</w:t>
      </w:r>
      <w:r>
        <w:rPr>
          <w:rFonts w:eastAsia="仿宋_GB2312" w:cs="仿宋_GB2312"/>
          <w:sz w:val="32"/>
          <w:szCs w:val="32"/>
        </w:rPr>
        <w:t>……………</w:t>
      </w:r>
      <w:r>
        <w:rPr>
          <w:rFonts w:eastAsia="仿宋_GB2312" w:cs="仿宋_GB2312" w:hint="eastAsia"/>
          <w:sz w:val="32"/>
          <w:szCs w:val="32"/>
        </w:rPr>
        <w:t>.</w:t>
      </w:r>
    </w:p>
    <w:p w:rsidR="00441BA1" w:rsidRDefault="00670B11">
      <w:pPr>
        <w:pStyle w:val="20"/>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五、一般公共预算财政拨款支出决算情况说明</w:t>
      </w:r>
      <w:r>
        <w:rPr>
          <w:rFonts w:eastAsia="仿宋_GB2312" w:cs="仿宋_GB2312"/>
          <w:sz w:val="32"/>
          <w:szCs w:val="32"/>
        </w:rPr>
        <w:t>………</w:t>
      </w:r>
      <w:r>
        <w:rPr>
          <w:rFonts w:eastAsia="仿宋_GB2312" w:cs="仿宋_GB2312" w:hint="eastAsia"/>
          <w:sz w:val="32"/>
          <w:szCs w:val="32"/>
        </w:rPr>
        <w:t>.</w:t>
      </w:r>
    </w:p>
    <w:p w:rsidR="00441BA1" w:rsidRDefault="00670B11">
      <w:pPr>
        <w:pStyle w:val="20"/>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六、一般公共预算财政拨款基本支出决算情况说明</w:t>
      </w:r>
      <w:r>
        <w:rPr>
          <w:rFonts w:eastAsia="仿宋_GB2312" w:cs="仿宋_GB2312"/>
          <w:sz w:val="32"/>
          <w:szCs w:val="32"/>
        </w:rPr>
        <w:t>…</w:t>
      </w:r>
      <w:r>
        <w:rPr>
          <w:rFonts w:eastAsia="仿宋_GB2312" w:cs="仿宋_GB2312" w:hint="eastAsia"/>
          <w:sz w:val="32"/>
          <w:szCs w:val="32"/>
        </w:rPr>
        <w:t>.</w:t>
      </w:r>
    </w:p>
    <w:p w:rsidR="00441BA1" w:rsidRDefault="00670B11">
      <w:pPr>
        <w:pStyle w:val="20"/>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七、财政拨款“三公”经费支出决算情况说明</w:t>
      </w:r>
      <w:r>
        <w:rPr>
          <w:rFonts w:eastAsia="仿宋_GB2312" w:cs="仿宋_GB2312"/>
          <w:sz w:val="32"/>
          <w:szCs w:val="32"/>
        </w:rPr>
        <w:t>………</w:t>
      </w:r>
      <w:r>
        <w:rPr>
          <w:rFonts w:eastAsia="仿宋_GB2312" w:cs="仿宋_GB2312" w:hint="eastAsia"/>
          <w:sz w:val="32"/>
          <w:szCs w:val="32"/>
        </w:rPr>
        <w:t>.</w:t>
      </w:r>
    </w:p>
    <w:p w:rsidR="00441BA1" w:rsidRDefault="00670B11">
      <w:pPr>
        <w:pStyle w:val="20"/>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八、政府性基金预算支出决算情况说明</w:t>
      </w:r>
      <w:r>
        <w:rPr>
          <w:rFonts w:eastAsia="仿宋_GB2312" w:cs="仿宋_GB2312"/>
          <w:sz w:val="32"/>
          <w:szCs w:val="32"/>
        </w:rPr>
        <w:t>………………</w:t>
      </w:r>
      <w:r>
        <w:rPr>
          <w:rFonts w:eastAsia="仿宋_GB2312" w:cs="仿宋_GB2312" w:hint="eastAsia"/>
          <w:sz w:val="32"/>
          <w:szCs w:val="32"/>
        </w:rPr>
        <w:t>.</w:t>
      </w:r>
    </w:p>
    <w:p w:rsidR="00441BA1" w:rsidRDefault="00670B11">
      <w:pPr>
        <w:pStyle w:val="20"/>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九、国有资本经营预算支出决算情况说明</w:t>
      </w:r>
      <w:r>
        <w:rPr>
          <w:rFonts w:eastAsia="仿宋_GB2312" w:cs="仿宋_GB2312"/>
          <w:sz w:val="32"/>
          <w:szCs w:val="32"/>
        </w:rPr>
        <w:t>……………</w:t>
      </w:r>
      <w:r>
        <w:rPr>
          <w:rFonts w:eastAsia="仿宋_GB2312" w:cs="仿宋_GB2312" w:hint="eastAsia"/>
          <w:sz w:val="32"/>
          <w:szCs w:val="32"/>
        </w:rPr>
        <w:t>.</w:t>
      </w:r>
    </w:p>
    <w:p w:rsidR="00441BA1" w:rsidRDefault="00670B11">
      <w:pPr>
        <w:pStyle w:val="20"/>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十、其他重要事项</w:t>
      </w:r>
      <w:r>
        <w:rPr>
          <w:rFonts w:eastAsia="仿宋_GB2312" w:cs="仿宋_GB2312" w:hint="eastAsia"/>
          <w:sz w:val="32"/>
          <w:szCs w:val="32"/>
        </w:rPr>
        <w:t>的情况说明</w:t>
      </w:r>
      <w:r>
        <w:rPr>
          <w:rFonts w:eastAsia="仿宋_GB2312" w:cs="仿宋_GB2312"/>
          <w:sz w:val="32"/>
          <w:szCs w:val="32"/>
        </w:rPr>
        <w:t>…………………………</w:t>
      </w:r>
      <w:r>
        <w:rPr>
          <w:rFonts w:eastAsia="仿宋_GB2312" w:cs="仿宋_GB2312" w:hint="eastAsia"/>
          <w:sz w:val="32"/>
          <w:szCs w:val="32"/>
        </w:rPr>
        <w:t>.</w:t>
      </w:r>
    </w:p>
    <w:p w:rsidR="00441BA1" w:rsidRDefault="00670B11">
      <w:pPr>
        <w:pStyle w:val="10"/>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第三部分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名词解释</w:t>
      </w:r>
      <w:r>
        <w:rPr>
          <w:rFonts w:ascii="Times New Roman" w:eastAsia="黑体" w:hAnsi="Times New Roman" w:cs="黑体"/>
          <w:sz w:val="32"/>
          <w:szCs w:val="32"/>
        </w:rPr>
        <w:t>…………………………………………</w:t>
      </w:r>
      <w:r>
        <w:rPr>
          <w:rFonts w:ascii="Times New Roman" w:eastAsia="黑体" w:hAnsi="Times New Roman" w:cs="黑体" w:hint="eastAsia"/>
          <w:sz w:val="32"/>
          <w:szCs w:val="32"/>
        </w:rPr>
        <w:t>..</w:t>
      </w:r>
    </w:p>
    <w:p w:rsidR="00441BA1" w:rsidRDefault="00670B11">
      <w:pPr>
        <w:pStyle w:val="10"/>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第四部分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附件</w:t>
      </w:r>
      <w:r>
        <w:rPr>
          <w:rFonts w:ascii="Times New Roman" w:eastAsia="黑体" w:hAnsi="Times New Roman" w:cs="黑体"/>
          <w:sz w:val="32"/>
          <w:szCs w:val="32"/>
        </w:rPr>
        <w:t>………………………………………………</w:t>
      </w:r>
      <w:r>
        <w:rPr>
          <w:rFonts w:ascii="Times New Roman" w:eastAsia="黑体" w:hAnsi="Times New Roman" w:cs="黑体" w:hint="eastAsia"/>
          <w:sz w:val="32"/>
          <w:szCs w:val="32"/>
        </w:rPr>
        <w:t>..</w:t>
      </w:r>
    </w:p>
    <w:p w:rsidR="00441BA1" w:rsidRDefault="00670B11">
      <w:pPr>
        <w:pStyle w:val="10"/>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第五部分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附表</w:t>
      </w:r>
      <w:r>
        <w:rPr>
          <w:rFonts w:ascii="Times New Roman" w:eastAsia="黑体" w:hAnsi="Times New Roman" w:cs="黑体"/>
          <w:sz w:val="32"/>
          <w:szCs w:val="32"/>
        </w:rPr>
        <w:t>………………………………………………</w:t>
      </w:r>
      <w:r>
        <w:rPr>
          <w:rFonts w:ascii="Times New Roman" w:eastAsia="黑体" w:hAnsi="Times New Roman" w:cs="黑体" w:hint="eastAsia"/>
          <w:sz w:val="32"/>
          <w:szCs w:val="32"/>
        </w:rPr>
        <w:t>..</w:t>
      </w:r>
    </w:p>
    <w:p w:rsidR="00441BA1" w:rsidRDefault="00670B11">
      <w:pPr>
        <w:pStyle w:val="20"/>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一、收入支出决算总表</w:t>
      </w:r>
      <w:r>
        <w:rPr>
          <w:rFonts w:eastAsia="仿宋_GB2312" w:cs="仿宋_GB2312"/>
          <w:sz w:val="32"/>
          <w:szCs w:val="32"/>
        </w:rPr>
        <w:t>…………………………………</w:t>
      </w:r>
    </w:p>
    <w:p w:rsidR="00441BA1" w:rsidRDefault="00670B11">
      <w:pPr>
        <w:pStyle w:val="20"/>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二、收入决算表</w:t>
      </w:r>
      <w:r>
        <w:rPr>
          <w:rFonts w:eastAsia="仿宋_GB2312" w:cs="仿宋_GB2312"/>
          <w:sz w:val="32"/>
          <w:szCs w:val="32"/>
        </w:rPr>
        <w:t>…………………………………………</w:t>
      </w:r>
    </w:p>
    <w:p w:rsidR="00441BA1" w:rsidRDefault="00670B11">
      <w:pPr>
        <w:pStyle w:val="20"/>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三、支出决算表</w:t>
      </w:r>
      <w:r>
        <w:rPr>
          <w:rFonts w:eastAsia="仿宋_GB2312" w:cs="仿宋_GB2312"/>
          <w:sz w:val="32"/>
          <w:szCs w:val="32"/>
        </w:rPr>
        <w:t>…………………………………………</w:t>
      </w:r>
    </w:p>
    <w:p w:rsidR="00441BA1" w:rsidRDefault="00441BA1">
      <w:pPr>
        <w:pStyle w:val="20"/>
        <w:adjustRightInd w:val="0"/>
        <w:snapToGrid w:val="0"/>
        <w:spacing w:line="560" w:lineRule="exact"/>
        <w:ind w:leftChars="0" w:left="0" w:firstLineChars="200" w:firstLine="640"/>
        <w:jc w:val="left"/>
        <w:rPr>
          <w:rFonts w:eastAsia="仿宋_GB2312" w:cs="仿宋_GB2312"/>
          <w:sz w:val="32"/>
          <w:szCs w:val="32"/>
        </w:rPr>
        <w:sectPr w:rsidR="00441BA1">
          <w:footerReference w:type="default" r:id="rId10"/>
          <w:footerReference w:type="first" r:id="rId11"/>
          <w:pgSz w:w="11906" w:h="16838"/>
          <w:pgMar w:top="1440" w:right="1800" w:bottom="1440" w:left="1800" w:header="851" w:footer="992" w:gutter="0"/>
          <w:pgNumType w:start="1"/>
          <w:cols w:space="425"/>
          <w:titlePg/>
          <w:docGrid w:type="lines" w:linePitch="312"/>
        </w:sectPr>
      </w:pPr>
    </w:p>
    <w:p w:rsidR="00441BA1" w:rsidRDefault="00670B11">
      <w:pPr>
        <w:pStyle w:val="20"/>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lastRenderedPageBreak/>
        <w:t>四、财政拨款收入支出决算总表</w:t>
      </w:r>
      <w:r>
        <w:rPr>
          <w:rFonts w:eastAsia="仿宋_GB2312" w:cs="仿宋_GB2312"/>
          <w:sz w:val="32"/>
          <w:szCs w:val="32"/>
        </w:rPr>
        <w:t>……………………</w:t>
      </w:r>
    </w:p>
    <w:p w:rsidR="00441BA1" w:rsidRDefault="00670B11">
      <w:pPr>
        <w:pStyle w:val="20"/>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五、财政拨款支出决算明细表</w:t>
      </w:r>
      <w:r>
        <w:rPr>
          <w:rFonts w:eastAsia="仿宋_GB2312" w:cs="仿宋_GB2312"/>
          <w:sz w:val="32"/>
          <w:szCs w:val="32"/>
        </w:rPr>
        <w:t>………………………</w:t>
      </w:r>
    </w:p>
    <w:p w:rsidR="00441BA1" w:rsidRDefault="00670B11">
      <w:pPr>
        <w:pStyle w:val="20"/>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六、一般公共预算财政拨款支出决算表</w:t>
      </w:r>
      <w:r>
        <w:rPr>
          <w:rFonts w:eastAsia="仿宋_GB2312" w:cs="仿宋_GB2312"/>
          <w:sz w:val="32"/>
          <w:szCs w:val="32"/>
        </w:rPr>
        <w:t>……………</w:t>
      </w:r>
    </w:p>
    <w:p w:rsidR="00441BA1" w:rsidRDefault="00670B11">
      <w:pPr>
        <w:pStyle w:val="20"/>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七、一般公共预算财政拨款支出决算明细表</w:t>
      </w:r>
      <w:r>
        <w:rPr>
          <w:rFonts w:eastAsia="仿宋_GB2312" w:cs="仿宋_GB2312"/>
          <w:sz w:val="32"/>
          <w:szCs w:val="32"/>
        </w:rPr>
        <w:t>………</w:t>
      </w:r>
    </w:p>
    <w:p w:rsidR="00441BA1" w:rsidRDefault="00670B11">
      <w:pPr>
        <w:pStyle w:val="20"/>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八、一般公共预算财政拨款基本支出决算明细表</w:t>
      </w:r>
      <w:r>
        <w:rPr>
          <w:rFonts w:eastAsia="仿宋_GB2312" w:cs="仿宋_GB2312"/>
          <w:sz w:val="32"/>
          <w:szCs w:val="32"/>
        </w:rPr>
        <w:t>…</w:t>
      </w:r>
    </w:p>
    <w:p w:rsidR="00441BA1" w:rsidRDefault="00670B11">
      <w:pPr>
        <w:pStyle w:val="20"/>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九、一般公共预算财政拨款项目支出决算表</w:t>
      </w:r>
      <w:r>
        <w:rPr>
          <w:rFonts w:eastAsia="仿宋_GB2312" w:cs="仿宋_GB2312"/>
          <w:sz w:val="32"/>
          <w:szCs w:val="32"/>
        </w:rPr>
        <w:t>………</w:t>
      </w:r>
    </w:p>
    <w:p w:rsidR="00441BA1" w:rsidRDefault="00670B11">
      <w:pPr>
        <w:pStyle w:val="20"/>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十、政府性基金预算财政拨款收入支出决算表</w:t>
      </w:r>
      <w:r>
        <w:rPr>
          <w:rFonts w:eastAsia="仿宋_GB2312" w:cs="仿宋_GB2312"/>
          <w:sz w:val="32"/>
          <w:szCs w:val="32"/>
        </w:rPr>
        <w:t>……</w:t>
      </w:r>
      <w:r>
        <w:rPr>
          <w:rFonts w:eastAsia="仿宋_GB2312" w:cs="仿宋_GB2312" w:hint="eastAsia"/>
          <w:sz w:val="32"/>
          <w:szCs w:val="32"/>
        </w:rPr>
        <w:t>..</w:t>
      </w:r>
    </w:p>
    <w:p w:rsidR="00441BA1" w:rsidRDefault="00670B11">
      <w:pPr>
        <w:pStyle w:val="20"/>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十一、国有资本经营预算财政拨款收入支出决算表</w:t>
      </w:r>
      <w:r>
        <w:rPr>
          <w:rFonts w:eastAsia="仿宋_GB2312" w:cs="仿宋_GB2312"/>
          <w:sz w:val="32"/>
          <w:szCs w:val="32"/>
        </w:rPr>
        <w:t>…</w:t>
      </w:r>
      <w:r>
        <w:rPr>
          <w:rFonts w:eastAsia="仿宋_GB2312" w:cs="仿宋_GB2312" w:hint="eastAsia"/>
          <w:sz w:val="32"/>
          <w:szCs w:val="32"/>
        </w:rPr>
        <w:t>.</w:t>
      </w:r>
    </w:p>
    <w:p w:rsidR="00441BA1" w:rsidRDefault="00670B11">
      <w:pPr>
        <w:pStyle w:val="20"/>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十二、国有资本经营预算财政拨款支出决算表</w:t>
      </w:r>
      <w:r>
        <w:rPr>
          <w:rFonts w:eastAsia="仿宋_GB2312" w:cs="仿宋_GB2312"/>
          <w:sz w:val="32"/>
          <w:szCs w:val="32"/>
        </w:rPr>
        <w:t>………</w:t>
      </w:r>
      <w:r>
        <w:rPr>
          <w:rFonts w:eastAsia="仿宋_GB2312" w:cs="仿宋_GB2312" w:hint="eastAsia"/>
          <w:sz w:val="32"/>
          <w:szCs w:val="32"/>
        </w:rPr>
        <w:t>..</w:t>
      </w:r>
    </w:p>
    <w:p w:rsidR="00441BA1" w:rsidRDefault="00670B11">
      <w:pPr>
        <w:pStyle w:val="20"/>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十三、财政拨款“三公”经费支出决算表</w:t>
      </w:r>
      <w:r>
        <w:rPr>
          <w:rFonts w:eastAsia="仿宋_GB2312" w:cs="仿宋_GB2312"/>
          <w:sz w:val="32"/>
          <w:szCs w:val="32"/>
        </w:rPr>
        <w:t>……………</w:t>
      </w:r>
      <w:r>
        <w:rPr>
          <w:rFonts w:eastAsia="仿宋_GB2312" w:cs="仿宋_GB2312" w:hint="eastAsia"/>
          <w:sz w:val="32"/>
          <w:szCs w:val="32"/>
        </w:rPr>
        <w:t>..</w:t>
      </w:r>
    </w:p>
    <w:p w:rsidR="00441BA1" w:rsidRDefault="00441BA1">
      <w:pPr>
        <w:pStyle w:val="1"/>
        <w:jc w:val="center"/>
        <w:rPr>
          <w:rFonts w:eastAsia="方正小标宋简体" w:cs="方正小标宋简体"/>
          <w:color w:val="000000" w:themeColor="text1"/>
        </w:rPr>
        <w:sectPr w:rsidR="00441BA1">
          <w:footerReference w:type="default" r:id="rId12"/>
          <w:footerReference w:type="first" r:id="rId13"/>
          <w:pgSz w:w="11906" w:h="16838"/>
          <w:pgMar w:top="1440" w:right="1800" w:bottom="1440" w:left="1800" w:header="851" w:footer="992" w:gutter="0"/>
          <w:pgNumType w:start="1"/>
          <w:cols w:space="425"/>
          <w:docGrid w:type="lines" w:linePitch="312"/>
        </w:sectPr>
      </w:pPr>
      <w:bookmarkStart w:id="6" w:name="_Toc15396599"/>
      <w:bookmarkStart w:id="7" w:name="_Toc15377196"/>
    </w:p>
    <w:p w:rsidR="00441BA1" w:rsidRDefault="00670B11">
      <w:pPr>
        <w:pStyle w:val="1"/>
        <w:jc w:val="center"/>
        <w:rPr>
          <w:rStyle w:val="1Char"/>
          <w:rFonts w:eastAsia="方正小标宋简体" w:cs="方正小标宋简体"/>
          <w:b/>
          <w:color w:val="000000" w:themeColor="text1"/>
        </w:rPr>
      </w:pPr>
      <w:r>
        <w:rPr>
          <w:rFonts w:eastAsia="方正小标宋简体" w:cs="方正小标宋简体" w:hint="eastAsia"/>
          <w:color w:val="000000" w:themeColor="text1"/>
        </w:rPr>
        <w:lastRenderedPageBreak/>
        <w:t>第一</w:t>
      </w:r>
      <w:r>
        <w:rPr>
          <w:rFonts w:eastAsia="方正小标宋简体" w:cs="方正小标宋简体" w:hint="eastAsia"/>
          <w:color w:val="000000" w:themeColor="text1"/>
        </w:rPr>
        <w:t>部分</w:t>
      </w:r>
      <w:r>
        <w:rPr>
          <w:rFonts w:eastAsia="方正小标宋简体" w:cs="方正小标宋简体" w:hint="eastAsia"/>
          <w:color w:val="000000" w:themeColor="text1"/>
        </w:rPr>
        <w:t xml:space="preserve">  </w:t>
      </w:r>
      <w:r>
        <w:rPr>
          <w:rStyle w:val="1Char"/>
          <w:rFonts w:eastAsia="方正小标宋简体" w:cs="方正小标宋简体" w:hint="eastAsia"/>
          <w:color w:val="000000" w:themeColor="text1"/>
        </w:rPr>
        <w:t>部门概况</w:t>
      </w:r>
      <w:bookmarkEnd w:id="6"/>
      <w:bookmarkEnd w:id="7"/>
    </w:p>
    <w:p w:rsidR="00441BA1" w:rsidRDefault="00670B11">
      <w:pPr>
        <w:pStyle w:val="2"/>
        <w:numPr>
          <w:ilvl w:val="0"/>
          <w:numId w:val="1"/>
        </w:numPr>
        <w:tabs>
          <w:tab w:val="left" w:pos="360"/>
        </w:tabs>
        <w:ind w:left="0" w:firstLine="0"/>
        <w:rPr>
          <w:rFonts w:ascii="Times New Roman" w:eastAsia="黑体" w:hAnsi="Times New Roman"/>
          <w:b/>
          <w:color w:val="000000" w:themeColor="text1"/>
        </w:rPr>
      </w:pPr>
      <w:r>
        <w:rPr>
          <w:rFonts w:ascii="Times New Roman" w:eastAsia="黑体" w:hAnsi="Times New Roman" w:hint="eastAsia"/>
          <w:color w:val="000000" w:themeColor="text1"/>
        </w:rPr>
        <w:t>部门职责</w:t>
      </w:r>
    </w:p>
    <w:p w:rsidR="00441BA1" w:rsidRDefault="00670B11">
      <w:pPr>
        <w:rPr>
          <w:rFonts w:eastAsia="仿宋_GB2312" w:cs="仿宋_GB2312"/>
          <w:sz w:val="32"/>
          <w:szCs w:val="32"/>
        </w:rPr>
      </w:pPr>
      <w:r>
        <w:rPr>
          <w:rFonts w:eastAsia="仿宋_GB2312" w:cs="仿宋_GB2312" w:hint="eastAsia"/>
          <w:sz w:val="32"/>
          <w:szCs w:val="32"/>
        </w:rPr>
        <w:t>（一）主要职能。</w:t>
      </w:r>
    </w:p>
    <w:p w:rsidR="00441BA1" w:rsidRDefault="00670B11">
      <w:pPr>
        <w:snapToGrid w:val="0"/>
        <w:spacing w:line="353" w:lineRule="auto"/>
        <w:contextualSpacing/>
        <w:rPr>
          <w:rFonts w:eastAsia="仿宋_GB2312" w:cs="仿宋_GB2312"/>
          <w:sz w:val="32"/>
          <w:szCs w:val="32"/>
        </w:rPr>
      </w:pPr>
      <w:r>
        <w:rPr>
          <w:rFonts w:eastAsia="仿宋_GB2312" w:cs="仿宋_GB2312"/>
          <w:sz w:val="32"/>
          <w:szCs w:val="32"/>
        </w:rPr>
        <w:t>1.</w:t>
      </w:r>
      <w:r>
        <w:rPr>
          <w:rFonts w:eastAsia="仿宋_GB2312" w:cs="仿宋_GB2312"/>
          <w:sz w:val="32"/>
          <w:szCs w:val="32"/>
        </w:rPr>
        <w:t>负责区人代会会议、常委会会议、以常委会名义召开的其他会议的筹备和会务工作；</w:t>
      </w:r>
    </w:p>
    <w:p w:rsidR="00441BA1" w:rsidRDefault="00670B11">
      <w:pPr>
        <w:snapToGrid w:val="0"/>
        <w:spacing w:line="353" w:lineRule="auto"/>
        <w:contextualSpacing/>
        <w:rPr>
          <w:rFonts w:eastAsia="仿宋_GB2312" w:cs="仿宋_GB2312"/>
          <w:sz w:val="32"/>
          <w:szCs w:val="32"/>
        </w:rPr>
      </w:pPr>
      <w:r>
        <w:rPr>
          <w:rFonts w:eastAsia="仿宋_GB2312" w:cs="仿宋_GB2312"/>
          <w:sz w:val="32"/>
          <w:szCs w:val="32"/>
        </w:rPr>
        <w:t>2.</w:t>
      </w:r>
      <w:r>
        <w:rPr>
          <w:rFonts w:eastAsia="仿宋_GB2312" w:cs="仿宋_GB2312"/>
          <w:sz w:val="32"/>
          <w:szCs w:val="32"/>
        </w:rPr>
        <w:t>负责区人大选举和区人大常委会任免的具体工作；</w:t>
      </w:r>
    </w:p>
    <w:p w:rsidR="00441BA1" w:rsidRDefault="00670B11">
      <w:pPr>
        <w:snapToGrid w:val="0"/>
        <w:spacing w:line="353" w:lineRule="auto"/>
        <w:contextualSpacing/>
        <w:rPr>
          <w:rFonts w:eastAsia="仿宋_GB2312" w:cs="仿宋_GB2312"/>
          <w:sz w:val="32"/>
          <w:szCs w:val="32"/>
        </w:rPr>
      </w:pPr>
      <w:r>
        <w:rPr>
          <w:rFonts w:eastAsia="仿宋_GB2312" w:cs="仿宋_GB2312"/>
          <w:sz w:val="32"/>
          <w:szCs w:val="32"/>
        </w:rPr>
        <w:t>3.</w:t>
      </w:r>
      <w:r>
        <w:rPr>
          <w:rFonts w:eastAsia="仿宋_GB2312" w:cs="仿宋_GB2312"/>
          <w:sz w:val="32"/>
          <w:szCs w:val="32"/>
        </w:rPr>
        <w:t>负责人大代表提出的议案、建议、批评和意见交办、督办工作；</w:t>
      </w:r>
    </w:p>
    <w:p w:rsidR="00441BA1" w:rsidRDefault="00670B11">
      <w:pPr>
        <w:snapToGrid w:val="0"/>
        <w:spacing w:line="353" w:lineRule="auto"/>
        <w:contextualSpacing/>
        <w:rPr>
          <w:rFonts w:eastAsia="仿宋_GB2312" w:cs="仿宋_GB2312"/>
          <w:sz w:val="32"/>
          <w:szCs w:val="32"/>
        </w:rPr>
      </w:pPr>
      <w:r>
        <w:rPr>
          <w:rFonts w:eastAsia="仿宋_GB2312" w:cs="仿宋_GB2312"/>
          <w:sz w:val="32"/>
          <w:szCs w:val="32"/>
        </w:rPr>
        <w:t>4.</w:t>
      </w:r>
      <w:r>
        <w:rPr>
          <w:rFonts w:eastAsia="仿宋_GB2312" w:cs="仿宋_GB2312"/>
          <w:sz w:val="32"/>
          <w:szCs w:val="32"/>
        </w:rPr>
        <w:t>做好代表视察等活动的安排，受理人大代表的来信来访和申述，维护代表的权利；</w:t>
      </w:r>
    </w:p>
    <w:p w:rsidR="00441BA1" w:rsidRDefault="00670B11">
      <w:pPr>
        <w:snapToGrid w:val="0"/>
        <w:spacing w:line="353" w:lineRule="auto"/>
        <w:contextualSpacing/>
        <w:rPr>
          <w:rFonts w:eastAsia="仿宋_GB2312" w:cs="仿宋_GB2312"/>
          <w:sz w:val="32"/>
          <w:szCs w:val="32"/>
        </w:rPr>
      </w:pPr>
      <w:r>
        <w:rPr>
          <w:rFonts w:eastAsia="仿宋_GB2312" w:cs="仿宋_GB2312"/>
          <w:sz w:val="32"/>
          <w:szCs w:val="32"/>
        </w:rPr>
        <w:t>5.</w:t>
      </w:r>
      <w:r>
        <w:rPr>
          <w:rFonts w:eastAsia="仿宋_GB2312" w:cs="仿宋_GB2312"/>
          <w:sz w:val="32"/>
          <w:szCs w:val="32"/>
        </w:rPr>
        <w:t>组织对司法、经济、城建环保和教科文卫部门进行执法检查、视察、调查和工作评议，开展法律监督和工作监督；</w:t>
      </w:r>
    </w:p>
    <w:p w:rsidR="00441BA1" w:rsidRDefault="00670B11">
      <w:pPr>
        <w:snapToGrid w:val="0"/>
        <w:spacing w:line="353" w:lineRule="auto"/>
        <w:contextualSpacing/>
        <w:rPr>
          <w:rFonts w:eastAsia="仿宋_GB2312" w:cs="仿宋_GB2312"/>
          <w:sz w:val="32"/>
          <w:szCs w:val="32"/>
        </w:rPr>
      </w:pPr>
      <w:r>
        <w:rPr>
          <w:rFonts w:eastAsia="仿宋_GB2312" w:cs="仿宋_GB2312"/>
          <w:sz w:val="32"/>
          <w:szCs w:val="32"/>
        </w:rPr>
        <w:t>6.</w:t>
      </w:r>
      <w:r>
        <w:rPr>
          <w:rFonts w:eastAsia="仿宋_GB2312" w:cs="仿宋_GB2312"/>
          <w:sz w:val="32"/>
          <w:szCs w:val="32"/>
        </w:rPr>
        <w:t>负责了解国民经济和社会发展计划、财政预算的编制和执行情况及重要的经济动态，对国民经济重大问题进行调查研究。</w:t>
      </w:r>
      <w:bookmarkStart w:id="8" w:name="_Toc15396601"/>
      <w:bookmarkStart w:id="9" w:name="_Toc15377200"/>
    </w:p>
    <w:p w:rsidR="00441BA1" w:rsidRDefault="00670B11">
      <w:pPr>
        <w:snapToGrid w:val="0"/>
        <w:spacing w:line="353" w:lineRule="auto"/>
        <w:contextualSpacing/>
        <w:rPr>
          <w:rStyle w:val="2Char"/>
          <w:rFonts w:ascii="仿宋" w:eastAsia="仿宋" w:hAnsi="仿宋" w:cs="Times New Roman"/>
          <w:color w:val="000000" w:themeColor="text1"/>
        </w:rPr>
      </w:pPr>
      <w:r>
        <w:rPr>
          <w:rStyle w:val="2Char"/>
          <w:rFonts w:ascii="Times New Roman" w:eastAsia="黑体" w:hAnsi="Times New Roman" w:hint="eastAsia"/>
          <w:color w:val="000000" w:themeColor="text1"/>
        </w:rPr>
        <w:t>二、机</w:t>
      </w:r>
      <w:r>
        <w:rPr>
          <w:rStyle w:val="2Char"/>
          <w:rFonts w:eastAsia="黑体" w:hint="eastAsia"/>
          <w:color w:val="000000" w:themeColor="text1"/>
        </w:rPr>
        <w:t>构设置</w:t>
      </w:r>
      <w:bookmarkEnd w:id="8"/>
      <w:bookmarkEnd w:id="9"/>
    </w:p>
    <w:p w:rsidR="00441BA1" w:rsidRDefault="00670B11">
      <w:pPr>
        <w:snapToGrid w:val="0"/>
        <w:spacing w:line="353" w:lineRule="auto"/>
        <w:ind w:firstLineChars="200" w:firstLine="640"/>
        <w:contextualSpacing/>
        <w:rPr>
          <w:rFonts w:eastAsia="仿宋_GB2312" w:cs="仿宋_GB2312"/>
          <w:sz w:val="32"/>
          <w:szCs w:val="32"/>
        </w:rPr>
      </w:pPr>
      <w:bookmarkStart w:id="10" w:name="_Toc15377204"/>
      <w:bookmarkStart w:id="11" w:name="_Toc15396602"/>
      <w:r>
        <w:rPr>
          <w:rFonts w:eastAsia="仿宋_GB2312" w:cs="仿宋_GB2312"/>
          <w:sz w:val="32"/>
          <w:szCs w:val="32"/>
        </w:rPr>
        <w:t>攀枝花市东区人民代表大会常务委员会</w:t>
      </w:r>
      <w:r>
        <w:rPr>
          <w:rFonts w:eastAsia="仿宋_GB2312" w:cs="仿宋_GB2312" w:hint="eastAsia"/>
          <w:sz w:val="32"/>
          <w:szCs w:val="32"/>
        </w:rPr>
        <w:t>属于一级预算部门，下属二级预算单位</w:t>
      </w:r>
      <w:r>
        <w:rPr>
          <w:rFonts w:eastAsia="仿宋_GB2312" w:cs="仿宋_GB2312" w:hint="eastAsia"/>
          <w:sz w:val="32"/>
          <w:szCs w:val="32"/>
        </w:rPr>
        <w:t>0</w:t>
      </w:r>
      <w:r>
        <w:rPr>
          <w:rFonts w:eastAsia="仿宋_GB2312" w:cs="仿宋_GB2312" w:hint="eastAsia"/>
          <w:sz w:val="32"/>
          <w:szCs w:val="32"/>
        </w:rPr>
        <w:t>个，其中行政单位</w:t>
      </w:r>
      <w:r>
        <w:rPr>
          <w:rFonts w:eastAsia="仿宋_GB2312" w:cs="仿宋_GB2312" w:hint="eastAsia"/>
          <w:sz w:val="32"/>
          <w:szCs w:val="32"/>
        </w:rPr>
        <w:t>1</w:t>
      </w:r>
      <w:r>
        <w:rPr>
          <w:rFonts w:eastAsia="仿宋_GB2312" w:cs="仿宋_GB2312" w:hint="eastAsia"/>
          <w:sz w:val="32"/>
          <w:szCs w:val="32"/>
        </w:rPr>
        <w:t>个，参照公务员法管理的事业单位</w:t>
      </w:r>
      <w:r>
        <w:rPr>
          <w:rFonts w:eastAsia="仿宋_GB2312" w:cs="仿宋_GB2312" w:hint="eastAsia"/>
          <w:sz w:val="32"/>
          <w:szCs w:val="32"/>
        </w:rPr>
        <w:t>0</w:t>
      </w:r>
      <w:r>
        <w:rPr>
          <w:rFonts w:eastAsia="仿宋_GB2312" w:cs="仿宋_GB2312" w:hint="eastAsia"/>
          <w:sz w:val="32"/>
          <w:szCs w:val="32"/>
        </w:rPr>
        <w:t>个，其他事业单位</w:t>
      </w:r>
      <w:r>
        <w:rPr>
          <w:rFonts w:eastAsia="仿宋_GB2312" w:cs="仿宋_GB2312" w:hint="eastAsia"/>
          <w:sz w:val="32"/>
          <w:szCs w:val="32"/>
        </w:rPr>
        <w:t>0</w:t>
      </w:r>
      <w:r>
        <w:rPr>
          <w:rFonts w:eastAsia="仿宋_GB2312" w:cs="仿宋_GB2312" w:hint="eastAsia"/>
          <w:sz w:val="32"/>
          <w:szCs w:val="32"/>
        </w:rPr>
        <w:t>个。</w:t>
      </w:r>
    </w:p>
    <w:p w:rsidR="00441BA1" w:rsidRDefault="00670B11">
      <w:pPr>
        <w:snapToGrid w:val="0"/>
        <w:spacing w:line="353" w:lineRule="auto"/>
        <w:ind w:firstLineChars="200" w:firstLine="640"/>
        <w:contextualSpacing/>
        <w:rPr>
          <w:rFonts w:eastAsia="仿宋_GB2312" w:cs="仿宋_GB2312"/>
          <w:sz w:val="32"/>
          <w:szCs w:val="32"/>
        </w:rPr>
      </w:pPr>
      <w:r>
        <w:rPr>
          <w:rFonts w:eastAsia="仿宋_GB2312" w:cs="仿宋_GB2312" w:hint="eastAsia"/>
          <w:sz w:val="32"/>
          <w:szCs w:val="32"/>
        </w:rPr>
        <w:t>纳入东区人大</w:t>
      </w:r>
      <w:r>
        <w:rPr>
          <w:rFonts w:eastAsia="仿宋_GB2312" w:cs="仿宋_GB2312" w:hint="eastAsia"/>
          <w:sz w:val="32"/>
          <w:szCs w:val="32"/>
        </w:rPr>
        <w:t>2024</w:t>
      </w:r>
      <w:r>
        <w:rPr>
          <w:rFonts w:eastAsia="仿宋_GB2312" w:cs="仿宋_GB2312" w:hint="eastAsia"/>
          <w:sz w:val="32"/>
          <w:szCs w:val="32"/>
        </w:rPr>
        <w:t>年度部门决算编制范围的预算单位包括：</w:t>
      </w:r>
      <w:r>
        <w:rPr>
          <w:rFonts w:eastAsia="仿宋_GB2312" w:cs="仿宋_GB2312" w:hint="eastAsia"/>
          <w:sz w:val="32"/>
          <w:szCs w:val="32"/>
        </w:rPr>
        <w:t>1.</w:t>
      </w:r>
      <w:r>
        <w:rPr>
          <w:rFonts w:eastAsia="仿宋_GB2312" w:cs="仿宋_GB2312"/>
          <w:sz w:val="32"/>
          <w:szCs w:val="32"/>
        </w:rPr>
        <w:t xml:space="preserve"> </w:t>
      </w:r>
      <w:r>
        <w:rPr>
          <w:rFonts w:eastAsia="仿宋_GB2312" w:cs="仿宋_GB2312"/>
          <w:sz w:val="32"/>
          <w:szCs w:val="32"/>
        </w:rPr>
        <w:t>攀枝花市东区人民代表大会常务委员会</w:t>
      </w:r>
      <w:r>
        <w:rPr>
          <w:rFonts w:eastAsia="仿宋_GB2312" w:cs="仿宋_GB2312" w:hint="eastAsia"/>
          <w:sz w:val="32"/>
          <w:szCs w:val="32"/>
        </w:rPr>
        <w:t>（本级）</w:t>
      </w:r>
    </w:p>
    <w:p w:rsidR="00441BA1" w:rsidRDefault="00670B11">
      <w:pPr>
        <w:pStyle w:val="1"/>
        <w:suppressAutoHyphens/>
        <w:spacing w:before="340" w:after="330" w:line="578" w:lineRule="auto"/>
        <w:ind w:right="440"/>
        <w:jc w:val="center"/>
        <w:rPr>
          <w:rFonts w:ascii="黑体" w:eastAsia="黑体" w:hAnsi="黑体" w:cs="Times New Roman"/>
          <w:bCs/>
          <w:color w:val="auto"/>
          <w:kern w:val="44"/>
          <w:sz w:val="44"/>
          <w:szCs w:val="44"/>
        </w:rPr>
      </w:pPr>
      <w:r>
        <w:rPr>
          <w:rFonts w:ascii="Times New Roman" w:eastAsia="仿宋_GB2312" w:hAnsi="Times New Roman" w:cs="仿宋_GB2312"/>
          <w:color w:val="auto"/>
          <w:sz w:val="32"/>
          <w:szCs w:val="32"/>
        </w:rPr>
        <w:lastRenderedPageBreak/>
        <w:br w:type="page"/>
      </w:r>
      <w:r>
        <w:rPr>
          <w:rFonts w:ascii="黑体" w:eastAsia="黑体" w:hAnsi="黑体" w:cs="Times New Roman" w:hint="eastAsia"/>
          <w:bCs/>
          <w:color w:val="auto"/>
          <w:kern w:val="44"/>
          <w:sz w:val="44"/>
          <w:szCs w:val="44"/>
        </w:rPr>
        <w:lastRenderedPageBreak/>
        <w:t>第二部分</w:t>
      </w:r>
      <w:r>
        <w:rPr>
          <w:rFonts w:ascii="黑体" w:eastAsia="黑体" w:hAnsi="黑体" w:cs="Times New Roman" w:hint="eastAsia"/>
          <w:bCs/>
          <w:color w:val="auto"/>
          <w:kern w:val="44"/>
          <w:sz w:val="44"/>
          <w:szCs w:val="44"/>
        </w:rPr>
        <w:t xml:space="preserve">  2024</w:t>
      </w:r>
      <w:r>
        <w:rPr>
          <w:rFonts w:ascii="黑体" w:eastAsia="黑体" w:hAnsi="黑体" w:cs="Times New Roman" w:hint="eastAsia"/>
          <w:bCs/>
          <w:color w:val="auto"/>
          <w:kern w:val="44"/>
          <w:sz w:val="44"/>
          <w:szCs w:val="44"/>
        </w:rPr>
        <w:t>年度部门决算情况说明</w:t>
      </w:r>
      <w:bookmarkEnd w:id="10"/>
      <w:bookmarkEnd w:id="11"/>
    </w:p>
    <w:p w:rsidR="00441BA1" w:rsidRDefault="00441BA1">
      <w:pPr>
        <w:rPr>
          <w:color w:val="000000" w:themeColor="text1"/>
        </w:rPr>
      </w:pPr>
    </w:p>
    <w:p w:rsidR="00441BA1" w:rsidRDefault="00670B11">
      <w:pPr>
        <w:spacing w:line="600" w:lineRule="exact"/>
        <w:outlineLvl w:val="1"/>
        <w:rPr>
          <w:rStyle w:val="2Char"/>
          <w:rFonts w:eastAsia="黑体"/>
          <w:b/>
          <w:color w:val="000000" w:themeColor="text1"/>
        </w:rPr>
      </w:pPr>
      <w:bookmarkStart w:id="12" w:name="_Toc15377205"/>
      <w:bookmarkStart w:id="13" w:name="_Toc15396603"/>
      <w:r>
        <w:rPr>
          <w:rFonts w:eastAsia="黑体" w:hint="eastAsia"/>
          <w:color w:val="000000" w:themeColor="text1"/>
          <w:sz w:val="32"/>
          <w:szCs w:val="32"/>
        </w:rPr>
        <w:t>一、收</w:t>
      </w:r>
      <w:r>
        <w:rPr>
          <w:rStyle w:val="2Char"/>
          <w:rFonts w:eastAsia="黑体" w:hint="eastAsia"/>
          <w:color w:val="000000" w:themeColor="text1"/>
        </w:rPr>
        <w:t>入支出决算总体情况说明</w:t>
      </w:r>
      <w:bookmarkEnd w:id="12"/>
      <w:bookmarkEnd w:id="13"/>
    </w:p>
    <w:p w:rsidR="00441BA1" w:rsidRDefault="00670B11">
      <w:pPr>
        <w:spacing w:line="600" w:lineRule="exact"/>
        <w:ind w:firstLineChars="200" w:firstLine="640"/>
        <w:outlineLvl w:val="1"/>
        <w:rPr>
          <w:rFonts w:eastAsia="仿宋_GB2312" w:cs="仿宋_GB2312"/>
          <w:sz w:val="32"/>
          <w:szCs w:val="32"/>
        </w:rPr>
      </w:pPr>
      <w:r>
        <w:rPr>
          <w:rFonts w:eastAsia="仿宋_GB2312" w:cs="仿宋_GB2312" w:hint="eastAsia"/>
          <w:sz w:val="32"/>
          <w:szCs w:val="32"/>
        </w:rPr>
        <w:t>2024</w:t>
      </w:r>
      <w:r>
        <w:rPr>
          <w:rFonts w:eastAsia="仿宋_GB2312" w:cs="仿宋_GB2312" w:hint="eastAsia"/>
          <w:sz w:val="32"/>
          <w:szCs w:val="32"/>
        </w:rPr>
        <w:t>年度收入、支出总计均为</w:t>
      </w:r>
      <w:r>
        <w:rPr>
          <w:rFonts w:ascii="仿宋_GB2312" w:eastAsia="仿宋_GB2312" w:hAnsi="仿宋_GB2312" w:cs="仿宋_GB2312" w:hint="eastAsia"/>
          <w:sz w:val="32"/>
          <w:szCs w:val="32"/>
        </w:rPr>
        <w:t>708.77</w:t>
      </w:r>
      <w:r>
        <w:rPr>
          <w:rFonts w:eastAsia="仿宋_GB2312" w:cs="仿宋_GB2312" w:hint="eastAsia"/>
          <w:sz w:val="32"/>
          <w:szCs w:val="32"/>
        </w:rPr>
        <w:t>万元。与</w:t>
      </w:r>
      <w:r>
        <w:rPr>
          <w:rFonts w:eastAsia="仿宋_GB2312" w:cs="仿宋_GB2312" w:hint="eastAsia"/>
          <w:sz w:val="32"/>
          <w:szCs w:val="32"/>
        </w:rPr>
        <w:t>2023</w:t>
      </w:r>
      <w:r>
        <w:rPr>
          <w:rFonts w:eastAsia="仿宋_GB2312" w:cs="仿宋_GB2312" w:hint="eastAsia"/>
          <w:sz w:val="32"/>
          <w:szCs w:val="32"/>
        </w:rPr>
        <w:t>年度相比，收入、支出总计各减少</w:t>
      </w:r>
      <w:r>
        <w:rPr>
          <w:rFonts w:eastAsia="仿宋_GB2312" w:cs="仿宋_GB2312" w:hint="eastAsia"/>
          <w:sz w:val="32"/>
          <w:szCs w:val="32"/>
        </w:rPr>
        <w:t>104.56</w:t>
      </w:r>
      <w:r>
        <w:rPr>
          <w:rFonts w:eastAsia="仿宋_GB2312" w:cs="仿宋_GB2312" w:hint="eastAsia"/>
          <w:sz w:val="32"/>
          <w:szCs w:val="32"/>
        </w:rPr>
        <w:t>万元，下降</w:t>
      </w:r>
      <w:r>
        <w:rPr>
          <w:rFonts w:eastAsia="仿宋_GB2312" w:cs="仿宋_GB2312" w:hint="eastAsia"/>
          <w:sz w:val="32"/>
          <w:szCs w:val="32"/>
        </w:rPr>
        <w:t>12.86%</w:t>
      </w:r>
      <w:r>
        <w:rPr>
          <w:rFonts w:eastAsia="仿宋_GB2312" w:cs="仿宋_GB2312" w:hint="eastAsia"/>
          <w:sz w:val="32"/>
          <w:szCs w:val="32"/>
        </w:rPr>
        <w:t>。主要变动原因是财政拨款项目资金减少。</w:t>
      </w:r>
    </w:p>
    <w:p w:rsidR="00441BA1" w:rsidRDefault="00670B11">
      <w:pPr>
        <w:ind w:firstLineChars="200" w:firstLine="420"/>
        <w:rPr>
          <w:rFonts w:eastAsia="仿宋_GB2312" w:cs="仿宋_GB2312"/>
          <w:sz w:val="32"/>
          <w:szCs w:val="32"/>
        </w:rPr>
      </w:pPr>
      <w:r>
        <w:rPr>
          <w:noProof/>
          <w14:ligatures w14:val="standardContextual"/>
        </w:rPr>
        <w:drawing>
          <wp:inline distT="0" distB="0" distL="0" distR="0">
            <wp:extent cx="4739640" cy="2819400"/>
            <wp:effectExtent l="0" t="0" r="3810" b="0"/>
            <wp:docPr id="180703498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41BA1" w:rsidRDefault="00670B11">
      <w:pPr>
        <w:ind w:firstLineChars="200"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1</w:t>
      </w:r>
      <w:r>
        <w:rPr>
          <w:rFonts w:eastAsia="仿宋_GB2312" w:cs="仿宋_GB2312" w:hint="eastAsia"/>
          <w:sz w:val="32"/>
          <w:szCs w:val="32"/>
        </w:rPr>
        <w:t>：收入、支出决算总计变动情况图）（柱状图）</w:t>
      </w:r>
    </w:p>
    <w:p w:rsidR="00441BA1" w:rsidRDefault="00670B11">
      <w:pPr>
        <w:spacing w:line="600" w:lineRule="exact"/>
        <w:outlineLvl w:val="1"/>
        <w:rPr>
          <w:rFonts w:eastAsia="黑体"/>
          <w:sz w:val="32"/>
          <w:szCs w:val="32"/>
        </w:rPr>
      </w:pPr>
      <w:bookmarkStart w:id="14" w:name="_Toc15377206"/>
      <w:bookmarkStart w:id="15" w:name="_Toc15396604"/>
      <w:r>
        <w:rPr>
          <w:rFonts w:eastAsia="黑体" w:hint="eastAsia"/>
          <w:sz w:val="32"/>
          <w:szCs w:val="32"/>
        </w:rPr>
        <w:t>二、收入决算情况说明</w:t>
      </w:r>
      <w:bookmarkEnd w:id="14"/>
      <w:bookmarkEnd w:id="15"/>
    </w:p>
    <w:p w:rsidR="00441BA1" w:rsidRDefault="00670B11">
      <w:pPr>
        <w:spacing w:line="600" w:lineRule="exact"/>
        <w:ind w:firstLineChars="200" w:firstLine="640"/>
        <w:jc w:val="left"/>
        <w:outlineLvl w:val="1"/>
        <w:rPr>
          <w:rFonts w:eastAsia="仿宋_GB2312" w:cs="仿宋_GB2312"/>
          <w:b/>
          <w:bCs/>
          <w:sz w:val="32"/>
          <w:szCs w:val="32"/>
        </w:rPr>
      </w:pP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年度本年收入合计</w:t>
      </w:r>
      <w:bookmarkStart w:id="16" w:name="OLE_LINK4"/>
      <w:r>
        <w:rPr>
          <w:rFonts w:ascii="仿宋_GB2312" w:eastAsia="仿宋_GB2312" w:hAnsi="仿宋_GB2312" w:cs="仿宋_GB2312" w:hint="eastAsia"/>
          <w:sz w:val="32"/>
          <w:szCs w:val="32"/>
        </w:rPr>
        <w:t>708.77</w:t>
      </w:r>
      <w:bookmarkEnd w:id="16"/>
      <w:r>
        <w:rPr>
          <w:rFonts w:ascii="仿宋_GB2312" w:eastAsia="仿宋_GB2312" w:hAnsi="仿宋_GB2312" w:cs="仿宋_GB2312" w:hint="eastAsia"/>
          <w:sz w:val="32"/>
          <w:szCs w:val="32"/>
        </w:rPr>
        <w:t>万元，其中：一般公共预算财政拨款收入</w:t>
      </w:r>
      <w:r>
        <w:rPr>
          <w:rFonts w:ascii="仿宋_GB2312" w:eastAsia="仿宋_GB2312" w:hAnsi="仿宋_GB2312" w:cs="仿宋_GB2312" w:hint="eastAsia"/>
          <w:sz w:val="32"/>
          <w:szCs w:val="32"/>
        </w:rPr>
        <w:t>708.77</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；政府性基金预算财政拨款收入</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；国有资本经营预算财政拨款收入</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；上级补助收入</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；事业收入</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；经营收入</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；附属单位上缴收入</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；其他收入</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p>
    <w:p w:rsidR="00441BA1" w:rsidRDefault="00670B11">
      <w:pPr>
        <w:ind w:firstLineChars="250" w:firstLine="525"/>
        <w:rPr>
          <w:rFonts w:eastAsia="仿宋_GB2312" w:cs="仿宋_GB2312"/>
          <w:sz w:val="32"/>
          <w:szCs w:val="32"/>
        </w:rPr>
      </w:pPr>
      <w:r>
        <w:rPr>
          <w:noProof/>
          <w14:ligatures w14:val="standardContextual"/>
        </w:rPr>
        <w:lastRenderedPageBreak/>
        <w:drawing>
          <wp:inline distT="0" distB="0" distL="0" distR="0">
            <wp:extent cx="4572000" cy="2628900"/>
            <wp:effectExtent l="0" t="0" r="0" b="0"/>
            <wp:docPr id="61623271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41BA1" w:rsidRDefault="00670B11">
      <w:pPr>
        <w:spacing w:line="600" w:lineRule="exact"/>
        <w:outlineLvl w:val="1"/>
        <w:rPr>
          <w:rStyle w:val="2Char"/>
          <w:rFonts w:eastAsia="黑体"/>
          <w:b/>
          <w:color w:val="000000" w:themeColor="text1"/>
        </w:rPr>
      </w:pPr>
      <w:bookmarkStart w:id="17" w:name="_Toc15396605"/>
      <w:bookmarkStart w:id="18" w:name="_Toc15377207"/>
      <w:r>
        <w:rPr>
          <w:rFonts w:eastAsia="黑体" w:hint="eastAsia"/>
          <w:color w:val="000000" w:themeColor="text1"/>
          <w:sz w:val="32"/>
          <w:szCs w:val="32"/>
        </w:rPr>
        <w:t>三、支</w:t>
      </w:r>
      <w:r>
        <w:rPr>
          <w:rStyle w:val="2Char"/>
          <w:rFonts w:eastAsia="黑体" w:hint="eastAsia"/>
          <w:color w:val="000000" w:themeColor="text1"/>
        </w:rPr>
        <w:t>出决算情况说明</w:t>
      </w:r>
      <w:bookmarkEnd w:id="17"/>
      <w:bookmarkEnd w:id="18"/>
    </w:p>
    <w:p w:rsidR="00441BA1" w:rsidRDefault="00670B11">
      <w:pPr>
        <w:spacing w:line="600" w:lineRule="exact"/>
        <w:ind w:firstLineChars="200" w:firstLine="640"/>
        <w:jc w:val="left"/>
        <w:outlineLvl w:val="1"/>
        <w:rPr>
          <w:rFonts w:eastAsia="仿宋_GB2312" w:cs="仿宋_GB2312"/>
          <w:b/>
          <w:bCs/>
          <w:sz w:val="32"/>
          <w:szCs w:val="32"/>
        </w:rPr>
      </w:pP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年度本年支出合计</w:t>
      </w:r>
      <w:r>
        <w:rPr>
          <w:rFonts w:ascii="仿宋_GB2312" w:eastAsia="仿宋_GB2312" w:hAnsi="仿宋_GB2312" w:cs="仿宋_GB2312" w:hint="eastAsia"/>
          <w:sz w:val="32"/>
          <w:szCs w:val="32"/>
        </w:rPr>
        <w:t>708.77</w:t>
      </w:r>
      <w:r>
        <w:rPr>
          <w:rFonts w:ascii="仿宋_GB2312" w:eastAsia="仿宋_GB2312" w:hAnsi="仿宋_GB2312" w:cs="仿宋_GB2312" w:hint="eastAsia"/>
          <w:sz w:val="32"/>
          <w:szCs w:val="32"/>
        </w:rPr>
        <w:t>万元，其中：基本支出</w:t>
      </w:r>
      <w:bookmarkStart w:id="19" w:name="OLE_LINK5"/>
      <w:r>
        <w:rPr>
          <w:rFonts w:ascii="仿宋_GB2312" w:eastAsia="仿宋_GB2312" w:hAnsi="仿宋_GB2312" w:cs="仿宋_GB2312" w:hint="eastAsia"/>
          <w:sz w:val="32"/>
          <w:szCs w:val="32"/>
        </w:rPr>
        <w:t>593.46</w:t>
      </w:r>
      <w:bookmarkEnd w:id="19"/>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83.73%</w:t>
      </w:r>
      <w:r>
        <w:rPr>
          <w:rFonts w:ascii="仿宋_GB2312" w:eastAsia="仿宋_GB2312" w:hAnsi="仿宋_GB2312" w:cs="仿宋_GB2312" w:hint="eastAsia"/>
          <w:sz w:val="32"/>
          <w:szCs w:val="32"/>
        </w:rPr>
        <w:t>；项目支出</w:t>
      </w:r>
      <w:bookmarkStart w:id="20" w:name="OLE_LINK6"/>
      <w:r>
        <w:rPr>
          <w:rFonts w:ascii="仿宋_GB2312" w:eastAsia="仿宋_GB2312" w:hAnsi="仿宋_GB2312" w:cs="仿宋_GB2312" w:hint="eastAsia"/>
          <w:sz w:val="32"/>
          <w:szCs w:val="32"/>
        </w:rPr>
        <w:t>115.31</w:t>
      </w:r>
      <w:bookmarkEnd w:id="20"/>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16.26%</w:t>
      </w:r>
      <w:r>
        <w:rPr>
          <w:rFonts w:ascii="仿宋_GB2312" w:eastAsia="仿宋_GB2312" w:hAnsi="仿宋_GB2312" w:cs="仿宋_GB2312" w:hint="eastAsia"/>
          <w:sz w:val="32"/>
          <w:szCs w:val="32"/>
        </w:rPr>
        <w:t>；上缴上级支出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；经营支出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；对附属单位补助支出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p>
    <w:p w:rsidR="00441BA1" w:rsidRDefault="00441BA1">
      <w:pPr>
        <w:pStyle w:val="a0"/>
      </w:pPr>
    </w:p>
    <w:p w:rsidR="00441BA1" w:rsidRDefault="00441BA1">
      <w:pPr>
        <w:pStyle w:val="a0"/>
        <w:rPr>
          <w14:ligatures w14:val="standardContextual"/>
        </w:rPr>
      </w:pPr>
    </w:p>
    <w:p w:rsidR="00441BA1" w:rsidRDefault="00441BA1">
      <w:pPr>
        <w:pStyle w:val="a0"/>
        <w:rPr>
          <w14:ligatures w14:val="standardContextual"/>
        </w:rPr>
      </w:pPr>
    </w:p>
    <w:p w:rsidR="00441BA1" w:rsidRDefault="00670B11">
      <w:pPr>
        <w:pStyle w:val="a0"/>
        <w:rPr>
          <w14:ligatures w14:val="standardContextual"/>
        </w:rPr>
      </w:pPr>
      <w:r>
        <w:rPr>
          <w:noProof/>
          <w14:ligatures w14:val="standardContextual"/>
        </w:rPr>
        <w:drawing>
          <wp:inline distT="0" distB="0" distL="0" distR="0">
            <wp:extent cx="4892040" cy="2461260"/>
            <wp:effectExtent l="0" t="0" r="3810" b="15240"/>
            <wp:docPr id="131810455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41BA1" w:rsidRDefault="00441BA1">
      <w:pPr>
        <w:pStyle w:val="a0"/>
      </w:pPr>
    </w:p>
    <w:p w:rsidR="00441BA1" w:rsidRDefault="00670B11">
      <w:pPr>
        <w:ind w:firstLineChars="250" w:firstLine="80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3</w:t>
      </w:r>
      <w:r>
        <w:rPr>
          <w:rFonts w:eastAsia="仿宋_GB2312" w:cs="仿宋_GB2312" w:hint="eastAsia"/>
          <w:sz w:val="32"/>
          <w:szCs w:val="32"/>
        </w:rPr>
        <w:t>：支出决算结构图）（饼状图）</w:t>
      </w:r>
    </w:p>
    <w:p w:rsidR="00441BA1" w:rsidRDefault="00441BA1">
      <w:pPr>
        <w:ind w:firstLineChars="250" w:firstLine="800"/>
        <w:rPr>
          <w:rFonts w:eastAsia="仿宋_GB2312" w:cs="仿宋_GB2312"/>
          <w:sz w:val="32"/>
          <w:szCs w:val="32"/>
        </w:rPr>
      </w:pPr>
    </w:p>
    <w:p w:rsidR="00441BA1" w:rsidRDefault="00441BA1">
      <w:pPr>
        <w:pStyle w:val="a0"/>
      </w:pPr>
    </w:p>
    <w:p w:rsidR="00441BA1" w:rsidRDefault="00670B11">
      <w:pPr>
        <w:spacing w:line="600" w:lineRule="exact"/>
        <w:ind w:firstLineChars="200" w:firstLine="640"/>
        <w:outlineLvl w:val="1"/>
        <w:rPr>
          <w:rStyle w:val="2Char"/>
          <w:rFonts w:eastAsia="黑体"/>
          <w:b/>
          <w:color w:val="000000" w:themeColor="text1"/>
        </w:rPr>
      </w:pPr>
      <w:bookmarkStart w:id="21" w:name="_Toc15396606"/>
      <w:bookmarkStart w:id="22" w:name="_Toc15377208"/>
      <w:r>
        <w:rPr>
          <w:rFonts w:eastAsia="黑体" w:hint="eastAsia"/>
          <w:color w:val="000000" w:themeColor="text1"/>
          <w:sz w:val="32"/>
          <w:szCs w:val="32"/>
        </w:rPr>
        <w:lastRenderedPageBreak/>
        <w:t>四、财</w:t>
      </w:r>
      <w:r>
        <w:rPr>
          <w:rStyle w:val="2Char"/>
          <w:rFonts w:eastAsia="黑体" w:hint="eastAsia"/>
          <w:color w:val="000000" w:themeColor="text1"/>
        </w:rPr>
        <w:t>政拨款收入支出决算总体情况说明</w:t>
      </w:r>
      <w:bookmarkEnd w:id="21"/>
      <w:bookmarkEnd w:id="22"/>
    </w:p>
    <w:p w:rsidR="00441BA1" w:rsidRDefault="00670B11">
      <w:pPr>
        <w:spacing w:line="600" w:lineRule="exact"/>
        <w:ind w:firstLineChars="200" w:firstLine="640"/>
        <w:outlineLvl w:val="1"/>
        <w:rPr>
          <w:rFonts w:eastAsia="仿宋_GB2312" w:cs="仿宋_GB2312"/>
          <w:sz w:val="32"/>
          <w:szCs w:val="32"/>
        </w:rPr>
      </w:pPr>
      <w:r>
        <w:rPr>
          <w:rFonts w:eastAsia="仿宋_GB2312" w:cs="仿宋_GB2312" w:hint="eastAsia"/>
          <w:sz w:val="32"/>
          <w:szCs w:val="32"/>
        </w:rPr>
        <w:t>2024</w:t>
      </w:r>
      <w:r>
        <w:rPr>
          <w:rFonts w:eastAsia="仿宋_GB2312" w:cs="仿宋_GB2312" w:hint="eastAsia"/>
          <w:sz w:val="32"/>
          <w:szCs w:val="32"/>
        </w:rPr>
        <w:t>年度财政拨款收入、支出总计均为</w:t>
      </w:r>
      <w:bookmarkStart w:id="23" w:name="OLE_LINK8"/>
      <w:r>
        <w:rPr>
          <w:rFonts w:ascii="仿宋_GB2312" w:eastAsia="仿宋_GB2312" w:hAnsi="仿宋_GB2312" w:cs="仿宋_GB2312" w:hint="eastAsia"/>
          <w:sz w:val="32"/>
          <w:szCs w:val="32"/>
        </w:rPr>
        <w:t>708.77</w:t>
      </w:r>
      <w:bookmarkEnd w:id="23"/>
      <w:r>
        <w:rPr>
          <w:rFonts w:eastAsia="仿宋_GB2312" w:cs="仿宋_GB2312" w:hint="eastAsia"/>
          <w:sz w:val="32"/>
          <w:szCs w:val="32"/>
        </w:rPr>
        <w:t>万元。与</w:t>
      </w:r>
      <w:r>
        <w:rPr>
          <w:rFonts w:eastAsia="仿宋_GB2312" w:cs="仿宋_GB2312" w:hint="eastAsia"/>
          <w:sz w:val="32"/>
          <w:szCs w:val="32"/>
        </w:rPr>
        <w:t>2023</w:t>
      </w:r>
      <w:r>
        <w:rPr>
          <w:rFonts w:eastAsia="仿宋_GB2312" w:cs="仿宋_GB2312" w:hint="eastAsia"/>
          <w:sz w:val="32"/>
          <w:szCs w:val="32"/>
        </w:rPr>
        <w:t>年度相比，财政拨款收入总计、支出总计各减少</w:t>
      </w:r>
      <w:r>
        <w:rPr>
          <w:rFonts w:eastAsia="仿宋_GB2312" w:cs="仿宋_GB2312" w:hint="eastAsia"/>
          <w:sz w:val="32"/>
          <w:szCs w:val="32"/>
        </w:rPr>
        <w:t>104.56</w:t>
      </w:r>
      <w:r>
        <w:rPr>
          <w:rFonts w:eastAsia="仿宋_GB2312" w:cs="仿宋_GB2312" w:hint="eastAsia"/>
          <w:sz w:val="32"/>
          <w:szCs w:val="32"/>
        </w:rPr>
        <w:t>万元，下降</w:t>
      </w:r>
      <w:r>
        <w:rPr>
          <w:rFonts w:eastAsia="仿宋_GB2312" w:cs="仿宋_GB2312" w:hint="eastAsia"/>
          <w:sz w:val="32"/>
          <w:szCs w:val="32"/>
        </w:rPr>
        <w:t>12.86%</w:t>
      </w:r>
      <w:r>
        <w:rPr>
          <w:rFonts w:eastAsia="仿宋_GB2312" w:cs="仿宋_GB2312" w:hint="eastAsia"/>
          <w:sz w:val="32"/>
          <w:szCs w:val="32"/>
        </w:rPr>
        <w:t>。</w:t>
      </w:r>
      <w:bookmarkStart w:id="24" w:name="OLE_LINK9"/>
      <w:r>
        <w:rPr>
          <w:rFonts w:eastAsia="仿宋_GB2312" w:cs="仿宋_GB2312" w:hint="eastAsia"/>
          <w:sz w:val="32"/>
          <w:szCs w:val="32"/>
        </w:rPr>
        <w:t>主要变动原因是财政拨款项目资金减少。</w:t>
      </w:r>
    </w:p>
    <w:bookmarkEnd w:id="24"/>
    <w:p w:rsidR="00441BA1" w:rsidRDefault="00441BA1">
      <w:pPr>
        <w:spacing w:line="600" w:lineRule="exact"/>
        <w:ind w:firstLine="640"/>
        <w:rPr>
          <w:rFonts w:eastAsia="仿宋_GB2312" w:cs="仿宋_GB2312"/>
          <w:sz w:val="32"/>
          <w:szCs w:val="32"/>
        </w:rPr>
      </w:pPr>
    </w:p>
    <w:p w:rsidR="00441BA1" w:rsidRDefault="00670B11">
      <w:pPr>
        <w:pStyle w:val="a0"/>
      </w:pPr>
      <w:r>
        <w:rPr>
          <w:noProof/>
          <w14:ligatures w14:val="standardContextual"/>
        </w:rPr>
        <w:drawing>
          <wp:inline distT="0" distB="0" distL="0" distR="0">
            <wp:extent cx="5074920" cy="3078480"/>
            <wp:effectExtent l="0" t="0" r="11430" b="7620"/>
            <wp:docPr id="155665261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41BA1" w:rsidRDefault="00441BA1">
      <w:pPr>
        <w:pStyle w:val="a0"/>
      </w:pPr>
    </w:p>
    <w:p w:rsidR="00441BA1" w:rsidRDefault="00670B11">
      <w:pPr>
        <w:spacing w:line="600" w:lineRule="exact"/>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4</w:t>
      </w:r>
      <w:r>
        <w:rPr>
          <w:rFonts w:eastAsia="仿宋_GB2312" w:cs="仿宋_GB2312" w:hint="eastAsia"/>
          <w:sz w:val="32"/>
          <w:szCs w:val="32"/>
        </w:rPr>
        <w:t>：财政拨款收、支决算总计变动情况）（柱状图）</w:t>
      </w:r>
    </w:p>
    <w:p w:rsidR="00441BA1" w:rsidRDefault="00441BA1">
      <w:pPr>
        <w:spacing w:line="600" w:lineRule="exact"/>
        <w:ind w:firstLine="640"/>
        <w:rPr>
          <w:rFonts w:eastAsia="仿宋_GB2312" w:cs="仿宋_GB2312"/>
          <w:sz w:val="32"/>
          <w:szCs w:val="32"/>
        </w:rPr>
      </w:pPr>
    </w:p>
    <w:p w:rsidR="00441BA1" w:rsidRDefault="00670B11">
      <w:pPr>
        <w:spacing w:line="600" w:lineRule="exact"/>
        <w:ind w:firstLineChars="200" w:firstLine="640"/>
        <w:outlineLvl w:val="1"/>
        <w:rPr>
          <w:rStyle w:val="2Char"/>
          <w:rFonts w:eastAsia="黑体"/>
          <w:b/>
          <w:color w:val="000000" w:themeColor="text1"/>
        </w:rPr>
      </w:pPr>
      <w:bookmarkStart w:id="25" w:name="_Toc15377209"/>
      <w:bookmarkStart w:id="26" w:name="_Toc15396607"/>
      <w:r>
        <w:rPr>
          <w:rFonts w:eastAsia="黑体" w:hint="eastAsia"/>
          <w:color w:val="000000" w:themeColor="text1"/>
          <w:sz w:val="32"/>
          <w:szCs w:val="32"/>
        </w:rPr>
        <w:t>五、</w:t>
      </w:r>
      <w:r>
        <w:rPr>
          <w:rFonts w:eastAsia="黑体" w:hint="eastAsia"/>
          <w:b/>
          <w:color w:val="000000" w:themeColor="text1"/>
          <w:sz w:val="32"/>
          <w:szCs w:val="32"/>
        </w:rPr>
        <w:t>一</w:t>
      </w:r>
      <w:r>
        <w:rPr>
          <w:rStyle w:val="2Char"/>
          <w:rFonts w:eastAsia="黑体" w:hint="eastAsia"/>
          <w:color w:val="000000" w:themeColor="text1"/>
        </w:rPr>
        <w:t>般公共预算财政拨款支出决算情况说明</w:t>
      </w:r>
      <w:bookmarkEnd w:id="25"/>
      <w:bookmarkEnd w:id="26"/>
    </w:p>
    <w:p w:rsidR="00441BA1" w:rsidRDefault="00670B11">
      <w:pPr>
        <w:spacing w:line="600" w:lineRule="exact"/>
        <w:ind w:firstLineChars="200" w:firstLine="643"/>
        <w:outlineLvl w:val="2"/>
        <w:rPr>
          <w:rFonts w:eastAsia="楷体_GB2312" w:cs="楷体_GB2312"/>
          <w:b/>
          <w:sz w:val="32"/>
          <w:szCs w:val="32"/>
        </w:rPr>
      </w:pPr>
      <w:bookmarkStart w:id="27" w:name="_Toc15377210"/>
      <w:r>
        <w:rPr>
          <w:rFonts w:eastAsia="楷体_GB2312" w:cs="楷体_GB2312" w:hint="eastAsia"/>
          <w:b/>
          <w:sz w:val="32"/>
          <w:szCs w:val="32"/>
        </w:rPr>
        <w:t>（一）一般公共预算财政拨款支出决算总体情况</w:t>
      </w:r>
      <w:bookmarkEnd w:id="27"/>
    </w:p>
    <w:p w:rsidR="00441BA1" w:rsidRDefault="00670B11">
      <w:pPr>
        <w:spacing w:line="600" w:lineRule="exact"/>
        <w:ind w:firstLineChars="200" w:firstLine="640"/>
        <w:outlineLvl w:val="1"/>
        <w:rPr>
          <w:rFonts w:eastAsia="仿宋_GB2312" w:cs="仿宋_GB2312"/>
          <w:sz w:val="32"/>
          <w:szCs w:val="32"/>
        </w:rPr>
      </w:pP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年度一般公共预算财政拨款支出</w:t>
      </w:r>
      <w:r>
        <w:rPr>
          <w:rFonts w:ascii="仿宋_GB2312" w:eastAsia="仿宋_GB2312" w:hAnsi="仿宋_GB2312" w:cs="仿宋_GB2312" w:hint="eastAsia"/>
          <w:sz w:val="32"/>
          <w:szCs w:val="32"/>
        </w:rPr>
        <w:t>708.77</w:t>
      </w:r>
      <w:r>
        <w:rPr>
          <w:rFonts w:ascii="仿宋_GB2312" w:eastAsia="仿宋_GB2312" w:hAnsi="仿宋_GB2312" w:cs="仿宋_GB2312" w:hint="eastAsia"/>
          <w:sz w:val="32"/>
          <w:szCs w:val="32"/>
        </w:rPr>
        <w:t>万元，占本年支出合计的</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。与</w:t>
      </w:r>
      <w:r>
        <w:rPr>
          <w:rFonts w:ascii="仿宋_GB2312" w:eastAsia="仿宋_GB2312" w:hAnsi="仿宋_GB2312" w:cs="仿宋_GB2312" w:hint="eastAsia"/>
          <w:sz w:val="32"/>
          <w:szCs w:val="32"/>
        </w:rPr>
        <w:t>2023</w:t>
      </w:r>
      <w:r>
        <w:rPr>
          <w:rFonts w:ascii="仿宋_GB2312" w:eastAsia="仿宋_GB2312" w:hAnsi="仿宋_GB2312" w:cs="仿宋_GB2312" w:hint="eastAsia"/>
          <w:sz w:val="32"/>
          <w:szCs w:val="32"/>
        </w:rPr>
        <w:t>年度相比，一般公共预算财政拨款支出减少</w:t>
      </w:r>
      <w:r>
        <w:rPr>
          <w:rFonts w:ascii="仿宋_GB2312" w:eastAsia="仿宋_GB2312" w:hAnsi="仿宋_GB2312" w:cs="仿宋_GB2312" w:hint="eastAsia"/>
          <w:sz w:val="32"/>
          <w:szCs w:val="32"/>
        </w:rPr>
        <w:t>104.56</w:t>
      </w:r>
      <w:r>
        <w:rPr>
          <w:rFonts w:ascii="仿宋_GB2312" w:eastAsia="仿宋_GB2312" w:hAnsi="仿宋_GB2312" w:cs="仿宋_GB2312" w:hint="eastAsia"/>
          <w:sz w:val="32"/>
          <w:szCs w:val="32"/>
        </w:rPr>
        <w:t>万元，下降</w:t>
      </w:r>
      <w:r>
        <w:rPr>
          <w:rFonts w:ascii="仿宋_GB2312" w:eastAsia="仿宋_GB2312" w:hAnsi="仿宋_GB2312" w:cs="仿宋_GB2312" w:hint="eastAsia"/>
          <w:sz w:val="32"/>
          <w:szCs w:val="32"/>
        </w:rPr>
        <w:t>12.86%</w:t>
      </w:r>
      <w:r>
        <w:rPr>
          <w:rFonts w:ascii="仿宋_GB2312" w:eastAsia="仿宋_GB2312" w:hAnsi="仿宋_GB2312" w:cs="仿宋_GB2312" w:hint="eastAsia"/>
          <w:sz w:val="32"/>
          <w:szCs w:val="32"/>
        </w:rPr>
        <w:t>。</w:t>
      </w:r>
      <w:r>
        <w:rPr>
          <w:rFonts w:eastAsia="仿宋_GB2312" w:cs="仿宋_GB2312" w:hint="eastAsia"/>
          <w:sz w:val="32"/>
          <w:szCs w:val="32"/>
        </w:rPr>
        <w:t>主要变动原因是财政拨款项目资金减少</w:t>
      </w:r>
      <w:bookmarkStart w:id="28" w:name="OLE_LINK10"/>
      <w:r>
        <w:rPr>
          <w:rFonts w:eastAsia="仿宋_GB2312" w:cs="仿宋_GB2312" w:hint="eastAsia"/>
          <w:sz w:val="32"/>
          <w:szCs w:val="32"/>
        </w:rPr>
        <w:t>。</w:t>
      </w:r>
      <w:bookmarkEnd w:id="28"/>
    </w:p>
    <w:p w:rsidR="00441BA1" w:rsidRDefault="00441BA1">
      <w:pPr>
        <w:pStyle w:val="a0"/>
      </w:pPr>
    </w:p>
    <w:p w:rsidR="00441BA1" w:rsidRDefault="00441BA1">
      <w:pPr>
        <w:pStyle w:val="a0"/>
      </w:pPr>
    </w:p>
    <w:p w:rsidR="00441BA1" w:rsidRDefault="00441BA1">
      <w:pPr>
        <w:pStyle w:val="a0"/>
      </w:pPr>
    </w:p>
    <w:p w:rsidR="00441BA1" w:rsidRDefault="00670B11">
      <w:pPr>
        <w:pStyle w:val="a0"/>
      </w:pPr>
      <w:r>
        <w:rPr>
          <w:noProof/>
          <w14:ligatures w14:val="standardContextual"/>
        </w:rPr>
        <w:drawing>
          <wp:inline distT="0" distB="0" distL="0" distR="0">
            <wp:extent cx="5684520" cy="2583180"/>
            <wp:effectExtent l="0" t="0" r="11430" b="7620"/>
            <wp:docPr id="164788323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41BA1" w:rsidRDefault="00670B11">
      <w:pPr>
        <w:spacing w:line="600" w:lineRule="exact"/>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5</w:t>
      </w:r>
      <w:r>
        <w:rPr>
          <w:rFonts w:eastAsia="仿宋_GB2312" w:cs="仿宋_GB2312" w:hint="eastAsia"/>
          <w:sz w:val="32"/>
          <w:szCs w:val="32"/>
        </w:rPr>
        <w:t>：一般公共预算财政拨款支出决算变动情况）（柱状图）</w:t>
      </w:r>
      <w:bookmarkStart w:id="29" w:name="_Toc15377211"/>
      <w:r>
        <w:rPr>
          <w:rFonts w:eastAsia="楷体_GB2312" w:cs="楷体_GB2312" w:hint="eastAsia"/>
          <w:b/>
          <w:sz w:val="32"/>
          <w:szCs w:val="32"/>
        </w:rPr>
        <w:t>（二）一般公共预算财政拨款支出决算结构情况</w:t>
      </w:r>
      <w:bookmarkEnd w:id="29"/>
    </w:p>
    <w:p w:rsidR="00441BA1" w:rsidRDefault="00670B11">
      <w:pPr>
        <w:spacing w:line="600" w:lineRule="exact"/>
        <w:ind w:firstLine="640"/>
        <w:rPr>
          <w:rFonts w:eastAsia="仿宋_GB2312" w:cs="仿宋_GB2312"/>
          <w:b/>
          <w:bCs/>
          <w:sz w:val="32"/>
          <w:szCs w:val="32"/>
        </w:rPr>
      </w:pPr>
      <w:r>
        <w:rPr>
          <w:rFonts w:eastAsia="仿宋_GB2312" w:cs="仿宋_GB2312" w:hint="eastAsia"/>
          <w:sz w:val="32"/>
          <w:szCs w:val="32"/>
        </w:rPr>
        <w:t>2024</w:t>
      </w:r>
      <w:r>
        <w:rPr>
          <w:rFonts w:eastAsia="仿宋_GB2312" w:cs="仿宋_GB2312" w:hint="eastAsia"/>
          <w:sz w:val="32"/>
          <w:szCs w:val="32"/>
        </w:rPr>
        <w:t>年度一般公共预算财政拨款支出</w:t>
      </w:r>
      <w:r>
        <w:rPr>
          <w:rFonts w:ascii="仿宋_GB2312" w:eastAsia="仿宋_GB2312" w:hAnsi="仿宋_GB2312" w:cs="仿宋_GB2312" w:hint="eastAsia"/>
          <w:sz w:val="32"/>
          <w:szCs w:val="32"/>
        </w:rPr>
        <w:t>708.77</w:t>
      </w:r>
      <w:r>
        <w:rPr>
          <w:rFonts w:ascii="仿宋_GB2312" w:eastAsia="仿宋_GB2312" w:hAnsi="仿宋_GB2312" w:cs="仿宋_GB2312" w:hint="eastAsia"/>
          <w:sz w:val="32"/>
          <w:szCs w:val="32"/>
        </w:rPr>
        <w:t>万元</w:t>
      </w:r>
      <w:r>
        <w:rPr>
          <w:rFonts w:eastAsia="仿宋_GB2312" w:cs="仿宋_GB2312" w:hint="eastAsia"/>
          <w:sz w:val="32"/>
          <w:szCs w:val="32"/>
        </w:rPr>
        <w:t>，主要用于以下方面：一般公共服务支出</w:t>
      </w:r>
      <w:r>
        <w:rPr>
          <w:rFonts w:eastAsia="仿宋_GB2312" w:cs="仿宋_GB2312"/>
          <w:sz w:val="32"/>
          <w:szCs w:val="32"/>
        </w:rPr>
        <w:t>467.87</w:t>
      </w:r>
      <w:r>
        <w:rPr>
          <w:rFonts w:eastAsia="仿宋_GB2312" w:cs="仿宋_GB2312" w:hint="eastAsia"/>
          <w:sz w:val="32"/>
          <w:szCs w:val="32"/>
        </w:rPr>
        <w:t>万元，占</w:t>
      </w:r>
      <w:r>
        <w:rPr>
          <w:rFonts w:eastAsia="仿宋_GB2312" w:cs="仿宋_GB2312" w:hint="eastAsia"/>
          <w:sz w:val="32"/>
          <w:szCs w:val="32"/>
        </w:rPr>
        <w:t>66.01%</w:t>
      </w:r>
      <w:r>
        <w:rPr>
          <w:rFonts w:eastAsia="仿宋_GB2312" w:cs="仿宋_GB2312" w:hint="eastAsia"/>
          <w:sz w:val="32"/>
          <w:szCs w:val="32"/>
        </w:rPr>
        <w:t>；社会保障和就业支出</w:t>
      </w:r>
      <w:r>
        <w:rPr>
          <w:rFonts w:eastAsia="仿宋_GB2312" w:cs="仿宋_GB2312"/>
          <w:sz w:val="32"/>
          <w:szCs w:val="32"/>
        </w:rPr>
        <w:t>176.67</w:t>
      </w:r>
      <w:r>
        <w:rPr>
          <w:rFonts w:eastAsia="仿宋_GB2312" w:cs="仿宋_GB2312" w:hint="eastAsia"/>
          <w:sz w:val="32"/>
          <w:szCs w:val="32"/>
        </w:rPr>
        <w:t>万元，占</w:t>
      </w:r>
      <w:r>
        <w:rPr>
          <w:rFonts w:eastAsia="仿宋_GB2312" w:cs="仿宋_GB2312" w:hint="eastAsia"/>
          <w:sz w:val="32"/>
          <w:szCs w:val="32"/>
        </w:rPr>
        <w:t>24.93%</w:t>
      </w:r>
      <w:r>
        <w:rPr>
          <w:rFonts w:eastAsia="仿宋_GB2312" w:cs="仿宋_GB2312" w:hint="eastAsia"/>
          <w:sz w:val="32"/>
          <w:szCs w:val="32"/>
        </w:rPr>
        <w:t>；卫生健康支出</w:t>
      </w:r>
      <w:r>
        <w:rPr>
          <w:rFonts w:eastAsia="仿宋_GB2312" w:cs="仿宋_GB2312"/>
          <w:sz w:val="32"/>
          <w:szCs w:val="32"/>
        </w:rPr>
        <w:t>33.11</w:t>
      </w:r>
      <w:r>
        <w:rPr>
          <w:rFonts w:eastAsia="仿宋_GB2312" w:cs="仿宋_GB2312" w:hint="eastAsia"/>
          <w:sz w:val="32"/>
          <w:szCs w:val="32"/>
        </w:rPr>
        <w:t>万元，占</w:t>
      </w:r>
      <w:r>
        <w:rPr>
          <w:rFonts w:eastAsia="仿宋_GB2312" w:cs="仿宋_GB2312" w:hint="eastAsia"/>
          <w:sz w:val="32"/>
          <w:szCs w:val="32"/>
        </w:rPr>
        <w:t>4.67%</w:t>
      </w:r>
      <w:r>
        <w:rPr>
          <w:rFonts w:eastAsia="仿宋_GB2312" w:cs="仿宋_GB2312" w:hint="eastAsia"/>
          <w:sz w:val="32"/>
          <w:szCs w:val="32"/>
        </w:rPr>
        <w:t>；住房保障支出</w:t>
      </w:r>
      <w:r>
        <w:rPr>
          <w:rFonts w:eastAsia="仿宋_GB2312" w:cs="仿宋_GB2312"/>
          <w:sz w:val="32"/>
          <w:szCs w:val="32"/>
        </w:rPr>
        <w:t>31.12</w:t>
      </w:r>
      <w:r>
        <w:rPr>
          <w:rFonts w:eastAsia="仿宋_GB2312" w:cs="仿宋_GB2312" w:hint="eastAsia"/>
          <w:sz w:val="32"/>
          <w:szCs w:val="32"/>
        </w:rPr>
        <w:t>万元，占</w:t>
      </w:r>
      <w:r>
        <w:rPr>
          <w:rFonts w:eastAsia="仿宋_GB2312" w:cs="仿宋_GB2312" w:hint="eastAsia"/>
          <w:sz w:val="32"/>
          <w:szCs w:val="32"/>
        </w:rPr>
        <w:t>4.39%</w:t>
      </w:r>
      <w:r>
        <w:rPr>
          <w:rFonts w:eastAsia="仿宋_GB2312" w:cs="仿宋_GB2312" w:hint="eastAsia"/>
          <w:sz w:val="32"/>
          <w:szCs w:val="32"/>
        </w:rPr>
        <w:t>。</w:t>
      </w:r>
    </w:p>
    <w:p w:rsidR="00441BA1" w:rsidRDefault="00441BA1">
      <w:pPr>
        <w:pStyle w:val="a0"/>
      </w:pPr>
    </w:p>
    <w:p w:rsidR="00441BA1" w:rsidRDefault="00670B11">
      <w:pPr>
        <w:pStyle w:val="a0"/>
      </w:pPr>
      <w:r>
        <w:rPr>
          <w:noProof/>
          <w14:ligatures w14:val="standardContextual"/>
        </w:rPr>
        <w:drawing>
          <wp:inline distT="0" distB="0" distL="0" distR="0">
            <wp:extent cx="5274310" cy="3080385"/>
            <wp:effectExtent l="0" t="0" r="2540" b="5715"/>
            <wp:docPr id="83319019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41BA1" w:rsidRDefault="00441BA1">
      <w:pPr>
        <w:pStyle w:val="a0"/>
      </w:pPr>
    </w:p>
    <w:p w:rsidR="00441BA1" w:rsidRDefault="00670B11">
      <w:pPr>
        <w:spacing w:line="600" w:lineRule="exact"/>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6</w:t>
      </w:r>
      <w:r>
        <w:rPr>
          <w:rFonts w:eastAsia="仿宋_GB2312" w:cs="仿宋_GB2312" w:hint="eastAsia"/>
          <w:sz w:val="32"/>
          <w:szCs w:val="32"/>
        </w:rPr>
        <w:t>：一般公共预算财政拨款支出决算结构）（饼状图）</w:t>
      </w:r>
    </w:p>
    <w:p w:rsidR="00441BA1" w:rsidRDefault="00670B11">
      <w:pPr>
        <w:spacing w:line="600" w:lineRule="exact"/>
        <w:ind w:firstLineChars="200" w:firstLine="643"/>
        <w:outlineLvl w:val="2"/>
        <w:rPr>
          <w:rFonts w:eastAsia="楷体_GB2312" w:cs="楷体_GB2312"/>
          <w:b/>
          <w:sz w:val="32"/>
          <w:szCs w:val="32"/>
        </w:rPr>
      </w:pPr>
      <w:bookmarkStart w:id="30" w:name="_Toc15377212"/>
      <w:r>
        <w:rPr>
          <w:rFonts w:eastAsia="楷体_GB2312" w:cs="楷体_GB2312" w:hint="eastAsia"/>
          <w:b/>
          <w:sz w:val="32"/>
          <w:szCs w:val="32"/>
        </w:rPr>
        <w:lastRenderedPageBreak/>
        <w:t>（三）一般公共预算财政拨款支出决算具体情况</w:t>
      </w:r>
      <w:bookmarkEnd w:id="30"/>
    </w:p>
    <w:p w:rsidR="00441BA1" w:rsidRDefault="00670B11">
      <w:pPr>
        <w:spacing w:line="600" w:lineRule="exact"/>
        <w:ind w:firstLine="640"/>
        <w:rPr>
          <w:rFonts w:eastAsia="仿宋_GB2312" w:cs="仿宋_GB2312"/>
          <w:sz w:val="32"/>
          <w:szCs w:val="32"/>
        </w:rPr>
      </w:pPr>
      <w:bookmarkStart w:id="31" w:name="_Toc15377444"/>
      <w:bookmarkStart w:id="32" w:name="_Toc15377213"/>
      <w:bookmarkStart w:id="33" w:name="_Toc15378460"/>
      <w:r>
        <w:rPr>
          <w:rFonts w:eastAsia="仿宋_GB2312" w:cs="仿宋_GB2312" w:hint="eastAsia"/>
          <w:sz w:val="32"/>
          <w:szCs w:val="32"/>
        </w:rPr>
        <w:t>2024</w:t>
      </w:r>
      <w:r>
        <w:rPr>
          <w:rFonts w:eastAsia="仿宋_GB2312" w:cs="仿宋_GB2312" w:hint="eastAsia"/>
          <w:sz w:val="32"/>
          <w:szCs w:val="32"/>
        </w:rPr>
        <w:t>年度一般公共预算财政拨款支出决算数为</w:t>
      </w:r>
      <w:r>
        <w:rPr>
          <w:rFonts w:ascii="仿宋_GB2312" w:eastAsia="仿宋_GB2312" w:hAnsi="仿宋_GB2312" w:cs="仿宋_GB2312" w:hint="eastAsia"/>
          <w:sz w:val="32"/>
          <w:szCs w:val="32"/>
        </w:rPr>
        <w:t>467.87</w:t>
      </w:r>
      <w:r>
        <w:rPr>
          <w:rFonts w:ascii="仿宋_GB2312" w:eastAsia="仿宋_GB2312" w:hAnsi="仿宋_GB2312" w:cs="仿宋_GB2312" w:hint="eastAsia"/>
          <w:sz w:val="32"/>
          <w:szCs w:val="32"/>
        </w:rPr>
        <w:t>万元，</w:t>
      </w:r>
      <w:r>
        <w:rPr>
          <w:rFonts w:eastAsia="仿宋_GB2312" w:cs="仿宋_GB2312" w:hint="eastAsia"/>
          <w:sz w:val="32"/>
          <w:szCs w:val="32"/>
        </w:rPr>
        <w:t>完成预算</w:t>
      </w:r>
      <w:r>
        <w:rPr>
          <w:rFonts w:eastAsia="仿宋_GB2312" w:cs="仿宋_GB2312" w:hint="eastAsia"/>
          <w:sz w:val="32"/>
          <w:szCs w:val="32"/>
        </w:rPr>
        <w:t>100%</w:t>
      </w:r>
      <w:r>
        <w:rPr>
          <w:rFonts w:eastAsia="仿宋_GB2312" w:cs="仿宋_GB2312" w:hint="eastAsia"/>
          <w:sz w:val="32"/>
          <w:szCs w:val="32"/>
        </w:rPr>
        <w:t>。其中：</w:t>
      </w:r>
      <w:bookmarkEnd w:id="31"/>
      <w:bookmarkEnd w:id="32"/>
      <w:bookmarkEnd w:id="33"/>
    </w:p>
    <w:p w:rsidR="00441BA1" w:rsidRDefault="00670B11">
      <w:pPr>
        <w:rPr>
          <w:rFonts w:eastAsia="仿宋"/>
          <w:bCs/>
          <w:color w:val="000000"/>
          <w:kern w:val="0"/>
          <w:sz w:val="32"/>
          <w:szCs w:val="32"/>
        </w:rPr>
      </w:pPr>
      <w:r>
        <w:rPr>
          <w:rFonts w:eastAsia="仿宋" w:hint="eastAsia"/>
          <w:bCs/>
          <w:color w:val="000000"/>
          <w:kern w:val="0"/>
          <w:sz w:val="32"/>
          <w:szCs w:val="32"/>
        </w:rPr>
        <w:t>①</w:t>
      </w:r>
      <w:r>
        <w:rPr>
          <w:rFonts w:ascii="宋体" w:hAnsi="宋体" w:hint="eastAsia"/>
          <w:bCs/>
          <w:color w:val="000000"/>
          <w:sz w:val="32"/>
          <w:szCs w:val="32"/>
        </w:rPr>
        <w:t>一般公共服务支出（类）人大事务（款）行政运行（项）</w:t>
      </w:r>
      <w:r>
        <w:rPr>
          <w:rFonts w:ascii="宋体" w:hAnsi="宋体" w:hint="eastAsia"/>
          <w:bCs/>
          <w:color w:val="000000"/>
          <w:sz w:val="32"/>
          <w:szCs w:val="32"/>
        </w:rPr>
        <w:t>:</w:t>
      </w:r>
      <w:r>
        <w:rPr>
          <w:rFonts w:eastAsia="仿宋" w:hint="eastAsia"/>
          <w:bCs/>
          <w:color w:val="000000"/>
          <w:kern w:val="0"/>
          <w:sz w:val="32"/>
          <w:szCs w:val="32"/>
        </w:rPr>
        <w:t>支出决算为</w:t>
      </w:r>
      <w:r>
        <w:rPr>
          <w:rFonts w:eastAsia="仿宋"/>
          <w:bCs/>
          <w:color w:val="000000"/>
          <w:kern w:val="0"/>
          <w:sz w:val="32"/>
          <w:szCs w:val="32"/>
        </w:rPr>
        <w:t>338.08</w:t>
      </w:r>
      <w:r>
        <w:rPr>
          <w:rFonts w:eastAsia="仿宋" w:hint="eastAsia"/>
          <w:bCs/>
          <w:color w:val="000000"/>
          <w:kern w:val="0"/>
          <w:sz w:val="32"/>
          <w:szCs w:val="32"/>
        </w:rPr>
        <w:t>万元，完成预算</w:t>
      </w:r>
      <w:r>
        <w:rPr>
          <w:rFonts w:eastAsia="仿宋" w:hint="eastAsia"/>
          <w:bCs/>
          <w:color w:val="000000"/>
          <w:kern w:val="0"/>
          <w:sz w:val="32"/>
          <w:szCs w:val="32"/>
        </w:rPr>
        <w:t>100%</w:t>
      </w:r>
      <w:r>
        <w:rPr>
          <w:rFonts w:eastAsia="仿宋" w:hint="eastAsia"/>
          <w:bCs/>
          <w:color w:val="000000"/>
          <w:kern w:val="0"/>
          <w:sz w:val="32"/>
          <w:szCs w:val="32"/>
        </w:rPr>
        <w:t>。</w:t>
      </w:r>
    </w:p>
    <w:p w:rsidR="00441BA1" w:rsidRDefault="00670B11">
      <w:pPr>
        <w:rPr>
          <w:rFonts w:eastAsia="仿宋"/>
          <w:bCs/>
          <w:color w:val="000000"/>
          <w:kern w:val="0"/>
          <w:sz w:val="32"/>
          <w:szCs w:val="32"/>
        </w:rPr>
      </w:pPr>
      <w:r>
        <w:rPr>
          <w:rFonts w:ascii="仿宋" w:eastAsia="仿宋" w:hAnsi="仿宋" w:hint="eastAsia"/>
          <w:bCs/>
          <w:color w:val="000000"/>
          <w:kern w:val="0"/>
          <w:sz w:val="32"/>
          <w:szCs w:val="32"/>
        </w:rPr>
        <w:t>②</w:t>
      </w:r>
      <w:r>
        <w:rPr>
          <w:rFonts w:ascii="宋体" w:hAnsi="宋体" w:hint="eastAsia"/>
          <w:bCs/>
          <w:color w:val="000000"/>
          <w:sz w:val="32"/>
          <w:szCs w:val="32"/>
        </w:rPr>
        <w:t>一般公共服务支出（类）人大事务（款）一般行政管理事务（项）</w:t>
      </w:r>
      <w:r>
        <w:rPr>
          <w:rFonts w:ascii="宋体" w:hAnsi="宋体" w:hint="eastAsia"/>
          <w:bCs/>
          <w:color w:val="000000"/>
          <w:sz w:val="32"/>
          <w:szCs w:val="32"/>
        </w:rPr>
        <w:t>:</w:t>
      </w:r>
      <w:r>
        <w:rPr>
          <w:rFonts w:eastAsia="仿宋" w:hint="eastAsia"/>
          <w:bCs/>
          <w:color w:val="000000"/>
          <w:kern w:val="0"/>
          <w:sz w:val="32"/>
          <w:szCs w:val="32"/>
        </w:rPr>
        <w:t>支出决算为</w:t>
      </w:r>
      <w:r>
        <w:rPr>
          <w:rFonts w:eastAsia="仿宋"/>
          <w:bCs/>
          <w:color w:val="000000"/>
          <w:kern w:val="0"/>
          <w:sz w:val="32"/>
          <w:szCs w:val="32"/>
        </w:rPr>
        <w:t>4.01</w:t>
      </w:r>
      <w:r>
        <w:rPr>
          <w:rFonts w:eastAsia="仿宋" w:hint="eastAsia"/>
          <w:bCs/>
          <w:color w:val="000000"/>
          <w:kern w:val="0"/>
          <w:sz w:val="32"/>
          <w:szCs w:val="32"/>
        </w:rPr>
        <w:t>万元，完成预算</w:t>
      </w:r>
      <w:r>
        <w:rPr>
          <w:rFonts w:eastAsia="仿宋" w:hint="eastAsia"/>
          <w:bCs/>
          <w:color w:val="000000"/>
          <w:kern w:val="0"/>
          <w:sz w:val="32"/>
          <w:szCs w:val="32"/>
        </w:rPr>
        <w:t>100%</w:t>
      </w:r>
      <w:r>
        <w:rPr>
          <w:rFonts w:eastAsia="仿宋" w:hint="eastAsia"/>
          <w:bCs/>
          <w:color w:val="000000"/>
          <w:kern w:val="0"/>
          <w:sz w:val="32"/>
          <w:szCs w:val="32"/>
        </w:rPr>
        <w:t>。</w:t>
      </w:r>
    </w:p>
    <w:p w:rsidR="00441BA1" w:rsidRDefault="00670B11">
      <w:pPr>
        <w:rPr>
          <w:rFonts w:eastAsia="仿宋"/>
          <w:bCs/>
          <w:color w:val="000000"/>
          <w:kern w:val="0"/>
          <w:sz w:val="32"/>
          <w:szCs w:val="32"/>
        </w:rPr>
      </w:pPr>
      <w:r>
        <w:rPr>
          <w:rFonts w:ascii="仿宋" w:eastAsia="仿宋" w:hAnsi="仿宋" w:hint="eastAsia"/>
          <w:bCs/>
          <w:color w:val="000000"/>
          <w:kern w:val="0"/>
          <w:sz w:val="32"/>
          <w:szCs w:val="32"/>
        </w:rPr>
        <w:t>③</w:t>
      </w:r>
      <w:r>
        <w:rPr>
          <w:rFonts w:ascii="宋体" w:hAnsi="宋体" w:hint="eastAsia"/>
          <w:bCs/>
          <w:color w:val="000000"/>
          <w:sz w:val="32"/>
          <w:szCs w:val="32"/>
        </w:rPr>
        <w:t>一般公共服务支出（类）人大事务（款）人大会议（项）</w:t>
      </w:r>
      <w:r>
        <w:rPr>
          <w:rFonts w:ascii="宋体" w:hAnsi="宋体" w:hint="eastAsia"/>
          <w:bCs/>
          <w:color w:val="000000"/>
          <w:sz w:val="32"/>
          <w:szCs w:val="32"/>
        </w:rPr>
        <w:t>:</w:t>
      </w:r>
      <w:r>
        <w:rPr>
          <w:rFonts w:eastAsia="仿宋" w:hint="eastAsia"/>
          <w:bCs/>
          <w:color w:val="000000"/>
          <w:kern w:val="0"/>
          <w:sz w:val="32"/>
          <w:szCs w:val="32"/>
        </w:rPr>
        <w:t>支出决算为</w:t>
      </w:r>
      <w:r>
        <w:rPr>
          <w:rFonts w:eastAsia="仿宋"/>
          <w:bCs/>
          <w:color w:val="000000"/>
          <w:kern w:val="0"/>
          <w:sz w:val="32"/>
          <w:szCs w:val="32"/>
        </w:rPr>
        <w:t>26.07</w:t>
      </w:r>
      <w:r>
        <w:rPr>
          <w:rFonts w:eastAsia="仿宋" w:hint="eastAsia"/>
          <w:bCs/>
          <w:color w:val="000000"/>
          <w:kern w:val="0"/>
          <w:sz w:val="32"/>
          <w:szCs w:val="32"/>
        </w:rPr>
        <w:t>万元，完成预算</w:t>
      </w:r>
      <w:r>
        <w:rPr>
          <w:rFonts w:eastAsia="仿宋" w:hint="eastAsia"/>
          <w:bCs/>
          <w:color w:val="000000"/>
          <w:kern w:val="0"/>
          <w:sz w:val="32"/>
          <w:szCs w:val="32"/>
        </w:rPr>
        <w:t>100%</w:t>
      </w:r>
      <w:r>
        <w:rPr>
          <w:rFonts w:eastAsia="仿宋" w:hint="eastAsia"/>
          <w:bCs/>
          <w:color w:val="000000"/>
          <w:kern w:val="0"/>
          <w:sz w:val="32"/>
          <w:szCs w:val="32"/>
        </w:rPr>
        <w:t>。</w:t>
      </w:r>
    </w:p>
    <w:p w:rsidR="00441BA1" w:rsidRDefault="00670B11">
      <w:pPr>
        <w:rPr>
          <w:rFonts w:eastAsia="仿宋"/>
          <w:bCs/>
          <w:color w:val="000000"/>
          <w:kern w:val="0"/>
          <w:sz w:val="32"/>
          <w:szCs w:val="32"/>
        </w:rPr>
      </w:pPr>
      <w:r>
        <w:rPr>
          <w:rFonts w:ascii="仿宋" w:eastAsia="仿宋" w:hAnsi="仿宋" w:hint="eastAsia"/>
          <w:bCs/>
          <w:color w:val="000000"/>
          <w:kern w:val="0"/>
          <w:sz w:val="32"/>
          <w:szCs w:val="32"/>
        </w:rPr>
        <w:t>④</w:t>
      </w:r>
      <w:r>
        <w:rPr>
          <w:rFonts w:ascii="宋体" w:hAnsi="宋体" w:hint="eastAsia"/>
          <w:bCs/>
          <w:color w:val="000000"/>
          <w:sz w:val="32"/>
          <w:szCs w:val="32"/>
        </w:rPr>
        <w:t>一般公共服务支出（类）人大事务（款）人大监督（项）</w:t>
      </w:r>
      <w:r>
        <w:rPr>
          <w:rFonts w:ascii="宋体" w:hAnsi="宋体" w:hint="eastAsia"/>
          <w:bCs/>
          <w:color w:val="000000"/>
          <w:sz w:val="32"/>
          <w:szCs w:val="32"/>
        </w:rPr>
        <w:t>:</w:t>
      </w:r>
      <w:r>
        <w:rPr>
          <w:rFonts w:eastAsia="仿宋" w:hint="eastAsia"/>
          <w:bCs/>
          <w:color w:val="000000"/>
          <w:kern w:val="0"/>
          <w:sz w:val="32"/>
          <w:szCs w:val="32"/>
        </w:rPr>
        <w:t>支出决算为</w:t>
      </w:r>
      <w:r>
        <w:rPr>
          <w:rFonts w:eastAsia="仿宋"/>
          <w:bCs/>
          <w:color w:val="000000"/>
          <w:kern w:val="0"/>
          <w:sz w:val="32"/>
          <w:szCs w:val="32"/>
        </w:rPr>
        <w:t>1.52</w:t>
      </w:r>
      <w:r>
        <w:rPr>
          <w:rFonts w:eastAsia="仿宋" w:hint="eastAsia"/>
          <w:bCs/>
          <w:color w:val="000000"/>
          <w:kern w:val="0"/>
          <w:sz w:val="32"/>
          <w:szCs w:val="32"/>
        </w:rPr>
        <w:t>万元，完成预算</w:t>
      </w:r>
      <w:r>
        <w:rPr>
          <w:rFonts w:eastAsia="仿宋" w:hint="eastAsia"/>
          <w:bCs/>
          <w:color w:val="000000"/>
          <w:kern w:val="0"/>
          <w:sz w:val="32"/>
          <w:szCs w:val="32"/>
        </w:rPr>
        <w:t>100%</w:t>
      </w:r>
      <w:r>
        <w:rPr>
          <w:rFonts w:eastAsia="仿宋" w:hint="eastAsia"/>
          <w:bCs/>
          <w:color w:val="000000"/>
          <w:kern w:val="0"/>
          <w:sz w:val="32"/>
          <w:szCs w:val="32"/>
        </w:rPr>
        <w:t>。</w:t>
      </w:r>
    </w:p>
    <w:p w:rsidR="00441BA1" w:rsidRDefault="00670B11">
      <w:pPr>
        <w:rPr>
          <w:rFonts w:eastAsia="仿宋"/>
          <w:bCs/>
          <w:color w:val="000000"/>
          <w:kern w:val="0"/>
          <w:sz w:val="32"/>
          <w:szCs w:val="32"/>
        </w:rPr>
      </w:pPr>
      <w:r>
        <w:rPr>
          <w:rFonts w:ascii="仿宋" w:eastAsia="仿宋" w:hAnsi="仿宋" w:hint="eastAsia"/>
          <w:bCs/>
          <w:color w:val="000000"/>
          <w:kern w:val="0"/>
          <w:sz w:val="32"/>
          <w:szCs w:val="32"/>
        </w:rPr>
        <w:t>⑤</w:t>
      </w:r>
      <w:r>
        <w:rPr>
          <w:rFonts w:ascii="宋体" w:hAnsi="宋体" w:hint="eastAsia"/>
          <w:bCs/>
          <w:color w:val="000000"/>
          <w:sz w:val="32"/>
          <w:szCs w:val="32"/>
        </w:rPr>
        <w:t>一般公共服务支出（类）人大事务（款）代表工作（项）</w:t>
      </w:r>
      <w:r>
        <w:rPr>
          <w:rFonts w:ascii="宋体" w:hAnsi="宋体" w:hint="eastAsia"/>
          <w:bCs/>
          <w:color w:val="000000"/>
          <w:sz w:val="32"/>
          <w:szCs w:val="32"/>
        </w:rPr>
        <w:t>:</w:t>
      </w:r>
      <w:r>
        <w:rPr>
          <w:rFonts w:eastAsia="仿宋" w:hint="eastAsia"/>
          <w:bCs/>
          <w:color w:val="000000"/>
          <w:kern w:val="0"/>
          <w:sz w:val="32"/>
          <w:szCs w:val="32"/>
        </w:rPr>
        <w:t>支出决算为</w:t>
      </w:r>
      <w:r>
        <w:rPr>
          <w:rFonts w:eastAsia="仿宋"/>
          <w:bCs/>
          <w:color w:val="000000"/>
          <w:kern w:val="0"/>
          <w:sz w:val="32"/>
          <w:szCs w:val="32"/>
        </w:rPr>
        <w:t>50.56</w:t>
      </w:r>
      <w:r>
        <w:rPr>
          <w:rFonts w:eastAsia="仿宋" w:hint="eastAsia"/>
          <w:bCs/>
          <w:color w:val="000000"/>
          <w:kern w:val="0"/>
          <w:sz w:val="32"/>
          <w:szCs w:val="32"/>
        </w:rPr>
        <w:t>万元，完成预算</w:t>
      </w:r>
      <w:r>
        <w:rPr>
          <w:rFonts w:eastAsia="仿宋" w:hint="eastAsia"/>
          <w:bCs/>
          <w:color w:val="000000"/>
          <w:kern w:val="0"/>
          <w:sz w:val="32"/>
          <w:szCs w:val="32"/>
        </w:rPr>
        <w:t>100%</w:t>
      </w:r>
      <w:r>
        <w:rPr>
          <w:rFonts w:eastAsia="仿宋" w:hint="eastAsia"/>
          <w:bCs/>
          <w:color w:val="000000"/>
          <w:kern w:val="0"/>
          <w:sz w:val="32"/>
          <w:szCs w:val="32"/>
        </w:rPr>
        <w:t>。</w:t>
      </w:r>
    </w:p>
    <w:p w:rsidR="00441BA1" w:rsidRDefault="00670B11">
      <w:pPr>
        <w:rPr>
          <w:rFonts w:eastAsia="仿宋"/>
          <w:bCs/>
          <w:color w:val="000000"/>
          <w:kern w:val="0"/>
          <w:sz w:val="32"/>
          <w:szCs w:val="32"/>
        </w:rPr>
      </w:pPr>
      <w:r>
        <w:rPr>
          <w:rFonts w:ascii="仿宋" w:eastAsia="仿宋" w:hAnsi="仿宋" w:hint="eastAsia"/>
          <w:bCs/>
          <w:color w:val="000000"/>
          <w:kern w:val="0"/>
          <w:sz w:val="32"/>
          <w:szCs w:val="32"/>
        </w:rPr>
        <w:t>⑥</w:t>
      </w:r>
      <w:r>
        <w:rPr>
          <w:rFonts w:ascii="宋体" w:hAnsi="宋体" w:hint="eastAsia"/>
          <w:bCs/>
          <w:color w:val="000000"/>
          <w:sz w:val="32"/>
          <w:szCs w:val="32"/>
        </w:rPr>
        <w:t>一般公共服务支出（类）人大事务（款）事业运行（项）</w:t>
      </w:r>
      <w:r>
        <w:rPr>
          <w:rFonts w:ascii="宋体" w:hAnsi="宋体" w:hint="eastAsia"/>
          <w:bCs/>
          <w:color w:val="000000"/>
          <w:sz w:val="32"/>
          <w:szCs w:val="32"/>
        </w:rPr>
        <w:t>:</w:t>
      </w:r>
      <w:r>
        <w:rPr>
          <w:rFonts w:eastAsia="仿宋" w:hint="eastAsia"/>
          <w:bCs/>
          <w:color w:val="000000"/>
          <w:kern w:val="0"/>
          <w:sz w:val="32"/>
          <w:szCs w:val="32"/>
        </w:rPr>
        <w:t>支出决算为</w:t>
      </w:r>
      <w:r>
        <w:rPr>
          <w:rFonts w:eastAsia="仿宋"/>
          <w:bCs/>
          <w:color w:val="000000"/>
          <w:kern w:val="0"/>
          <w:sz w:val="32"/>
          <w:szCs w:val="32"/>
        </w:rPr>
        <w:t>13.20</w:t>
      </w:r>
      <w:r>
        <w:rPr>
          <w:rFonts w:eastAsia="仿宋" w:hint="eastAsia"/>
          <w:bCs/>
          <w:color w:val="000000"/>
          <w:kern w:val="0"/>
          <w:sz w:val="32"/>
          <w:szCs w:val="32"/>
        </w:rPr>
        <w:t>万元，完成预算</w:t>
      </w:r>
      <w:r>
        <w:rPr>
          <w:rFonts w:eastAsia="仿宋" w:hint="eastAsia"/>
          <w:bCs/>
          <w:color w:val="000000"/>
          <w:kern w:val="0"/>
          <w:sz w:val="32"/>
          <w:szCs w:val="32"/>
        </w:rPr>
        <w:t>100%</w:t>
      </w:r>
      <w:r>
        <w:rPr>
          <w:rFonts w:eastAsia="仿宋" w:hint="eastAsia"/>
          <w:bCs/>
          <w:color w:val="000000"/>
          <w:kern w:val="0"/>
          <w:sz w:val="32"/>
          <w:szCs w:val="32"/>
        </w:rPr>
        <w:t>。</w:t>
      </w:r>
    </w:p>
    <w:p w:rsidR="00441BA1" w:rsidRDefault="00670B11">
      <w:pPr>
        <w:rPr>
          <w:rFonts w:eastAsia="仿宋"/>
          <w:bCs/>
          <w:color w:val="000000"/>
          <w:kern w:val="0"/>
          <w:sz w:val="32"/>
          <w:szCs w:val="32"/>
        </w:rPr>
      </w:pPr>
      <w:r>
        <w:rPr>
          <w:rFonts w:ascii="仿宋" w:eastAsia="仿宋" w:hAnsi="仿宋" w:hint="eastAsia"/>
          <w:bCs/>
          <w:color w:val="000000"/>
          <w:kern w:val="0"/>
          <w:sz w:val="32"/>
          <w:szCs w:val="32"/>
        </w:rPr>
        <w:t>⑦</w:t>
      </w:r>
      <w:r>
        <w:rPr>
          <w:rFonts w:ascii="宋体" w:hAnsi="宋体" w:hint="eastAsia"/>
          <w:bCs/>
          <w:color w:val="000000"/>
          <w:sz w:val="32"/>
          <w:szCs w:val="32"/>
        </w:rPr>
        <w:t>一般公共服务支出（类）人大事务（款）其他人大事务支出（项）</w:t>
      </w:r>
      <w:r>
        <w:rPr>
          <w:rFonts w:ascii="宋体" w:hAnsi="宋体" w:hint="eastAsia"/>
          <w:bCs/>
          <w:color w:val="000000"/>
          <w:sz w:val="32"/>
          <w:szCs w:val="32"/>
        </w:rPr>
        <w:t>:</w:t>
      </w:r>
      <w:r>
        <w:rPr>
          <w:rFonts w:eastAsia="仿宋" w:hint="eastAsia"/>
          <w:bCs/>
          <w:color w:val="000000"/>
          <w:kern w:val="0"/>
          <w:sz w:val="32"/>
          <w:szCs w:val="32"/>
        </w:rPr>
        <w:t>支出决算为</w:t>
      </w:r>
      <w:r>
        <w:rPr>
          <w:rFonts w:eastAsia="仿宋"/>
          <w:bCs/>
          <w:color w:val="000000"/>
          <w:kern w:val="0"/>
          <w:sz w:val="32"/>
          <w:szCs w:val="32"/>
        </w:rPr>
        <w:t>33.15</w:t>
      </w:r>
      <w:r>
        <w:rPr>
          <w:rFonts w:eastAsia="仿宋" w:hint="eastAsia"/>
          <w:bCs/>
          <w:color w:val="000000"/>
          <w:kern w:val="0"/>
          <w:sz w:val="32"/>
          <w:szCs w:val="32"/>
        </w:rPr>
        <w:t>万元，完成预算</w:t>
      </w:r>
      <w:r>
        <w:rPr>
          <w:rFonts w:eastAsia="仿宋" w:hint="eastAsia"/>
          <w:bCs/>
          <w:color w:val="000000"/>
          <w:kern w:val="0"/>
          <w:sz w:val="32"/>
          <w:szCs w:val="32"/>
        </w:rPr>
        <w:t>100%</w:t>
      </w:r>
      <w:r>
        <w:rPr>
          <w:rFonts w:eastAsia="仿宋" w:hint="eastAsia"/>
          <w:bCs/>
          <w:color w:val="000000"/>
          <w:kern w:val="0"/>
          <w:sz w:val="32"/>
          <w:szCs w:val="32"/>
        </w:rPr>
        <w:t>。</w:t>
      </w:r>
    </w:p>
    <w:p w:rsidR="00441BA1" w:rsidRDefault="00670B11">
      <w:pPr>
        <w:rPr>
          <w:rFonts w:eastAsia="仿宋"/>
          <w:bCs/>
          <w:color w:val="000000"/>
          <w:kern w:val="0"/>
          <w:sz w:val="32"/>
          <w:szCs w:val="32"/>
        </w:rPr>
      </w:pPr>
      <w:r>
        <w:rPr>
          <w:rFonts w:ascii="仿宋" w:eastAsia="仿宋" w:hAnsi="仿宋" w:hint="eastAsia"/>
          <w:bCs/>
          <w:color w:val="000000"/>
          <w:kern w:val="0"/>
          <w:sz w:val="32"/>
          <w:szCs w:val="32"/>
        </w:rPr>
        <w:t>⑧</w:t>
      </w:r>
      <w:r>
        <w:rPr>
          <w:rFonts w:ascii="宋体" w:hAnsi="宋体" w:hint="eastAsia"/>
          <w:bCs/>
          <w:color w:val="000000"/>
          <w:sz w:val="32"/>
          <w:szCs w:val="32"/>
        </w:rPr>
        <w:t>一般公共服务支出（类）商贸事务（款）行政运行（项）</w:t>
      </w:r>
      <w:r>
        <w:rPr>
          <w:rFonts w:ascii="宋体" w:hAnsi="宋体" w:hint="eastAsia"/>
          <w:bCs/>
          <w:color w:val="000000"/>
          <w:sz w:val="32"/>
          <w:szCs w:val="32"/>
        </w:rPr>
        <w:t>:</w:t>
      </w:r>
      <w:r>
        <w:rPr>
          <w:rFonts w:eastAsia="仿宋" w:hint="eastAsia"/>
          <w:bCs/>
          <w:color w:val="000000"/>
          <w:kern w:val="0"/>
          <w:sz w:val="32"/>
          <w:szCs w:val="32"/>
        </w:rPr>
        <w:t>支出决算为</w:t>
      </w:r>
      <w:r>
        <w:rPr>
          <w:rFonts w:eastAsia="仿宋"/>
          <w:bCs/>
          <w:color w:val="000000"/>
          <w:kern w:val="0"/>
          <w:sz w:val="32"/>
          <w:szCs w:val="32"/>
        </w:rPr>
        <w:t>1.28</w:t>
      </w:r>
      <w:r>
        <w:rPr>
          <w:rFonts w:eastAsia="仿宋" w:hint="eastAsia"/>
          <w:bCs/>
          <w:color w:val="000000"/>
          <w:kern w:val="0"/>
          <w:sz w:val="32"/>
          <w:szCs w:val="32"/>
        </w:rPr>
        <w:t>万元，完成预算</w:t>
      </w:r>
      <w:r>
        <w:rPr>
          <w:rFonts w:eastAsia="仿宋" w:hint="eastAsia"/>
          <w:bCs/>
          <w:color w:val="000000"/>
          <w:kern w:val="0"/>
          <w:sz w:val="32"/>
          <w:szCs w:val="32"/>
        </w:rPr>
        <w:t>100%</w:t>
      </w:r>
      <w:r>
        <w:rPr>
          <w:rFonts w:eastAsia="仿宋" w:hint="eastAsia"/>
          <w:bCs/>
          <w:color w:val="000000"/>
          <w:kern w:val="0"/>
          <w:sz w:val="32"/>
          <w:szCs w:val="32"/>
        </w:rPr>
        <w:t>。</w:t>
      </w:r>
    </w:p>
    <w:p w:rsidR="00441BA1" w:rsidRDefault="00441BA1">
      <w:pPr>
        <w:pStyle w:val="a0"/>
      </w:pPr>
    </w:p>
    <w:p w:rsidR="00441BA1" w:rsidRDefault="00670B11">
      <w:pPr>
        <w:rPr>
          <w:rFonts w:ascii="宋体" w:hAnsi="宋体"/>
          <w:b/>
          <w:bCs/>
          <w:color w:val="000000"/>
          <w:sz w:val="32"/>
          <w:szCs w:val="32"/>
        </w:rPr>
      </w:pPr>
      <w:r>
        <w:rPr>
          <w:rFonts w:ascii="宋体" w:hAnsi="宋体" w:hint="eastAsia"/>
          <w:b/>
          <w:bCs/>
          <w:color w:val="000000"/>
          <w:sz w:val="32"/>
          <w:szCs w:val="32"/>
        </w:rPr>
        <w:t>2.</w:t>
      </w:r>
      <w:r>
        <w:rPr>
          <w:rFonts w:eastAsia="仿宋"/>
          <w:bCs/>
          <w:color w:val="000000"/>
          <w:kern w:val="0"/>
          <w:sz w:val="32"/>
          <w:szCs w:val="32"/>
        </w:rPr>
        <w:t xml:space="preserve"> </w:t>
      </w:r>
      <w:r>
        <w:rPr>
          <w:rFonts w:ascii="宋体" w:hAnsi="宋体" w:hint="eastAsia"/>
          <w:b/>
          <w:bCs/>
          <w:color w:val="000000"/>
          <w:sz w:val="32"/>
          <w:szCs w:val="32"/>
        </w:rPr>
        <w:t>社会保障和就业支出（类）</w:t>
      </w:r>
      <w:r>
        <w:rPr>
          <w:rFonts w:ascii="宋体" w:hAnsi="宋体" w:hint="eastAsia"/>
          <w:b/>
          <w:bCs/>
          <w:color w:val="000000"/>
          <w:sz w:val="32"/>
          <w:szCs w:val="32"/>
        </w:rPr>
        <w:t>:</w:t>
      </w:r>
      <w:r>
        <w:rPr>
          <w:rFonts w:ascii="宋体" w:hAnsi="宋体" w:hint="eastAsia"/>
          <w:b/>
          <w:bCs/>
          <w:color w:val="000000"/>
          <w:sz w:val="32"/>
          <w:szCs w:val="32"/>
        </w:rPr>
        <w:t>支出决算数为</w:t>
      </w:r>
      <w:r>
        <w:rPr>
          <w:rFonts w:ascii="宋体" w:hAnsi="宋体" w:hint="eastAsia"/>
          <w:b/>
          <w:bCs/>
          <w:color w:val="000000"/>
          <w:sz w:val="32"/>
          <w:szCs w:val="32"/>
        </w:rPr>
        <w:t>176.67</w:t>
      </w:r>
      <w:r>
        <w:rPr>
          <w:rFonts w:ascii="宋体" w:hAnsi="宋体" w:hint="eastAsia"/>
          <w:b/>
          <w:bCs/>
          <w:color w:val="000000"/>
          <w:sz w:val="32"/>
          <w:szCs w:val="32"/>
        </w:rPr>
        <w:t>万元，完成预算</w:t>
      </w:r>
      <w:r>
        <w:rPr>
          <w:rFonts w:ascii="宋体" w:hAnsi="宋体" w:hint="eastAsia"/>
          <w:b/>
          <w:bCs/>
          <w:color w:val="000000"/>
          <w:sz w:val="32"/>
          <w:szCs w:val="32"/>
        </w:rPr>
        <w:t>100%</w:t>
      </w:r>
      <w:r>
        <w:rPr>
          <w:rFonts w:ascii="宋体" w:hAnsi="宋体" w:hint="eastAsia"/>
          <w:b/>
          <w:bCs/>
          <w:color w:val="000000"/>
          <w:sz w:val="32"/>
          <w:szCs w:val="32"/>
        </w:rPr>
        <w:t>。</w:t>
      </w:r>
    </w:p>
    <w:p w:rsidR="00441BA1" w:rsidRDefault="00670B11">
      <w:pPr>
        <w:rPr>
          <w:rFonts w:eastAsia="仿宋"/>
          <w:bCs/>
          <w:color w:val="000000"/>
          <w:kern w:val="0"/>
          <w:sz w:val="32"/>
          <w:szCs w:val="32"/>
        </w:rPr>
      </w:pPr>
      <w:r>
        <w:rPr>
          <w:rFonts w:ascii="仿宋" w:eastAsia="仿宋" w:hAnsi="仿宋" w:hint="eastAsia"/>
          <w:bCs/>
          <w:color w:val="000000"/>
          <w:kern w:val="0"/>
          <w:sz w:val="32"/>
          <w:szCs w:val="32"/>
        </w:rPr>
        <w:t>①</w:t>
      </w:r>
      <w:r>
        <w:rPr>
          <w:rFonts w:ascii="宋体" w:hAnsi="宋体" w:hint="eastAsia"/>
          <w:bCs/>
          <w:color w:val="000000"/>
          <w:sz w:val="32"/>
          <w:szCs w:val="32"/>
        </w:rPr>
        <w:t>社会保障和就业支出（类）行政事业单位养老支出（款）</w:t>
      </w:r>
      <w:r>
        <w:rPr>
          <w:rFonts w:ascii="宋体" w:hAnsi="宋体" w:hint="eastAsia"/>
          <w:bCs/>
          <w:color w:val="000000"/>
          <w:sz w:val="32"/>
          <w:szCs w:val="32"/>
        </w:rPr>
        <w:lastRenderedPageBreak/>
        <w:t>行政单位离退休（项）</w:t>
      </w:r>
      <w:r>
        <w:rPr>
          <w:rFonts w:ascii="宋体" w:hAnsi="宋体" w:hint="eastAsia"/>
          <w:bCs/>
          <w:color w:val="000000"/>
          <w:sz w:val="32"/>
          <w:szCs w:val="32"/>
        </w:rPr>
        <w:t>:</w:t>
      </w:r>
      <w:r>
        <w:rPr>
          <w:rFonts w:eastAsia="仿宋" w:hint="eastAsia"/>
          <w:bCs/>
          <w:color w:val="000000"/>
          <w:kern w:val="0"/>
          <w:sz w:val="32"/>
          <w:szCs w:val="32"/>
        </w:rPr>
        <w:t>支出决算为</w:t>
      </w:r>
      <w:r>
        <w:rPr>
          <w:rFonts w:eastAsia="仿宋"/>
          <w:bCs/>
          <w:color w:val="000000"/>
          <w:kern w:val="0"/>
          <w:sz w:val="32"/>
          <w:szCs w:val="32"/>
        </w:rPr>
        <w:t>101.9</w:t>
      </w:r>
      <w:r>
        <w:rPr>
          <w:rFonts w:eastAsia="仿宋" w:hint="eastAsia"/>
          <w:bCs/>
          <w:color w:val="000000"/>
          <w:kern w:val="0"/>
          <w:sz w:val="32"/>
          <w:szCs w:val="32"/>
        </w:rPr>
        <w:t>9</w:t>
      </w:r>
      <w:r>
        <w:rPr>
          <w:rFonts w:eastAsia="仿宋" w:hint="eastAsia"/>
          <w:bCs/>
          <w:color w:val="000000"/>
          <w:kern w:val="0"/>
          <w:sz w:val="32"/>
          <w:szCs w:val="32"/>
        </w:rPr>
        <w:t>万元，完成预算</w:t>
      </w:r>
      <w:r>
        <w:rPr>
          <w:rFonts w:eastAsia="仿宋" w:hint="eastAsia"/>
          <w:bCs/>
          <w:color w:val="000000"/>
          <w:kern w:val="0"/>
          <w:sz w:val="32"/>
          <w:szCs w:val="32"/>
        </w:rPr>
        <w:t>100%</w:t>
      </w:r>
      <w:r>
        <w:rPr>
          <w:rFonts w:eastAsia="仿宋" w:hint="eastAsia"/>
          <w:bCs/>
          <w:color w:val="000000"/>
          <w:kern w:val="0"/>
          <w:sz w:val="32"/>
          <w:szCs w:val="32"/>
        </w:rPr>
        <w:t>。</w:t>
      </w:r>
    </w:p>
    <w:p w:rsidR="00441BA1" w:rsidRDefault="00670B11">
      <w:pPr>
        <w:rPr>
          <w:rFonts w:ascii="宋体" w:hAnsi="宋体"/>
          <w:bCs/>
          <w:color w:val="000000"/>
          <w:sz w:val="32"/>
          <w:szCs w:val="32"/>
        </w:rPr>
      </w:pPr>
      <w:r>
        <w:rPr>
          <w:rFonts w:ascii="仿宋" w:eastAsia="仿宋" w:hAnsi="仿宋" w:hint="eastAsia"/>
          <w:bCs/>
          <w:color w:val="000000"/>
          <w:kern w:val="0"/>
          <w:sz w:val="32"/>
          <w:szCs w:val="32"/>
        </w:rPr>
        <w:t>②</w:t>
      </w:r>
      <w:r>
        <w:rPr>
          <w:rFonts w:ascii="宋体" w:hAnsi="宋体" w:hint="eastAsia"/>
          <w:bCs/>
          <w:color w:val="000000"/>
          <w:sz w:val="32"/>
          <w:szCs w:val="32"/>
        </w:rPr>
        <w:t>社会保障和就业支出（类）行政事业单位养老支出（款）机关事业单位基本养老保险缴费支出（项）</w:t>
      </w:r>
      <w:r>
        <w:rPr>
          <w:rFonts w:ascii="宋体" w:hAnsi="宋体" w:hint="eastAsia"/>
          <w:bCs/>
          <w:color w:val="000000"/>
          <w:sz w:val="32"/>
          <w:szCs w:val="32"/>
        </w:rPr>
        <w:t>:</w:t>
      </w:r>
      <w:r>
        <w:rPr>
          <w:rFonts w:ascii="宋体" w:hAnsi="宋体" w:hint="eastAsia"/>
          <w:bCs/>
          <w:color w:val="000000"/>
          <w:sz w:val="32"/>
          <w:szCs w:val="32"/>
        </w:rPr>
        <w:t>支出决算为</w:t>
      </w:r>
      <w:r>
        <w:rPr>
          <w:rFonts w:ascii="宋体" w:hAnsi="宋体"/>
          <w:bCs/>
          <w:color w:val="000000"/>
          <w:sz w:val="32"/>
          <w:szCs w:val="32"/>
        </w:rPr>
        <w:t>38.69</w:t>
      </w:r>
      <w:r>
        <w:rPr>
          <w:rFonts w:ascii="宋体" w:hAnsi="宋体" w:hint="eastAsia"/>
          <w:bCs/>
          <w:color w:val="000000"/>
          <w:sz w:val="32"/>
          <w:szCs w:val="32"/>
        </w:rPr>
        <w:t>万元，完成预算</w:t>
      </w:r>
      <w:r>
        <w:rPr>
          <w:rFonts w:ascii="宋体" w:hAnsi="宋体" w:hint="eastAsia"/>
          <w:bCs/>
          <w:color w:val="000000"/>
          <w:sz w:val="32"/>
          <w:szCs w:val="32"/>
        </w:rPr>
        <w:t>100%</w:t>
      </w:r>
      <w:r>
        <w:rPr>
          <w:rFonts w:ascii="宋体" w:hAnsi="宋体" w:hint="eastAsia"/>
          <w:bCs/>
          <w:color w:val="000000"/>
          <w:sz w:val="32"/>
          <w:szCs w:val="32"/>
        </w:rPr>
        <w:t>。</w:t>
      </w:r>
    </w:p>
    <w:p w:rsidR="00441BA1" w:rsidRDefault="00670B11">
      <w:pPr>
        <w:rPr>
          <w:rFonts w:ascii="宋体" w:hAnsi="宋体"/>
          <w:bCs/>
          <w:color w:val="000000"/>
          <w:sz w:val="32"/>
          <w:szCs w:val="32"/>
        </w:rPr>
      </w:pPr>
      <w:r>
        <w:rPr>
          <w:rFonts w:ascii="仿宋" w:eastAsia="仿宋" w:hAnsi="仿宋" w:hint="eastAsia"/>
          <w:bCs/>
          <w:color w:val="000000"/>
          <w:kern w:val="0"/>
          <w:sz w:val="32"/>
          <w:szCs w:val="32"/>
        </w:rPr>
        <w:t>③</w:t>
      </w:r>
      <w:r>
        <w:rPr>
          <w:rFonts w:ascii="宋体" w:hAnsi="宋体" w:hint="eastAsia"/>
          <w:bCs/>
          <w:color w:val="000000"/>
          <w:sz w:val="32"/>
          <w:szCs w:val="32"/>
        </w:rPr>
        <w:t>社会保障和就业支出（类）行政事业单位养老支出（款）机关事业单位职业年金缴费支出（项）</w:t>
      </w:r>
      <w:r>
        <w:rPr>
          <w:rFonts w:ascii="宋体" w:hAnsi="宋体" w:hint="eastAsia"/>
          <w:bCs/>
          <w:color w:val="000000"/>
          <w:sz w:val="32"/>
          <w:szCs w:val="32"/>
        </w:rPr>
        <w:t>:</w:t>
      </w:r>
      <w:r>
        <w:rPr>
          <w:rFonts w:ascii="宋体" w:hAnsi="宋体" w:hint="eastAsia"/>
          <w:bCs/>
          <w:color w:val="000000"/>
          <w:sz w:val="32"/>
          <w:szCs w:val="32"/>
        </w:rPr>
        <w:t>支出决算为</w:t>
      </w:r>
      <w:r>
        <w:rPr>
          <w:rFonts w:ascii="宋体" w:hAnsi="宋体"/>
          <w:bCs/>
          <w:color w:val="000000"/>
          <w:sz w:val="32"/>
          <w:szCs w:val="32"/>
        </w:rPr>
        <w:t>35.99</w:t>
      </w:r>
      <w:r>
        <w:rPr>
          <w:rFonts w:ascii="宋体" w:hAnsi="宋体" w:hint="eastAsia"/>
          <w:bCs/>
          <w:color w:val="000000"/>
          <w:sz w:val="32"/>
          <w:szCs w:val="32"/>
        </w:rPr>
        <w:t>万元，完成预算</w:t>
      </w:r>
      <w:r>
        <w:rPr>
          <w:rFonts w:ascii="宋体" w:hAnsi="宋体" w:hint="eastAsia"/>
          <w:bCs/>
          <w:color w:val="000000"/>
          <w:sz w:val="32"/>
          <w:szCs w:val="32"/>
        </w:rPr>
        <w:t>100%</w:t>
      </w:r>
      <w:r>
        <w:rPr>
          <w:rFonts w:ascii="宋体" w:hAnsi="宋体" w:hint="eastAsia"/>
          <w:bCs/>
          <w:color w:val="000000"/>
          <w:sz w:val="32"/>
          <w:szCs w:val="32"/>
        </w:rPr>
        <w:t>。</w:t>
      </w:r>
    </w:p>
    <w:p w:rsidR="00441BA1" w:rsidRDefault="00670B11">
      <w:pPr>
        <w:spacing w:line="600" w:lineRule="exact"/>
        <w:rPr>
          <w:rStyle w:val="ab"/>
          <w:rFonts w:ascii="仿宋" w:eastAsia="仿宋" w:hAnsi="仿宋"/>
          <w:b w:val="0"/>
          <w:bCs/>
          <w:sz w:val="32"/>
          <w:szCs w:val="32"/>
        </w:rPr>
      </w:pPr>
      <w:r>
        <w:rPr>
          <w:rStyle w:val="ab"/>
          <w:rFonts w:ascii="仿宋" w:eastAsia="仿宋" w:hAnsi="仿宋" w:hint="eastAsia"/>
          <w:bCs/>
          <w:sz w:val="32"/>
          <w:szCs w:val="32"/>
        </w:rPr>
        <w:t>3</w:t>
      </w:r>
      <w:r>
        <w:rPr>
          <w:rStyle w:val="ab"/>
          <w:rFonts w:ascii="仿宋" w:eastAsia="仿宋" w:hAnsi="仿宋"/>
          <w:bCs/>
          <w:sz w:val="32"/>
          <w:szCs w:val="32"/>
        </w:rPr>
        <w:t>.</w:t>
      </w:r>
      <w:r>
        <w:rPr>
          <w:rFonts w:ascii="仿宋" w:eastAsia="仿宋" w:hAnsi="仿宋" w:hint="eastAsia"/>
          <w:b/>
          <w:bCs/>
          <w:sz w:val="32"/>
          <w:szCs w:val="32"/>
        </w:rPr>
        <w:t>卫生健康</w:t>
      </w:r>
      <w:r>
        <w:rPr>
          <w:rStyle w:val="ab"/>
          <w:rFonts w:ascii="仿宋" w:eastAsia="仿宋" w:hAnsi="仿宋" w:hint="eastAsia"/>
          <w:b w:val="0"/>
          <w:bCs/>
          <w:sz w:val="32"/>
          <w:szCs w:val="32"/>
        </w:rPr>
        <w:t>（</w:t>
      </w:r>
      <w:r>
        <w:rPr>
          <w:rStyle w:val="ab"/>
          <w:rFonts w:ascii="仿宋" w:eastAsia="仿宋" w:hAnsi="仿宋" w:hint="eastAsia"/>
          <w:bCs/>
          <w:sz w:val="32"/>
          <w:szCs w:val="32"/>
        </w:rPr>
        <w:t>类）</w:t>
      </w:r>
      <w:r>
        <w:rPr>
          <w:rFonts w:ascii="仿宋" w:eastAsia="仿宋" w:hAnsi="仿宋" w:hint="eastAsia"/>
          <w:b/>
          <w:bCs/>
          <w:sz w:val="32"/>
          <w:szCs w:val="32"/>
        </w:rPr>
        <w:t>支出决算为</w:t>
      </w:r>
      <w:r>
        <w:rPr>
          <w:rFonts w:ascii="仿宋" w:eastAsia="仿宋" w:hAnsi="仿宋" w:hint="eastAsia"/>
          <w:b/>
          <w:bCs/>
          <w:sz w:val="32"/>
          <w:szCs w:val="32"/>
        </w:rPr>
        <w:t>33.11</w:t>
      </w:r>
      <w:r>
        <w:rPr>
          <w:rFonts w:ascii="仿宋" w:eastAsia="仿宋" w:hAnsi="仿宋" w:hint="eastAsia"/>
          <w:b/>
          <w:bCs/>
          <w:sz w:val="32"/>
          <w:szCs w:val="32"/>
        </w:rPr>
        <w:t>万元</w:t>
      </w:r>
      <w:r>
        <w:rPr>
          <w:rFonts w:hint="eastAsia"/>
        </w:rPr>
        <w:t>，</w:t>
      </w:r>
      <w:r>
        <w:rPr>
          <w:rFonts w:eastAsia="仿宋" w:hint="eastAsia"/>
          <w:bCs/>
          <w:color w:val="000000"/>
          <w:kern w:val="0"/>
          <w:sz w:val="32"/>
          <w:szCs w:val="32"/>
        </w:rPr>
        <w:t>完成预算</w:t>
      </w:r>
      <w:r>
        <w:rPr>
          <w:rFonts w:eastAsia="仿宋" w:hint="eastAsia"/>
          <w:bCs/>
          <w:color w:val="000000"/>
          <w:kern w:val="0"/>
          <w:sz w:val="32"/>
          <w:szCs w:val="32"/>
        </w:rPr>
        <w:t>100</w:t>
      </w:r>
      <w:r>
        <w:rPr>
          <w:rFonts w:eastAsia="仿宋"/>
          <w:bCs/>
          <w:color w:val="000000"/>
          <w:kern w:val="0"/>
          <w:sz w:val="32"/>
          <w:szCs w:val="32"/>
        </w:rPr>
        <w:t>%</w:t>
      </w:r>
      <w:r>
        <w:rPr>
          <w:rFonts w:hint="eastAsia"/>
          <w:color w:val="000000"/>
          <w:kern w:val="0"/>
        </w:rPr>
        <w:t>。</w:t>
      </w:r>
    </w:p>
    <w:p w:rsidR="00441BA1" w:rsidRDefault="00670B11">
      <w:pPr>
        <w:spacing w:line="600" w:lineRule="exact"/>
        <w:rPr>
          <w:rStyle w:val="ab"/>
          <w:rFonts w:ascii="仿宋" w:eastAsia="仿宋" w:hAnsi="仿宋"/>
          <w:b w:val="0"/>
          <w:bCs/>
          <w:sz w:val="32"/>
          <w:szCs w:val="32"/>
        </w:rPr>
      </w:pPr>
      <w:r>
        <w:rPr>
          <w:rFonts w:eastAsia="仿宋" w:hint="eastAsia"/>
          <w:bCs/>
          <w:color w:val="000000"/>
          <w:kern w:val="0"/>
          <w:sz w:val="32"/>
          <w:szCs w:val="32"/>
        </w:rPr>
        <w:t>①</w:t>
      </w:r>
      <w:r>
        <w:rPr>
          <w:rFonts w:ascii="仿宋" w:eastAsia="仿宋" w:hAnsi="仿宋" w:hint="eastAsia"/>
          <w:sz w:val="32"/>
          <w:szCs w:val="32"/>
        </w:rPr>
        <w:t>卫生健康</w:t>
      </w:r>
      <w:r>
        <w:rPr>
          <w:rStyle w:val="ab"/>
          <w:rFonts w:ascii="仿宋" w:eastAsia="仿宋" w:hAnsi="仿宋" w:hint="eastAsia"/>
          <w:b w:val="0"/>
          <w:bCs/>
          <w:sz w:val="32"/>
          <w:szCs w:val="32"/>
        </w:rPr>
        <w:t>（类）行政事业单位医疗（款）行政单位医疗（项）</w:t>
      </w:r>
      <w:r>
        <w:rPr>
          <w:rStyle w:val="ab"/>
          <w:rFonts w:ascii="仿宋" w:eastAsia="仿宋" w:hAnsi="仿宋"/>
          <w:b w:val="0"/>
          <w:bCs/>
          <w:sz w:val="32"/>
          <w:szCs w:val="32"/>
        </w:rPr>
        <w:t>:</w:t>
      </w:r>
      <w:r>
        <w:rPr>
          <w:rStyle w:val="ab"/>
          <w:rFonts w:ascii="仿宋" w:eastAsia="仿宋" w:hAnsi="仿宋" w:hint="eastAsia"/>
          <w:b w:val="0"/>
          <w:bCs/>
          <w:sz w:val="32"/>
          <w:szCs w:val="32"/>
        </w:rPr>
        <w:t>支出决算为</w:t>
      </w:r>
      <w:r>
        <w:rPr>
          <w:rStyle w:val="ab"/>
          <w:rFonts w:ascii="仿宋" w:eastAsia="仿宋" w:hAnsi="仿宋"/>
          <w:b w:val="0"/>
          <w:bCs/>
          <w:sz w:val="32"/>
          <w:szCs w:val="32"/>
        </w:rPr>
        <w:t>19.11</w:t>
      </w:r>
      <w:r>
        <w:rPr>
          <w:rStyle w:val="ab"/>
          <w:rFonts w:ascii="仿宋" w:eastAsia="仿宋" w:hAnsi="仿宋" w:hint="eastAsia"/>
          <w:b w:val="0"/>
          <w:bCs/>
          <w:sz w:val="32"/>
          <w:szCs w:val="32"/>
        </w:rPr>
        <w:t>万元，完成预算</w:t>
      </w:r>
      <w:r>
        <w:rPr>
          <w:rStyle w:val="ab"/>
          <w:rFonts w:ascii="仿宋" w:eastAsia="仿宋" w:hAnsi="仿宋" w:hint="eastAsia"/>
          <w:b w:val="0"/>
          <w:bCs/>
          <w:sz w:val="32"/>
          <w:szCs w:val="32"/>
        </w:rPr>
        <w:t>100</w:t>
      </w:r>
      <w:r>
        <w:rPr>
          <w:rStyle w:val="ab"/>
          <w:rFonts w:ascii="仿宋" w:eastAsia="仿宋" w:hAnsi="仿宋"/>
          <w:b w:val="0"/>
          <w:bCs/>
          <w:sz w:val="32"/>
          <w:szCs w:val="32"/>
        </w:rPr>
        <w:t>%</w:t>
      </w:r>
      <w:r>
        <w:rPr>
          <w:rStyle w:val="ab"/>
          <w:rFonts w:ascii="仿宋" w:eastAsia="仿宋" w:hAnsi="仿宋" w:hint="eastAsia"/>
          <w:b w:val="0"/>
          <w:bCs/>
          <w:sz w:val="32"/>
          <w:szCs w:val="32"/>
        </w:rPr>
        <w:t>。</w:t>
      </w:r>
    </w:p>
    <w:p w:rsidR="00441BA1" w:rsidRDefault="00670B11">
      <w:pPr>
        <w:spacing w:line="600" w:lineRule="exact"/>
        <w:rPr>
          <w:rStyle w:val="ab"/>
          <w:rFonts w:ascii="仿宋" w:eastAsia="仿宋" w:hAnsi="仿宋"/>
          <w:b w:val="0"/>
          <w:bCs/>
          <w:sz w:val="32"/>
          <w:szCs w:val="32"/>
        </w:rPr>
      </w:pPr>
      <w:r>
        <w:rPr>
          <w:rFonts w:ascii="仿宋" w:eastAsia="仿宋" w:hAnsi="仿宋" w:hint="eastAsia"/>
          <w:bCs/>
          <w:color w:val="000000"/>
          <w:kern w:val="0"/>
          <w:sz w:val="32"/>
          <w:szCs w:val="32"/>
        </w:rPr>
        <w:t>②</w:t>
      </w:r>
      <w:r>
        <w:rPr>
          <w:rFonts w:ascii="仿宋" w:eastAsia="仿宋" w:hAnsi="仿宋" w:hint="eastAsia"/>
          <w:sz w:val="32"/>
          <w:szCs w:val="32"/>
        </w:rPr>
        <w:t>卫生健康</w:t>
      </w:r>
      <w:r>
        <w:rPr>
          <w:rStyle w:val="ab"/>
          <w:rFonts w:ascii="仿宋" w:eastAsia="仿宋" w:hAnsi="仿宋" w:hint="eastAsia"/>
          <w:b w:val="0"/>
          <w:bCs/>
          <w:sz w:val="32"/>
          <w:szCs w:val="32"/>
        </w:rPr>
        <w:t>（类）行政事业单位医疗（款）事业单位医疗（项）</w:t>
      </w:r>
      <w:r>
        <w:rPr>
          <w:rStyle w:val="ab"/>
          <w:rFonts w:ascii="仿宋" w:eastAsia="仿宋" w:hAnsi="仿宋"/>
          <w:b w:val="0"/>
          <w:bCs/>
          <w:sz w:val="32"/>
          <w:szCs w:val="32"/>
        </w:rPr>
        <w:t>:</w:t>
      </w:r>
      <w:r>
        <w:rPr>
          <w:rStyle w:val="ab"/>
          <w:rFonts w:ascii="仿宋" w:eastAsia="仿宋" w:hAnsi="仿宋" w:hint="eastAsia"/>
          <w:b w:val="0"/>
          <w:bCs/>
          <w:sz w:val="32"/>
          <w:szCs w:val="32"/>
        </w:rPr>
        <w:t>支出决算为</w:t>
      </w:r>
      <w:r>
        <w:rPr>
          <w:rStyle w:val="ab"/>
          <w:rFonts w:ascii="仿宋" w:eastAsia="仿宋" w:hAnsi="仿宋"/>
          <w:b w:val="0"/>
          <w:bCs/>
          <w:sz w:val="32"/>
          <w:szCs w:val="32"/>
        </w:rPr>
        <w:t>0.90</w:t>
      </w:r>
      <w:r>
        <w:rPr>
          <w:rStyle w:val="ab"/>
          <w:rFonts w:ascii="仿宋" w:eastAsia="仿宋" w:hAnsi="仿宋" w:hint="eastAsia"/>
          <w:b w:val="0"/>
          <w:bCs/>
          <w:sz w:val="32"/>
          <w:szCs w:val="32"/>
        </w:rPr>
        <w:t>万元，完成预算</w:t>
      </w:r>
      <w:r>
        <w:rPr>
          <w:rStyle w:val="ab"/>
          <w:rFonts w:ascii="仿宋" w:eastAsia="仿宋" w:hAnsi="仿宋" w:hint="eastAsia"/>
          <w:b w:val="0"/>
          <w:bCs/>
          <w:sz w:val="32"/>
          <w:szCs w:val="32"/>
        </w:rPr>
        <w:t>100</w:t>
      </w:r>
      <w:r>
        <w:rPr>
          <w:rStyle w:val="ab"/>
          <w:rFonts w:ascii="仿宋" w:eastAsia="仿宋" w:hAnsi="仿宋"/>
          <w:b w:val="0"/>
          <w:bCs/>
          <w:sz w:val="32"/>
          <w:szCs w:val="32"/>
        </w:rPr>
        <w:t>%</w:t>
      </w:r>
      <w:r>
        <w:rPr>
          <w:rStyle w:val="ab"/>
          <w:rFonts w:ascii="仿宋" w:eastAsia="仿宋" w:hAnsi="仿宋" w:hint="eastAsia"/>
          <w:b w:val="0"/>
          <w:bCs/>
          <w:sz w:val="32"/>
          <w:szCs w:val="32"/>
        </w:rPr>
        <w:t>。</w:t>
      </w:r>
    </w:p>
    <w:p w:rsidR="00441BA1" w:rsidRDefault="00670B11">
      <w:pPr>
        <w:spacing w:line="600" w:lineRule="exact"/>
        <w:rPr>
          <w:rStyle w:val="ab"/>
          <w:rFonts w:ascii="仿宋" w:eastAsia="仿宋" w:hAnsi="仿宋"/>
          <w:b w:val="0"/>
          <w:bCs/>
          <w:sz w:val="32"/>
          <w:szCs w:val="32"/>
        </w:rPr>
      </w:pPr>
      <w:r>
        <w:rPr>
          <w:rFonts w:ascii="仿宋" w:eastAsia="仿宋" w:hAnsi="仿宋" w:hint="eastAsia"/>
          <w:bCs/>
          <w:color w:val="000000"/>
          <w:kern w:val="0"/>
          <w:sz w:val="32"/>
          <w:szCs w:val="32"/>
        </w:rPr>
        <w:t>③</w:t>
      </w:r>
      <w:r>
        <w:rPr>
          <w:rFonts w:ascii="仿宋" w:eastAsia="仿宋" w:hAnsi="仿宋" w:hint="eastAsia"/>
          <w:sz w:val="32"/>
          <w:szCs w:val="32"/>
        </w:rPr>
        <w:t>卫生健康</w:t>
      </w:r>
      <w:r>
        <w:rPr>
          <w:rStyle w:val="ab"/>
          <w:rFonts w:ascii="仿宋" w:eastAsia="仿宋" w:hAnsi="仿宋" w:hint="eastAsia"/>
          <w:b w:val="0"/>
          <w:bCs/>
          <w:sz w:val="32"/>
          <w:szCs w:val="32"/>
        </w:rPr>
        <w:t>（类）行政事业单位医疗（款）公务员医疗补助（项）</w:t>
      </w:r>
      <w:r>
        <w:rPr>
          <w:rStyle w:val="ab"/>
          <w:rFonts w:ascii="仿宋" w:eastAsia="仿宋" w:hAnsi="仿宋"/>
          <w:b w:val="0"/>
          <w:bCs/>
          <w:sz w:val="32"/>
          <w:szCs w:val="32"/>
        </w:rPr>
        <w:t>:</w:t>
      </w:r>
      <w:r>
        <w:rPr>
          <w:rStyle w:val="ab"/>
          <w:rFonts w:ascii="仿宋" w:eastAsia="仿宋" w:hAnsi="仿宋" w:hint="eastAsia"/>
          <w:b w:val="0"/>
          <w:bCs/>
          <w:sz w:val="32"/>
          <w:szCs w:val="32"/>
        </w:rPr>
        <w:t>支出决算为</w:t>
      </w:r>
      <w:r>
        <w:rPr>
          <w:rStyle w:val="ab"/>
          <w:rFonts w:ascii="仿宋" w:eastAsia="仿宋" w:hAnsi="仿宋"/>
          <w:b w:val="0"/>
          <w:bCs/>
          <w:sz w:val="32"/>
          <w:szCs w:val="32"/>
        </w:rPr>
        <w:t>13.10</w:t>
      </w:r>
      <w:r>
        <w:rPr>
          <w:rStyle w:val="ab"/>
          <w:rFonts w:ascii="仿宋" w:eastAsia="仿宋" w:hAnsi="仿宋" w:hint="eastAsia"/>
          <w:b w:val="0"/>
          <w:bCs/>
          <w:sz w:val="32"/>
          <w:szCs w:val="32"/>
        </w:rPr>
        <w:t>万元，完成预算</w:t>
      </w:r>
      <w:r>
        <w:rPr>
          <w:rStyle w:val="ab"/>
          <w:rFonts w:ascii="仿宋" w:eastAsia="仿宋" w:hAnsi="仿宋" w:hint="eastAsia"/>
          <w:b w:val="0"/>
          <w:bCs/>
          <w:sz w:val="32"/>
          <w:szCs w:val="32"/>
        </w:rPr>
        <w:t>100</w:t>
      </w:r>
      <w:r>
        <w:rPr>
          <w:rStyle w:val="ab"/>
          <w:rFonts w:ascii="仿宋" w:eastAsia="仿宋" w:hAnsi="仿宋"/>
          <w:b w:val="0"/>
          <w:bCs/>
          <w:sz w:val="32"/>
          <w:szCs w:val="32"/>
        </w:rPr>
        <w:t>%</w:t>
      </w:r>
      <w:r>
        <w:rPr>
          <w:rStyle w:val="ab"/>
          <w:rFonts w:ascii="仿宋" w:eastAsia="仿宋" w:hAnsi="仿宋" w:hint="eastAsia"/>
          <w:b w:val="0"/>
          <w:bCs/>
          <w:sz w:val="32"/>
          <w:szCs w:val="32"/>
        </w:rPr>
        <w:t>。</w:t>
      </w:r>
    </w:p>
    <w:p w:rsidR="00441BA1" w:rsidRDefault="00670B11">
      <w:pPr>
        <w:rPr>
          <w:rFonts w:eastAsia="仿宋"/>
          <w:bCs/>
          <w:color w:val="000000"/>
          <w:kern w:val="0"/>
          <w:sz w:val="32"/>
          <w:szCs w:val="32"/>
        </w:rPr>
      </w:pPr>
      <w:r>
        <w:rPr>
          <w:rStyle w:val="ab"/>
          <w:rFonts w:ascii="仿宋" w:eastAsia="仿宋" w:hAnsi="仿宋" w:hint="eastAsia"/>
          <w:bCs/>
          <w:sz w:val="32"/>
          <w:szCs w:val="32"/>
        </w:rPr>
        <w:t>4.</w:t>
      </w:r>
      <w:r>
        <w:rPr>
          <w:rFonts w:ascii="宋体" w:hAnsi="宋体" w:hint="eastAsia"/>
          <w:b/>
          <w:bCs/>
          <w:color w:val="000000"/>
          <w:sz w:val="32"/>
          <w:szCs w:val="32"/>
        </w:rPr>
        <w:t>住房保障支出（类）住房改革支出（款）</w:t>
      </w:r>
      <w:r>
        <w:rPr>
          <w:rFonts w:ascii="宋体" w:hAnsi="宋体" w:hint="eastAsia"/>
          <w:b/>
          <w:bCs/>
          <w:color w:val="000000"/>
          <w:sz w:val="32"/>
          <w:szCs w:val="32"/>
        </w:rPr>
        <w:t xml:space="preserve"> </w:t>
      </w:r>
      <w:r>
        <w:rPr>
          <w:rFonts w:ascii="宋体" w:hAnsi="宋体" w:hint="eastAsia"/>
          <w:b/>
          <w:bCs/>
          <w:color w:val="000000"/>
          <w:sz w:val="32"/>
          <w:szCs w:val="32"/>
        </w:rPr>
        <w:t>住房公积金（项）</w:t>
      </w:r>
      <w:r>
        <w:rPr>
          <w:rFonts w:ascii="宋体" w:hAnsi="宋体" w:hint="eastAsia"/>
          <w:b/>
          <w:bCs/>
          <w:color w:val="000000"/>
          <w:sz w:val="32"/>
          <w:szCs w:val="32"/>
        </w:rPr>
        <w:t>:</w:t>
      </w:r>
      <w:r>
        <w:rPr>
          <w:rFonts w:eastAsia="仿宋" w:hint="eastAsia"/>
          <w:bCs/>
          <w:color w:val="000000"/>
          <w:kern w:val="0"/>
          <w:sz w:val="32"/>
          <w:szCs w:val="32"/>
        </w:rPr>
        <w:t>支出决算为</w:t>
      </w:r>
      <w:r>
        <w:rPr>
          <w:rFonts w:eastAsia="仿宋" w:hint="eastAsia"/>
          <w:bCs/>
          <w:color w:val="000000"/>
          <w:kern w:val="0"/>
          <w:sz w:val="32"/>
          <w:szCs w:val="32"/>
        </w:rPr>
        <w:t>31.12</w:t>
      </w:r>
      <w:r>
        <w:rPr>
          <w:rFonts w:eastAsia="仿宋" w:hint="eastAsia"/>
          <w:bCs/>
          <w:color w:val="000000"/>
          <w:kern w:val="0"/>
          <w:sz w:val="32"/>
          <w:szCs w:val="32"/>
        </w:rPr>
        <w:t>万元，完成预算</w:t>
      </w:r>
      <w:r>
        <w:rPr>
          <w:rFonts w:eastAsia="仿宋" w:hint="eastAsia"/>
          <w:bCs/>
          <w:color w:val="000000"/>
          <w:kern w:val="0"/>
          <w:sz w:val="32"/>
          <w:szCs w:val="32"/>
        </w:rPr>
        <w:t>100%</w:t>
      </w:r>
      <w:r>
        <w:rPr>
          <w:rFonts w:eastAsia="仿宋" w:hint="eastAsia"/>
          <w:bCs/>
          <w:color w:val="000000"/>
          <w:kern w:val="0"/>
          <w:sz w:val="32"/>
          <w:szCs w:val="32"/>
        </w:rPr>
        <w:t>。</w:t>
      </w:r>
      <w:bookmarkStart w:id="34" w:name="_Toc15396608"/>
      <w:bookmarkStart w:id="35" w:name="_Toc15377214"/>
    </w:p>
    <w:p w:rsidR="00441BA1" w:rsidRDefault="00670B11">
      <w:pPr>
        <w:tabs>
          <w:tab w:val="right" w:pos="8306"/>
        </w:tabs>
        <w:suppressAutoHyphens/>
        <w:spacing w:line="600" w:lineRule="exact"/>
        <w:outlineLvl w:val="1"/>
        <w:rPr>
          <w:rFonts w:ascii="黑体" w:eastAsia="黑体" w:hAnsi="Calibri"/>
          <w:b/>
          <w:bCs/>
        </w:rPr>
      </w:pPr>
      <w:r>
        <w:rPr>
          <w:rFonts w:ascii="黑体" w:eastAsia="黑体" w:hAnsi="Calibri" w:hint="eastAsia"/>
          <w:b/>
          <w:bCs/>
          <w:sz w:val="32"/>
          <w:szCs w:val="32"/>
        </w:rPr>
        <w:t>六、一</w:t>
      </w:r>
      <w:r>
        <w:rPr>
          <w:rFonts w:ascii="黑体" w:hAnsi="Calibri" w:hint="eastAsia"/>
          <w:b/>
          <w:bCs/>
          <w:sz w:val="32"/>
          <w:szCs w:val="32"/>
        </w:rPr>
        <w:t>般公共预算财政拨款基本支出决算情况说明</w:t>
      </w:r>
      <w:bookmarkEnd w:id="34"/>
      <w:bookmarkEnd w:id="35"/>
      <w:r>
        <w:rPr>
          <w:rFonts w:ascii="黑体" w:hAnsi="Calibri"/>
          <w:b/>
          <w:bCs/>
          <w:sz w:val="32"/>
          <w:szCs w:val="32"/>
        </w:rPr>
        <w:tab/>
      </w:r>
    </w:p>
    <w:p w:rsidR="00441BA1" w:rsidRDefault="00670B11">
      <w:pPr>
        <w:spacing w:line="600" w:lineRule="exact"/>
        <w:ind w:firstLine="640"/>
        <w:rPr>
          <w:rFonts w:eastAsia="仿宋_GB2312" w:cs="仿宋_GB2312"/>
          <w:sz w:val="32"/>
          <w:szCs w:val="32"/>
        </w:rPr>
      </w:pPr>
      <w:r>
        <w:rPr>
          <w:rFonts w:eastAsia="仿宋_GB2312" w:cs="仿宋_GB2312" w:hint="eastAsia"/>
          <w:sz w:val="32"/>
          <w:szCs w:val="32"/>
        </w:rPr>
        <w:t>2024</w:t>
      </w:r>
      <w:r>
        <w:rPr>
          <w:rFonts w:eastAsia="仿宋_GB2312" w:cs="仿宋_GB2312" w:hint="eastAsia"/>
          <w:sz w:val="32"/>
          <w:szCs w:val="32"/>
        </w:rPr>
        <w:t>年度一般公共预算财政拨款基本支出</w:t>
      </w:r>
      <w:r>
        <w:rPr>
          <w:rFonts w:ascii="仿宋_GB2312" w:eastAsia="仿宋_GB2312" w:hAnsi="仿宋_GB2312" w:cs="仿宋_GB2312" w:hint="eastAsia"/>
          <w:sz w:val="32"/>
          <w:szCs w:val="32"/>
        </w:rPr>
        <w:t>593.46</w:t>
      </w:r>
      <w:r>
        <w:rPr>
          <w:rFonts w:ascii="仿宋_GB2312" w:eastAsia="仿宋_GB2312" w:hAnsi="仿宋_GB2312" w:cs="仿宋_GB2312" w:hint="eastAsia"/>
          <w:sz w:val="32"/>
          <w:szCs w:val="32"/>
        </w:rPr>
        <w:t>万</w:t>
      </w:r>
      <w:r>
        <w:rPr>
          <w:rFonts w:eastAsia="仿宋_GB2312" w:cs="仿宋_GB2312" w:hint="eastAsia"/>
          <w:sz w:val="32"/>
          <w:szCs w:val="32"/>
        </w:rPr>
        <w:t>元，其中：</w:t>
      </w:r>
    </w:p>
    <w:p w:rsidR="00441BA1" w:rsidRDefault="00670B11">
      <w:pPr>
        <w:spacing w:line="600" w:lineRule="exact"/>
        <w:ind w:firstLine="640"/>
        <w:rPr>
          <w:rFonts w:eastAsia="仿宋_GB2312" w:cs="仿宋_GB2312"/>
          <w:sz w:val="32"/>
          <w:szCs w:val="32"/>
        </w:rPr>
      </w:pPr>
      <w:r>
        <w:rPr>
          <w:rFonts w:eastAsia="仿宋_GB2312" w:cs="仿宋_GB2312" w:hint="eastAsia"/>
          <w:sz w:val="32"/>
          <w:szCs w:val="32"/>
        </w:rPr>
        <w:t>人员经费</w:t>
      </w:r>
      <w:r>
        <w:rPr>
          <w:rFonts w:ascii="仿宋_GB2312" w:eastAsia="仿宋_GB2312" w:hAnsi="仿宋_GB2312" w:cs="仿宋_GB2312" w:hint="eastAsia"/>
          <w:sz w:val="32"/>
          <w:szCs w:val="32"/>
        </w:rPr>
        <w:t>530.98</w:t>
      </w:r>
      <w:r>
        <w:rPr>
          <w:rFonts w:ascii="仿宋_GB2312" w:eastAsia="仿宋_GB2312" w:hAnsi="仿宋_GB2312" w:cs="仿宋_GB2312" w:hint="eastAsia"/>
          <w:sz w:val="32"/>
          <w:szCs w:val="32"/>
        </w:rPr>
        <w:t>万</w:t>
      </w:r>
      <w:r>
        <w:rPr>
          <w:rFonts w:eastAsia="仿宋_GB2312" w:cs="仿宋_GB2312" w:hint="eastAsia"/>
          <w:sz w:val="32"/>
          <w:szCs w:val="32"/>
        </w:rPr>
        <w:t>元，主要包括：基本工资、津贴补贴、奖金、绩效工资、机关事业单位基本养老保险缴费、职</w:t>
      </w:r>
      <w:r>
        <w:rPr>
          <w:rFonts w:eastAsia="仿宋_GB2312" w:cs="仿宋_GB2312" w:hint="eastAsia"/>
          <w:sz w:val="32"/>
          <w:szCs w:val="32"/>
        </w:rPr>
        <w:lastRenderedPageBreak/>
        <w:t>业年金缴费、职工基本医疗保险缴费、公务员医疗补助缴费、其他社会保障缴费、住房公积金、其他工资福利支出、离休费、生活补助、医疗费补助。</w:t>
      </w:r>
      <w:r>
        <w:rPr>
          <w:rFonts w:eastAsia="仿宋_GB2312" w:cs="仿宋_GB2312" w:hint="eastAsia"/>
          <w:sz w:val="32"/>
          <w:szCs w:val="32"/>
        </w:rPr>
        <w:br/>
      </w:r>
      <w:r>
        <w:rPr>
          <w:rFonts w:eastAsia="仿宋_GB2312" w:cs="仿宋_GB2312" w:hint="eastAsia"/>
          <w:sz w:val="32"/>
          <w:szCs w:val="32"/>
        </w:rPr>
        <w:t xml:space="preserve">　　公用经费</w:t>
      </w:r>
      <w:r>
        <w:rPr>
          <w:rFonts w:ascii="仿宋_GB2312" w:eastAsia="仿宋_GB2312" w:hAnsi="仿宋_GB2312" w:cs="仿宋_GB2312" w:hint="eastAsia"/>
          <w:sz w:val="32"/>
          <w:szCs w:val="32"/>
        </w:rPr>
        <w:t>62.47</w:t>
      </w:r>
      <w:r>
        <w:rPr>
          <w:rFonts w:ascii="仿宋_GB2312" w:eastAsia="仿宋_GB2312" w:hAnsi="仿宋_GB2312" w:cs="仿宋_GB2312" w:hint="eastAsia"/>
          <w:sz w:val="32"/>
          <w:szCs w:val="32"/>
        </w:rPr>
        <w:t>万</w:t>
      </w:r>
      <w:r>
        <w:rPr>
          <w:rFonts w:eastAsia="仿宋_GB2312" w:cs="仿宋_GB2312" w:hint="eastAsia"/>
          <w:sz w:val="32"/>
          <w:szCs w:val="32"/>
        </w:rPr>
        <w:t>元，主要包括：办公费、水费、电费、邮电费、差旅费、维修（护）费、培训费、公务接待费、劳务费、委托业务费、工会经费、福利费、其他交通费、其他商品和服务支出。</w:t>
      </w:r>
    </w:p>
    <w:p w:rsidR="00441BA1" w:rsidRDefault="00670B11">
      <w:pPr>
        <w:spacing w:line="600" w:lineRule="exact"/>
        <w:outlineLvl w:val="1"/>
        <w:rPr>
          <w:rStyle w:val="2Char"/>
          <w:rFonts w:eastAsia="黑体"/>
          <w:b/>
          <w:color w:val="000000" w:themeColor="text1"/>
        </w:rPr>
      </w:pPr>
      <w:bookmarkStart w:id="36" w:name="_Toc15396609"/>
      <w:bookmarkStart w:id="37" w:name="_Toc15377215"/>
      <w:r>
        <w:rPr>
          <w:rFonts w:eastAsia="黑体" w:hint="eastAsia"/>
          <w:color w:val="000000" w:themeColor="text1"/>
          <w:sz w:val="32"/>
          <w:szCs w:val="32"/>
        </w:rPr>
        <w:t>七、</w:t>
      </w:r>
      <w:r>
        <w:rPr>
          <w:rStyle w:val="2Char"/>
          <w:rFonts w:eastAsia="黑体" w:hint="eastAsia"/>
          <w:color w:val="000000" w:themeColor="text1"/>
        </w:rPr>
        <w:t>财政拨款“三公”经费支出决算情况说明</w:t>
      </w:r>
      <w:bookmarkEnd w:id="36"/>
      <w:bookmarkEnd w:id="37"/>
    </w:p>
    <w:p w:rsidR="00441BA1" w:rsidRDefault="00670B11">
      <w:pPr>
        <w:spacing w:line="600" w:lineRule="exact"/>
        <w:outlineLvl w:val="2"/>
        <w:rPr>
          <w:rFonts w:eastAsia="楷体_GB2312" w:cs="楷体_GB2312"/>
          <w:b/>
          <w:sz w:val="32"/>
          <w:szCs w:val="32"/>
        </w:rPr>
      </w:pPr>
      <w:bookmarkStart w:id="38" w:name="_Toc15377216"/>
      <w:r>
        <w:rPr>
          <w:rFonts w:eastAsia="楷体_GB2312" w:cs="楷体_GB2312" w:hint="eastAsia"/>
          <w:b/>
          <w:sz w:val="32"/>
          <w:szCs w:val="32"/>
        </w:rPr>
        <w:t>（一）“三公”经费财政拨款支出决算总体情况说明</w:t>
      </w:r>
      <w:bookmarkEnd w:id="38"/>
    </w:p>
    <w:p w:rsidR="00441BA1" w:rsidRDefault="00670B11">
      <w:pPr>
        <w:spacing w:line="600" w:lineRule="exact"/>
        <w:ind w:firstLine="640"/>
        <w:rPr>
          <w:rFonts w:eastAsia="仿宋_GB2312" w:cs="仿宋_GB2312"/>
          <w:sz w:val="32"/>
          <w:szCs w:val="32"/>
        </w:rPr>
      </w:pPr>
      <w:r>
        <w:rPr>
          <w:rFonts w:eastAsia="仿宋_GB2312" w:cs="仿宋_GB2312" w:hint="eastAsia"/>
          <w:sz w:val="32"/>
          <w:szCs w:val="32"/>
        </w:rPr>
        <w:t>2024</w:t>
      </w:r>
      <w:r>
        <w:rPr>
          <w:rFonts w:eastAsia="仿宋_GB2312" w:cs="仿宋_GB2312" w:hint="eastAsia"/>
          <w:sz w:val="32"/>
          <w:szCs w:val="32"/>
        </w:rPr>
        <w:t>年度“三公”经费财政拨款支出决算为</w:t>
      </w:r>
      <w:r>
        <w:rPr>
          <w:rFonts w:ascii="仿宋_GB2312" w:eastAsia="仿宋_GB2312" w:hAnsi="仿宋_GB2312" w:cs="仿宋_GB2312" w:hint="eastAsia"/>
          <w:sz w:val="32"/>
          <w:szCs w:val="32"/>
        </w:rPr>
        <w:t>0.58</w:t>
      </w:r>
      <w:r>
        <w:rPr>
          <w:rFonts w:ascii="仿宋_GB2312" w:eastAsia="仿宋_GB2312" w:hAnsi="仿宋_GB2312" w:cs="仿宋_GB2312" w:hint="eastAsia"/>
          <w:sz w:val="32"/>
          <w:szCs w:val="32"/>
        </w:rPr>
        <w:t>万元，完成预算</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w:t>
      </w:r>
      <w:r>
        <w:rPr>
          <w:rFonts w:eastAsia="仿宋_GB2312" w:cs="仿宋_GB2312" w:hint="eastAsia"/>
          <w:sz w:val="32"/>
          <w:szCs w:val="32"/>
        </w:rPr>
        <w:t>较上年度减少</w:t>
      </w:r>
      <w:r>
        <w:rPr>
          <w:rFonts w:eastAsia="仿宋_GB2312" w:cs="仿宋_GB2312" w:hint="eastAsia"/>
          <w:sz w:val="32"/>
          <w:szCs w:val="32"/>
        </w:rPr>
        <w:t>0.49</w:t>
      </w:r>
      <w:r>
        <w:rPr>
          <w:rFonts w:eastAsia="仿宋_GB2312" w:cs="仿宋_GB2312" w:hint="eastAsia"/>
          <w:sz w:val="32"/>
          <w:szCs w:val="32"/>
        </w:rPr>
        <w:t>万元，下降</w:t>
      </w:r>
      <w:r>
        <w:rPr>
          <w:rFonts w:eastAsia="仿宋_GB2312" w:cs="仿宋_GB2312" w:hint="eastAsia"/>
          <w:sz w:val="32"/>
          <w:szCs w:val="32"/>
        </w:rPr>
        <w:t>45.79%</w:t>
      </w:r>
      <w:r>
        <w:rPr>
          <w:rFonts w:eastAsia="仿宋_GB2312" w:cs="仿宋_GB2312" w:hint="eastAsia"/>
          <w:sz w:val="32"/>
          <w:szCs w:val="32"/>
        </w:rPr>
        <w:t>。决算数与预算数持平。</w:t>
      </w:r>
    </w:p>
    <w:p w:rsidR="00441BA1" w:rsidRDefault="00670B11">
      <w:pPr>
        <w:spacing w:line="600" w:lineRule="exact"/>
        <w:outlineLvl w:val="2"/>
        <w:rPr>
          <w:rFonts w:eastAsia="楷体_GB2312" w:cs="楷体_GB2312"/>
          <w:b/>
          <w:sz w:val="32"/>
          <w:szCs w:val="32"/>
        </w:rPr>
      </w:pPr>
      <w:bookmarkStart w:id="39" w:name="_Toc15377217"/>
      <w:r>
        <w:rPr>
          <w:rFonts w:eastAsia="楷体_GB2312" w:cs="楷体_GB2312" w:hint="eastAsia"/>
          <w:b/>
          <w:sz w:val="32"/>
          <w:szCs w:val="32"/>
        </w:rPr>
        <w:t>（二）“三公”经费财政拨款支出决算具体情况说明</w:t>
      </w:r>
      <w:bookmarkEnd w:id="39"/>
    </w:p>
    <w:p w:rsidR="00441BA1" w:rsidRDefault="00670B11">
      <w:pPr>
        <w:spacing w:line="6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年度“三公”经费财政拨款支出决算中，因公出国（境）费支出决算</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；公务用车购置及运行维护费支出决算</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；公务接待费支出决算</w:t>
      </w:r>
      <w:r>
        <w:rPr>
          <w:rFonts w:ascii="仿宋_GB2312" w:eastAsia="仿宋_GB2312" w:hAnsi="仿宋_GB2312" w:cs="仿宋_GB2312" w:hint="eastAsia"/>
          <w:sz w:val="32"/>
          <w:szCs w:val="32"/>
        </w:rPr>
        <w:t>0.58</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。具体情况如下：</w:t>
      </w:r>
    </w:p>
    <w:p w:rsidR="00441BA1" w:rsidRDefault="00441BA1">
      <w:pPr>
        <w:pStyle w:val="a0"/>
      </w:pPr>
    </w:p>
    <w:p w:rsidR="00441BA1" w:rsidRDefault="00670B11">
      <w:pPr>
        <w:pStyle w:val="a0"/>
      </w:pPr>
      <w:r>
        <w:rPr>
          <w:noProof/>
          <w14:ligatures w14:val="standardContextual"/>
        </w:rPr>
        <w:drawing>
          <wp:inline distT="0" distB="0" distL="0" distR="0">
            <wp:extent cx="5128260" cy="2103120"/>
            <wp:effectExtent l="0" t="0" r="15240" b="11430"/>
            <wp:docPr id="155124008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441BA1" w:rsidRDefault="00441BA1">
      <w:pPr>
        <w:pStyle w:val="a0"/>
      </w:pPr>
    </w:p>
    <w:p w:rsidR="00441BA1" w:rsidRDefault="00670B11">
      <w:pPr>
        <w:spacing w:line="600" w:lineRule="exact"/>
        <w:rPr>
          <w:rFonts w:eastAsia="仿宋_GB2312" w:cs="仿宋_GB2312"/>
          <w:sz w:val="32"/>
          <w:szCs w:val="32"/>
        </w:rPr>
      </w:pPr>
      <w:r>
        <w:rPr>
          <w:rFonts w:eastAsia="仿宋_GB2312" w:cs="仿宋_GB2312" w:hint="eastAsia"/>
          <w:sz w:val="32"/>
          <w:szCs w:val="32"/>
        </w:rPr>
        <w:lastRenderedPageBreak/>
        <w:t>（图</w:t>
      </w:r>
      <w:r>
        <w:rPr>
          <w:rFonts w:eastAsia="仿宋_GB2312" w:cs="仿宋_GB2312" w:hint="eastAsia"/>
          <w:sz w:val="32"/>
          <w:szCs w:val="32"/>
        </w:rPr>
        <w:t>7</w:t>
      </w:r>
      <w:r>
        <w:rPr>
          <w:rFonts w:eastAsia="仿宋_GB2312" w:cs="仿宋_GB2312" w:hint="eastAsia"/>
          <w:sz w:val="32"/>
          <w:szCs w:val="32"/>
        </w:rPr>
        <w:t>：“三公”经费财政拨款支出结构）（饼状图）</w:t>
      </w:r>
    </w:p>
    <w:p w:rsidR="00441BA1" w:rsidRDefault="00670B11">
      <w:pPr>
        <w:spacing w:line="600" w:lineRule="exact"/>
        <w:ind w:firstLineChars="200" w:firstLine="643"/>
        <w:rPr>
          <w:rFonts w:eastAsia="仿宋_GB2312" w:cs="仿宋_GB2312"/>
          <w:sz w:val="32"/>
          <w:szCs w:val="32"/>
        </w:rPr>
      </w:pPr>
      <w:r>
        <w:rPr>
          <w:rFonts w:eastAsia="仿宋_GB2312" w:cs="仿宋_GB2312" w:hint="eastAsia"/>
          <w:b/>
          <w:bCs/>
          <w:sz w:val="32"/>
          <w:szCs w:val="32"/>
        </w:rPr>
        <w:t>1.</w:t>
      </w:r>
      <w:r>
        <w:rPr>
          <w:rFonts w:eastAsia="仿宋_GB2312" w:cs="仿宋_GB2312" w:hint="eastAsia"/>
          <w:b/>
          <w:bCs/>
          <w:sz w:val="32"/>
          <w:szCs w:val="32"/>
        </w:rPr>
        <w:t>因公出国（境）经费支出</w:t>
      </w:r>
      <w:r>
        <w:rPr>
          <w:rFonts w:eastAsia="仿宋_GB2312" w:cs="仿宋_GB2312" w:hint="eastAsia"/>
          <w:b/>
          <w:bCs/>
          <w:sz w:val="32"/>
          <w:szCs w:val="32"/>
        </w:rPr>
        <w:t>0</w:t>
      </w:r>
      <w:r>
        <w:rPr>
          <w:rFonts w:eastAsia="仿宋_GB2312" w:cs="仿宋_GB2312" w:hint="eastAsia"/>
          <w:b/>
          <w:bCs/>
          <w:sz w:val="32"/>
          <w:szCs w:val="32"/>
        </w:rPr>
        <w:t>万元，完成预算</w:t>
      </w:r>
      <w:r>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sz w:val="32"/>
          <w:szCs w:val="32"/>
        </w:rPr>
        <w:t>全年安排因公出国（境）团</w:t>
      </w:r>
      <w:r>
        <w:rPr>
          <w:rFonts w:ascii="仿宋_GB2312" w:eastAsia="仿宋_GB2312" w:hAnsi="仿宋_GB2312" w:cs="仿宋_GB2312" w:hint="eastAsia"/>
          <w:sz w:val="32"/>
          <w:szCs w:val="32"/>
        </w:rPr>
        <w:t>组</w:t>
      </w:r>
      <w:r>
        <w:rPr>
          <w:rFonts w:ascii="仿宋_GB2312" w:eastAsia="仿宋_GB2312" w:hAnsi="仿宋_GB2312" w:cs="仿宋_GB2312" w:hint="eastAsia"/>
          <w:sz w:val="32"/>
          <w:szCs w:val="32"/>
        </w:rPr>
        <w:t>0</w:t>
      </w:r>
      <w:r>
        <w:rPr>
          <w:rFonts w:eastAsia="仿宋_GB2312" w:cs="仿宋_GB2312" w:hint="eastAsia"/>
          <w:sz w:val="32"/>
          <w:szCs w:val="32"/>
        </w:rPr>
        <w:t>次，出国（境）</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人</w:t>
      </w:r>
      <w:r>
        <w:rPr>
          <w:rFonts w:eastAsia="仿宋_GB2312" w:cs="仿宋_GB2312" w:hint="eastAsia"/>
          <w:sz w:val="32"/>
          <w:szCs w:val="32"/>
        </w:rPr>
        <w:t>。因公出国（境）支出决算比</w:t>
      </w:r>
      <w:r>
        <w:rPr>
          <w:rFonts w:eastAsia="仿宋_GB2312" w:cs="仿宋_GB2312" w:hint="eastAsia"/>
          <w:sz w:val="32"/>
          <w:szCs w:val="32"/>
        </w:rPr>
        <w:t>2023</w:t>
      </w:r>
      <w:r>
        <w:rPr>
          <w:rFonts w:eastAsia="仿宋_GB2312" w:cs="仿宋_GB2312" w:hint="eastAsia"/>
          <w:sz w:val="32"/>
          <w:szCs w:val="32"/>
        </w:rPr>
        <w:t>年增加</w:t>
      </w:r>
      <w:r>
        <w:rPr>
          <w:rFonts w:eastAsia="仿宋_GB2312" w:cs="仿宋_GB2312" w:hint="eastAsia"/>
          <w:sz w:val="32"/>
          <w:szCs w:val="32"/>
        </w:rPr>
        <w:t>/</w:t>
      </w:r>
      <w:r>
        <w:rPr>
          <w:rFonts w:eastAsia="仿宋_GB2312" w:cs="仿宋_GB2312" w:hint="eastAsia"/>
          <w:sz w:val="32"/>
          <w:szCs w:val="32"/>
        </w:rPr>
        <w:t>减少</w:t>
      </w:r>
      <w:r>
        <w:rPr>
          <w:rFonts w:eastAsia="仿宋_GB2312" w:cs="仿宋_GB2312" w:hint="eastAsia"/>
          <w:sz w:val="32"/>
          <w:szCs w:val="32"/>
        </w:rPr>
        <w:t>0</w:t>
      </w:r>
      <w:r>
        <w:rPr>
          <w:rFonts w:eastAsia="仿宋_GB2312" w:cs="仿宋_GB2312" w:hint="eastAsia"/>
          <w:sz w:val="32"/>
          <w:szCs w:val="32"/>
        </w:rPr>
        <w:t>万元，增长</w:t>
      </w:r>
      <w:r>
        <w:rPr>
          <w:rFonts w:eastAsia="仿宋_GB2312" w:cs="仿宋_GB2312" w:hint="eastAsia"/>
          <w:sz w:val="32"/>
          <w:szCs w:val="32"/>
        </w:rPr>
        <w:t>/</w:t>
      </w:r>
      <w:r>
        <w:rPr>
          <w:rFonts w:eastAsia="仿宋_GB2312" w:cs="仿宋_GB2312" w:hint="eastAsia"/>
          <w:sz w:val="32"/>
          <w:szCs w:val="32"/>
        </w:rPr>
        <w:t>下降</w:t>
      </w:r>
      <w:r>
        <w:rPr>
          <w:rFonts w:eastAsia="仿宋_GB2312" w:cs="仿宋_GB2312" w:hint="eastAsia"/>
          <w:sz w:val="32"/>
          <w:szCs w:val="32"/>
        </w:rPr>
        <w:t>0%</w:t>
      </w:r>
      <w:r>
        <w:rPr>
          <w:rFonts w:eastAsia="仿宋_GB2312" w:cs="仿宋_GB2312" w:hint="eastAsia"/>
          <w:sz w:val="32"/>
          <w:szCs w:val="32"/>
        </w:rPr>
        <w:t>。我单位</w:t>
      </w:r>
      <w:r>
        <w:rPr>
          <w:rFonts w:eastAsia="仿宋_GB2312" w:cs="仿宋_GB2312" w:hint="eastAsia"/>
          <w:sz w:val="32"/>
          <w:szCs w:val="32"/>
        </w:rPr>
        <w:t>2024</w:t>
      </w:r>
      <w:r>
        <w:rPr>
          <w:rFonts w:eastAsia="仿宋_GB2312" w:cs="仿宋_GB2312" w:hint="eastAsia"/>
          <w:sz w:val="32"/>
          <w:szCs w:val="32"/>
        </w:rPr>
        <w:t>年度未发生因公出国支出。</w:t>
      </w:r>
    </w:p>
    <w:p w:rsidR="00441BA1" w:rsidRDefault="00670B11">
      <w:pPr>
        <w:spacing w:line="600" w:lineRule="exact"/>
        <w:ind w:firstLine="640"/>
        <w:rPr>
          <w:rFonts w:eastAsia="仿宋_GB2312" w:cs="仿宋_GB2312"/>
          <w:sz w:val="32"/>
          <w:szCs w:val="32"/>
        </w:rPr>
      </w:pPr>
      <w:r>
        <w:rPr>
          <w:rFonts w:eastAsia="仿宋_GB2312" w:cs="仿宋_GB2312" w:hint="eastAsia"/>
          <w:b/>
          <w:bCs/>
          <w:sz w:val="32"/>
          <w:szCs w:val="32"/>
        </w:rPr>
        <w:t>2.</w:t>
      </w:r>
      <w:r>
        <w:rPr>
          <w:rFonts w:eastAsia="仿宋_GB2312" w:cs="仿宋_GB2312" w:hint="eastAsia"/>
          <w:b/>
          <w:bCs/>
          <w:sz w:val="32"/>
          <w:szCs w:val="32"/>
        </w:rPr>
        <w:t>公务用车购置及运行维护费支出</w:t>
      </w:r>
      <w:r>
        <w:rPr>
          <w:rFonts w:ascii="仿宋_GB2312" w:eastAsia="仿宋_GB2312" w:hAnsi="仿宋_GB2312" w:cs="仿宋_GB2312" w:hint="eastAsia"/>
          <w:b/>
          <w:bCs/>
          <w:sz w:val="32"/>
          <w:szCs w:val="32"/>
        </w:rPr>
        <w:t>0</w:t>
      </w:r>
      <w:r>
        <w:rPr>
          <w:rFonts w:ascii="仿宋_GB2312" w:eastAsia="仿宋_GB2312" w:hAnsi="仿宋_GB2312" w:cs="仿宋_GB2312" w:hint="eastAsia"/>
          <w:b/>
          <w:bCs/>
          <w:sz w:val="32"/>
          <w:szCs w:val="32"/>
        </w:rPr>
        <w:t>万</w:t>
      </w:r>
      <w:r>
        <w:rPr>
          <w:rFonts w:eastAsia="仿宋_GB2312" w:cs="仿宋_GB2312" w:hint="eastAsia"/>
          <w:b/>
          <w:bCs/>
          <w:sz w:val="32"/>
          <w:szCs w:val="32"/>
        </w:rPr>
        <w:t>元，完成预算</w:t>
      </w:r>
      <w:r>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sz w:val="32"/>
          <w:szCs w:val="32"/>
        </w:rPr>
        <w:t>公务用车购置及运行维护费支出决算比</w:t>
      </w:r>
      <w:r>
        <w:rPr>
          <w:rFonts w:eastAsia="仿宋_GB2312" w:cs="仿宋_GB2312" w:hint="eastAsia"/>
          <w:sz w:val="32"/>
          <w:szCs w:val="32"/>
        </w:rPr>
        <w:t>2023</w:t>
      </w:r>
      <w:r>
        <w:rPr>
          <w:rFonts w:eastAsia="仿宋_GB2312" w:cs="仿宋_GB2312" w:hint="eastAsia"/>
          <w:sz w:val="32"/>
          <w:szCs w:val="32"/>
        </w:rPr>
        <w:t>年度增加</w:t>
      </w:r>
      <w:r>
        <w:rPr>
          <w:rFonts w:eastAsia="仿宋_GB2312" w:cs="仿宋_GB2312" w:hint="eastAsia"/>
          <w:sz w:val="32"/>
          <w:szCs w:val="32"/>
        </w:rPr>
        <w:t>/</w:t>
      </w:r>
      <w:r>
        <w:rPr>
          <w:rFonts w:eastAsia="仿宋_GB2312" w:cs="仿宋_GB2312" w:hint="eastAsia"/>
          <w:sz w:val="32"/>
          <w:szCs w:val="32"/>
        </w:rPr>
        <w:t>减少</w:t>
      </w:r>
      <w:r>
        <w:rPr>
          <w:rFonts w:eastAsia="仿宋_GB2312" w:cs="仿宋_GB2312" w:hint="eastAsia"/>
          <w:sz w:val="32"/>
          <w:szCs w:val="32"/>
        </w:rPr>
        <w:t>0</w:t>
      </w:r>
      <w:r>
        <w:rPr>
          <w:rFonts w:eastAsia="仿宋_GB2312" w:cs="仿宋_GB2312" w:hint="eastAsia"/>
          <w:sz w:val="32"/>
          <w:szCs w:val="32"/>
        </w:rPr>
        <w:t>万元，增长</w:t>
      </w:r>
      <w:r>
        <w:rPr>
          <w:rFonts w:eastAsia="仿宋_GB2312" w:cs="仿宋_GB2312" w:hint="eastAsia"/>
          <w:sz w:val="32"/>
          <w:szCs w:val="32"/>
        </w:rPr>
        <w:t>/</w:t>
      </w:r>
      <w:r>
        <w:rPr>
          <w:rFonts w:eastAsia="仿宋_GB2312" w:cs="仿宋_GB2312" w:hint="eastAsia"/>
          <w:sz w:val="32"/>
          <w:szCs w:val="32"/>
        </w:rPr>
        <w:t>下降</w:t>
      </w:r>
      <w:r>
        <w:rPr>
          <w:rFonts w:eastAsia="仿宋_GB2312" w:cs="仿宋_GB2312" w:hint="eastAsia"/>
          <w:sz w:val="32"/>
          <w:szCs w:val="32"/>
        </w:rPr>
        <w:t>0%</w:t>
      </w:r>
      <w:r>
        <w:rPr>
          <w:rFonts w:eastAsia="仿宋_GB2312" w:cs="仿宋_GB2312" w:hint="eastAsia"/>
          <w:sz w:val="32"/>
          <w:szCs w:val="32"/>
        </w:rPr>
        <w:t>。我单位未发生公车用车购置及运行维护费。</w:t>
      </w:r>
    </w:p>
    <w:p w:rsidR="00441BA1" w:rsidRDefault="00670B11">
      <w:pPr>
        <w:spacing w:line="600" w:lineRule="exact"/>
        <w:ind w:firstLine="640"/>
        <w:rPr>
          <w:rFonts w:eastAsia="仿宋_GB2312" w:cs="仿宋_GB2312"/>
          <w:sz w:val="32"/>
          <w:szCs w:val="32"/>
        </w:rPr>
      </w:pPr>
      <w:r>
        <w:rPr>
          <w:rFonts w:eastAsia="仿宋_GB2312" w:cs="仿宋_GB2312" w:hint="eastAsia"/>
          <w:sz w:val="32"/>
          <w:szCs w:val="32"/>
        </w:rPr>
        <w:t>其中：公务用车购置支</w:t>
      </w:r>
      <w:r>
        <w:rPr>
          <w:rFonts w:ascii="仿宋_GB2312" w:eastAsia="仿宋_GB2312" w:hAnsi="仿宋_GB2312" w:cs="仿宋_GB2312" w:hint="eastAsia"/>
          <w:sz w:val="32"/>
          <w:szCs w:val="32"/>
        </w:rPr>
        <w:t>出</w:t>
      </w:r>
      <w:r>
        <w:rPr>
          <w:rFonts w:ascii="仿宋_GB2312" w:eastAsia="仿宋_GB2312" w:hAnsi="仿宋_GB2312" w:cs="仿宋_GB2312" w:hint="eastAsia"/>
          <w:sz w:val="32"/>
          <w:szCs w:val="32"/>
        </w:rPr>
        <w:t>0</w:t>
      </w:r>
      <w:r>
        <w:rPr>
          <w:rFonts w:eastAsia="仿宋_GB2312" w:cs="仿宋_GB2312" w:hint="eastAsia"/>
          <w:sz w:val="32"/>
          <w:szCs w:val="32"/>
        </w:rPr>
        <w:t>万元。全年按规定更新购置公务用车</w:t>
      </w:r>
      <w:r>
        <w:rPr>
          <w:rFonts w:eastAsia="仿宋_GB2312" w:cs="仿宋_GB2312" w:hint="eastAsia"/>
          <w:sz w:val="32"/>
          <w:szCs w:val="32"/>
        </w:rPr>
        <w:t>0</w:t>
      </w:r>
      <w:r>
        <w:rPr>
          <w:rFonts w:eastAsia="仿宋_GB2312" w:cs="仿宋_GB2312" w:hint="eastAsia"/>
          <w:sz w:val="32"/>
          <w:szCs w:val="32"/>
        </w:rPr>
        <w:t>辆，其中：轿车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万元，越野车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万元，载客汽车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万元。截至</w:t>
      </w:r>
      <w:r>
        <w:rPr>
          <w:rFonts w:eastAsia="仿宋_GB2312" w:cs="仿宋_GB2312" w:hint="eastAsia"/>
          <w:sz w:val="32"/>
          <w:szCs w:val="32"/>
        </w:rPr>
        <w:t>2024</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日，单位共有公务用车</w:t>
      </w:r>
      <w:r>
        <w:rPr>
          <w:rFonts w:eastAsia="仿宋_GB2312" w:cs="仿宋_GB2312" w:hint="eastAsia"/>
          <w:sz w:val="32"/>
          <w:szCs w:val="32"/>
        </w:rPr>
        <w:t>0</w:t>
      </w:r>
      <w:r>
        <w:rPr>
          <w:rFonts w:eastAsia="仿宋_GB2312" w:cs="仿宋_GB2312" w:hint="eastAsia"/>
          <w:sz w:val="32"/>
          <w:szCs w:val="32"/>
        </w:rPr>
        <w:t>辆，其中：轿车</w:t>
      </w:r>
      <w:r>
        <w:rPr>
          <w:rFonts w:eastAsia="仿宋_GB2312" w:cs="仿宋_GB2312" w:hint="eastAsia"/>
          <w:sz w:val="32"/>
          <w:szCs w:val="32"/>
        </w:rPr>
        <w:t>0</w:t>
      </w:r>
      <w:r>
        <w:rPr>
          <w:rFonts w:eastAsia="仿宋_GB2312" w:cs="仿宋_GB2312" w:hint="eastAsia"/>
          <w:sz w:val="32"/>
          <w:szCs w:val="32"/>
        </w:rPr>
        <w:t>辆、越</w:t>
      </w:r>
      <w:r>
        <w:rPr>
          <w:rFonts w:eastAsia="仿宋_GB2312" w:cs="仿宋_GB2312" w:hint="eastAsia"/>
          <w:sz w:val="32"/>
          <w:szCs w:val="32"/>
        </w:rPr>
        <w:t>野车</w:t>
      </w:r>
      <w:r>
        <w:rPr>
          <w:rFonts w:eastAsia="仿宋_GB2312" w:cs="仿宋_GB2312" w:hint="eastAsia"/>
          <w:sz w:val="32"/>
          <w:szCs w:val="32"/>
        </w:rPr>
        <w:t>0</w:t>
      </w:r>
      <w:r>
        <w:rPr>
          <w:rFonts w:eastAsia="仿宋_GB2312" w:cs="仿宋_GB2312" w:hint="eastAsia"/>
          <w:sz w:val="32"/>
          <w:szCs w:val="32"/>
        </w:rPr>
        <w:t>辆、载客汽车</w:t>
      </w:r>
      <w:r>
        <w:rPr>
          <w:rFonts w:eastAsia="仿宋_GB2312" w:cs="仿宋_GB2312" w:hint="eastAsia"/>
          <w:sz w:val="32"/>
          <w:szCs w:val="32"/>
        </w:rPr>
        <w:t>0</w:t>
      </w:r>
      <w:r>
        <w:rPr>
          <w:rFonts w:eastAsia="仿宋_GB2312" w:cs="仿宋_GB2312" w:hint="eastAsia"/>
          <w:sz w:val="32"/>
          <w:szCs w:val="32"/>
        </w:rPr>
        <w:t>辆。</w:t>
      </w:r>
    </w:p>
    <w:p w:rsidR="00441BA1" w:rsidRDefault="00670B11">
      <w:pPr>
        <w:spacing w:line="600" w:lineRule="exact"/>
        <w:ind w:firstLine="640"/>
        <w:rPr>
          <w:rFonts w:eastAsia="仿宋_GB2312" w:cs="仿宋_GB2312"/>
          <w:sz w:val="32"/>
          <w:szCs w:val="32"/>
        </w:rPr>
      </w:pPr>
      <w:r>
        <w:rPr>
          <w:rFonts w:eastAsia="仿宋_GB2312" w:cs="仿宋_GB2312" w:hint="eastAsia"/>
          <w:sz w:val="32"/>
          <w:szCs w:val="32"/>
        </w:rPr>
        <w:t>公务用车运行维护费支</w:t>
      </w:r>
      <w:r>
        <w:rPr>
          <w:rFonts w:ascii="仿宋_GB2312" w:eastAsia="仿宋_GB2312" w:hAnsi="仿宋_GB2312" w:cs="仿宋_GB2312" w:hint="eastAsia"/>
          <w:sz w:val="32"/>
          <w:szCs w:val="32"/>
        </w:rPr>
        <w:t>出</w:t>
      </w:r>
      <w:r>
        <w:rPr>
          <w:rFonts w:ascii="仿宋_GB2312" w:eastAsia="仿宋_GB2312" w:hAnsi="仿宋_GB2312" w:cs="仿宋_GB2312" w:hint="eastAsia"/>
          <w:sz w:val="32"/>
          <w:szCs w:val="32"/>
        </w:rPr>
        <w:t>0</w:t>
      </w:r>
      <w:r>
        <w:rPr>
          <w:rFonts w:eastAsia="仿宋_GB2312" w:cs="仿宋_GB2312" w:hint="eastAsia"/>
          <w:sz w:val="32"/>
          <w:szCs w:val="32"/>
        </w:rPr>
        <w:t>万元。</w:t>
      </w:r>
    </w:p>
    <w:p w:rsidR="00441BA1" w:rsidRDefault="00670B11">
      <w:pPr>
        <w:spacing w:line="600" w:lineRule="exact"/>
        <w:ind w:firstLine="640"/>
        <w:rPr>
          <w:rFonts w:eastAsia="仿宋_GB2312" w:cs="仿宋_GB2312"/>
          <w:sz w:val="32"/>
          <w:szCs w:val="32"/>
        </w:rPr>
      </w:pPr>
      <w:r>
        <w:rPr>
          <w:rFonts w:eastAsia="仿宋_GB2312" w:cs="仿宋_GB2312" w:hint="eastAsia"/>
          <w:b/>
          <w:bCs/>
          <w:sz w:val="32"/>
          <w:szCs w:val="32"/>
        </w:rPr>
        <w:t>3.</w:t>
      </w:r>
      <w:r>
        <w:rPr>
          <w:rFonts w:eastAsia="仿宋_GB2312" w:cs="仿宋_GB2312" w:hint="eastAsia"/>
          <w:b/>
          <w:bCs/>
          <w:sz w:val="32"/>
          <w:szCs w:val="32"/>
        </w:rPr>
        <w:t>公务接待费支出</w:t>
      </w:r>
      <w:r>
        <w:rPr>
          <w:rFonts w:ascii="仿宋_GB2312" w:eastAsia="仿宋_GB2312" w:hAnsi="仿宋_GB2312" w:cs="仿宋_GB2312" w:hint="eastAsia"/>
          <w:b/>
          <w:bCs/>
          <w:sz w:val="32"/>
          <w:szCs w:val="32"/>
        </w:rPr>
        <w:t>0.58</w:t>
      </w:r>
      <w:r>
        <w:rPr>
          <w:rFonts w:ascii="仿宋_GB2312" w:eastAsia="仿宋_GB2312" w:hAnsi="仿宋_GB2312" w:cs="仿宋_GB2312" w:hint="eastAsia"/>
          <w:b/>
          <w:bCs/>
          <w:sz w:val="32"/>
          <w:szCs w:val="32"/>
        </w:rPr>
        <w:t>万</w:t>
      </w:r>
      <w:r>
        <w:rPr>
          <w:rFonts w:eastAsia="仿宋_GB2312" w:cs="仿宋_GB2312" w:hint="eastAsia"/>
          <w:b/>
          <w:bCs/>
          <w:sz w:val="32"/>
          <w:szCs w:val="32"/>
        </w:rPr>
        <w:t>元，完成预算</w:t>
      </w:r>
      <w:r>
        <w:rPr>
          <w:rFonts w:eastAsia="仿宋_GB2312" w:cs="仿宋_GB2312" w:hint="eastAsia"/>
          <w:b/>
          <w:bCs/>
          <w:sz w:val="32"/>
          <w:szCs w:val="32"/>
        </w:rPr>
        <w:t>100%</w:t>
      </w:r>
      <w:r>
        <w:rPr>
          <w:rFonts w:eastAsia="仿宋_GB2312" w:cs="仿宋_GB2312" w:hint="eastAsia"/>
          <w:b/>
          <w:bCs/>
          <w:sz w:val="32"/>
          <w:szCs w:val="32"/>
        </w:rPr>
        <w:t>。</w:t>
      </w:r>
      <w:r>
        <w:rPr>
          <w:rFonts w:eastAsia="仿宋_GB2312" w:cs="仿宋_GB2312" w:hint="eastAsia"/>
          <w:sz w:val="32"/>
          <w:szCs w:val="32"/>
        </w:rPr>
        <w:t>公务接待费支出决算比</w:t>
      </w:r>
      <w:r>
        <w:rPr>
          <w:rFonts w:eastAsia="仿宋_GB2312" w:cs="仿宋_GB2312" w:hint="eastAsia"/>
          <w:sz w:val="32"/>
          <w:szCs w:val="32"/>
        </w:rPr>
        <w:t>2023</w:t>
      </w:r>
      <w:r>
        <w:rPr>
          <w:rFonts w:eastAsia="仿宋_GB2312" w:cs="仿宋_GB2312" w:hint="eastAsia"/>
          <w:sz w:val="32"/>
          <w:szCs w:val="32"/>
        </w:rPr>
        <w:t>年度减少</w:t>
      </w:r>
      <w:r>
        <w:rPr>
          <w:rFonts w:eastAsia="仿宋_GB2312" w:cs="仿宋_GB2312" w:hint="eastAsia"/>
          <w:sz w:val="32"/>
          <w:szCs w:val="32"/>
        </w:rPr>
        <w:t>0.49</w:t>
      </w:r>
      <w:r>
        <w:rPr>
          <w:rFonts w:eastAsia="仿宋_GB2312" w:cs="仿宋_GB2312" w:hint="eastAsia"/>
          <w:sz w:val="32"/>
          <w:szCs w:val="32"/>
        </w:rPr>
        <w:t>万元，下降</w:t>
      </w:r>
      <w:r>
        <w:rPr>
          <w:rFonts w:eastAsia="仿宋_GB2312" w:cs="仿宋_GB2312" w:hint="eastAsia"/>
          <w:sz w:val="32"/>
          <w:szCs w:val="32"/>
        </w:rPr>
        <w:t>45.79%</w:t>
      </w:r>
      <w:r>
        <w:rPr>
          <w:rFonts w:eastAsia="仿宋_GB2312" w:cs="仿宋_GB2312" w:hint="eastAsia"/>
          <w:sz w:val="32"/>
          <w:szCs w:val="32"/>
        </w:rPr>
        <w:t>。主要原因是</w:t>
      </w:r>
      <w:r>
        <w:rPr>
          <w:rFonts w:eastAsia="仿宋_GB2312" w:cs="仿宋_GB2312" w:hint="eastAsia"/>
          <w:sz w:val="32"/>
          <w:szCs w:val="32"/>
        </w:rPr>
        <w:t>厉行节约</w:t>
      </w:r>
      <w:r>
        <w:rPr>
          <w:rFonts w:eastAsia="仿宋_GB2312" w:cs="仿宋_GB2312" w:hint="eastAsia"/>
          <w:sz w:val="32"/>
          <w:szCs w:val="32"/>
        </w:rPr>
        <w:t>，减少不必要开支。其中：</w:t>
      </w:r>
    </w:p>
    <w:p w:rsidR="00441BA1" w:rsidRDefault="00670B11">
      <w:pPr>
        <w:spacing w:line="600" w:lineRule="exact"/>
        <w:ind w:firstLine="640"/>
        <w:rPr>
          <w:rFonts w:eastAsia="仿宋_GB2312" w:cs="仿宋_GB2312"/>
          <w:sz w:val="32"/>
          <w:szCs w:val="32"/>
        </w:rPr>
      </w:pPr>
      <w:r>
        <w:rPr>
          <w:rFonts w:eastAsia="仿宋_GB2312" w:cs="仿宋_GB2312" w:hint="eastAsia"/>
          <w:sz w:val="32"/>
          <w:szCs w:val="32"/>
        </w:rPr>
        <w:t>国内公务接待支</w:t>
      </w:r>
      <w:r>
        <w:rPr>
          <w:rFonts w:ascii="仿宋_GB2312" w:eastAsia="仿宋_GB2312" w:hAnsi="仿宋_GB2312" w:cs="仿宋_GB2312" w:hint="eastAsia"/>
          <w:sz w:val="32"/>
          <w:szCs w:val="32"/>
        </w:rPr>
        <w:t>出</w:t>
      </w:r>
      <w:r>
        <w:rPr>
          <w:rFonts w:ascii="仿宋_GB2312" w:eastAsia="仿宋_GB2312" w:hAnsi="仿宋_GB2312" w:cs="仿宋_GB2312" w:hint="eastAsia"/>
          <w:sz w:val="32"/>
          <w:szCs w:val="32"/>
        </w:rPr>
        <w:t>0.58</w:t>
      </w:r>
      <w:r>
        <w:rPr>
          <w:rFonts w:ascii="仿宋_GB2312" w:eastAsia="仿宋_GB2312" w:hAnsi="仿宋_GB2312" w:cs="仿宋_GB2312" w:hint="eastAsia"/>
          <w:sz w:val="32"/>
          <w:szCs w:val="32"/>
        </w:rPr>
        <w:t>万</w:t>
      </w:r>
      <w:r>
        <w:rPr>
          <w:rFonts w:eastAsia="仿宋_GB2312" w:cs="仿宋_GB2312" w:hint="eastAsia"/>
          <w:sz w:val="32"/>
          <w:szCs w:val="32"/>
        </w:rPr>
        <w:t>元，主要用于执行公务、开展业务活动开支的交通费、住宿费、用餐费等</w:t>
      </w:r>
      <w:r>
        <w:rPr>
          <w:rFonts w:eastAsia="仿宋_GB2312" w:cs="仿宋_GB2312" w:hint="eastAsia"/>
          <w:sz w:val="32"/>
          <w:szCs w:val="32"/>
        </w:rPr>
        <w:t>)</w:t>
      </w:r>
      <w:r>
        <w:rPr>
          <w:rFonts w:eastAsia="仿宋_GB2312" w:cs="仿宋_GB2312" w:hint="eastAsia"/>
          <w:sz w:val="32"/>
          <w:szCs w:val="32"/>
        </w:rPr>
        <w:t>。国内公务接</w:t>
      </w:r>
      <w:r>
        <w:rPr>
          <w:rFonts w:ascii="仿宋_GB2312" w:eastAsia="仿宋_GB2312" w:hAnsi="仿宋_GB2312" w:cs="仿宋_GB2312" w:hint="eastAsia"/>
          <w:sz w:val="32"/>
          <w:szCs w:val="32"/>
        </w:rPr>
        <w:t>待</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批次，</w:t>
      </w:r>
      <w:r>
        <w:rPr>
          <w:rFonts w:ascii="仿宋_GB2312" w:eastAsia="仿宋_GB2312" w:hAnsi="仿宋_GB2312" w:cs="仿宋_GB2312" w:hint="eastAsia"/>
          <w:sz w:val="32"/>
          <w:szCs w:val="32"/>
        </w:rPr>
        <w:t>39</w:t>
      </w:r>
      <w:r>
        <w:rPr>
          <w:rFonts w:eastAsia="仿宋_GB2312" w:cs="仿宋_GB2312" w:hint="eastAsia"/>
          <w:sz w:val="32"/>
          <w:szCs w:val="32"/>
        </w:rPr>
        <w:t>人次（不包括陪同人员），共计支出</w:t>
      </w:r>
      <w:r>
        <w:rPr>
          <w:rFonts w:eastAsia="仿宋_GB2312" w:cs="仿宋_GB2312" w:hint="eastAsia"/>
          <w:sz w:val="32"/>
          <w:szCs w:val="32"/>
        </w:rPr>
        <w:t>0.58</w:t>
      </w:r>
      <w:r>
        <w:rPr>
          <w:rFonts w:eastAsia="仿宋_GB2312" w:cs="仿宋_GB2312" w:hint="eastAsia"/>
          <w:sz w:val="32"/>
          <w:szCs w:val="32"/>
        </w:rPr>
        <w:t>万元，具体内容包括：</w:t>
      </w:r>
      <w:r>
        <w:rPr>
          <w:rFonts w:eastAsia="仿宋_GB2312" w:cs="仿宋_GB2312" w:hint="eastAsia"/>
          <w:sz w:val="32"/>
          <w:szCs w:val="32"/>
        </w:rPr>
        <w:t>接待</w:t>
      </w:r>
      <w:r>
        <w:rPr>
          <w:rFonts w:eastAsia="仿宋_GB2312" w:cs="仿宋_GB2312" w:hint="eastAsia"/>
          <w:sz w:val="32"/>
          <w:szCs w:val="32"/>
        </w:rPr>
        <w:t>宜宾市翠屏区人大常委会考察学习教师减负、普惠托育服务体系建设</w:t>
      </w:r>
      <w:r>
        <w:rPr>
          <w:rFonts w:eastAsia="仿宋_GB2312" w:cs="仿宋_GB2312" w:hint="eastAsia"/>
          <w:sz w:val="32"/>
          <w:szCs w:val="32"/>
        </w:rPr>
        <w:t>，</w:t>
      </w:r>
      <w:r>
        <w:rPr>
          <w:rFonts w:eastAsia="仿宋_GB2312" w:cs="仿宋_GB2312" w:hint="eastAsia"/>
          <w:sz w:val="32"/>
          <w:szCs w:val="32"/>
        </w:rPr>
        <w:t>支出</w:t>
      </w:r>
      <w:r>
        <w:rPr>
          <w:rFonts w:eastAsia="仿宋_GB2312" w:cs="仿宋_GB2312" w:hint="eastAsia"/>
          <w:sz w:val="32"/>
          <w:szCs w:val="32"/>
        </w:rPr>
        <w:t>0.2</w:t>
      </w:r>
      <w:r>
        <w:rPr>
          <w:rFonts w:eastAsia="仿宋_GB2312" w:cs="仿宋_GB2312" w:hint="eastAsia"/>
          <w:sz w:val="32"/>
          <w:szCs w:val="32"/>
        </w:rPr>
        <w:t>万元；接待省人大</w:t>
      </w:r>
      <w:r>
        <w:rPr>
          <w:rFonts w:eastAsia="仿宋_GB2312" w:cs="仿宋_GB2312" w:hint="eastAsia"/>
          <w:sz w:val="32"/>
          <w:szCs w:val="32"/>
        </w:rPr>
        <w:lastRenderedPageBreak/>
        <w:t>常委会研究室考察调研三线建设博物馆，支出</w:t>
      </w:r>
      <w:r>
        <w:rPr>
          <w:rFonts w:eastAsia="仿宋_GB2312" w:cs="仿宋_GB2312" w:hint="eastAsia"/>
          <w:sz w:val="32"/>
          <w:szCs w:val="32"/>
        </w:rPr>
        <w:t>0.02</w:t>
      </w:r>
      <w:r>
        <w:rPr>
          <w:rFonts w:eastAsia="仿宋_GB2312" w:cs="仿宋_GB2312" w:hint="eastAsia"/>
          <w:sz w:val="32"/>
          <w:szCs w:val="32"/>
        </w:rPr>
        <w:t>万元；接待资阳市乐至县人大常委会考察学习民生实事票决制、代表家站建设、生态环境保护等工作，支出</w:t>
      </w:r>
      <w:r>
        <w:rPr>
          <w:rFonts w:eastAsia="仿宋_GB2312" w:cs="仿宋_GB2312" w:hint="eastAsia"/>
          <w:sz w:val="32"/>
          <w:szCs w:val="32"/>
        </w:rPr>
        <w:t>0.20</w:t>
      </w:r>
      <w:r>
        <w:rPr>
          <w:rFonts w:eastAsia="仿宋_GB2312" w:cs="仿宋_GB2312" w:hint="eastAsia"/>
          <w:sz w:val="32"/>
          <w:szCs w:val="32"/>
        </w:rPr>
        <w:t>元；接待华蓥市人大常委会考察东区人大新闻宣传工作，支出</w:t>
      </w:r>
      <w:r>
        <w:rPr>
          <w:rFonts w:eastAsia="仿宋_GB2312" w:cs="仿宋_GB2312" w:hint="eastAsia"/>
          <w:sz w:val="32"/>
          <w:szCs w:val="32"/>
        </w:rPr>
        <w:t>0.16</w:t>
      </w:r>
      <w:r>
        <w:rPr>
          <w:rFonts w:eastAsia="仿宋_GB2312" w:cs="仿宋_GB2312" w:hint="eastAsia"/>
          <w:sz w:val="32"/>
          <w:szCs w:val="32"/>
        </w:rPr>
        <w:t>元，合计</w:t>
      </w:r>
      <w:r>
        <w:rPr>
          <w:rFonts w:eastAsia="仿宋_GB2312" w:cs="仿宋_GB2312" w:hint="eastAsia"/>
          <w:sz w:val="32"/>
          <w:szCs w:val="32"/>
        </w:rPr>
        <w:t>0.58</w:t>
      </w:r>
      <w:r>
        <w:rPr>
          <w:rFonts w:eastAsia="仿宋_GB2312" w:cs="仿宋_GB2312" w:hint="eastAsia"/>
          <w:sz w:val="32"/>
          <w:szCs w:val="32"/>
        </w:rPr>
        <w:t>万元。</w:t>
      </w:r>
    </w:p>
    <w:p w:rsidR="00441BA1" w:rsidRDefault="00670B11">
      <w:pPr>
        <w:spacing w:line="600" w:lineRule="exact"/>
        <w:ind w:firstLine="640"/>
        <w:rPr>
          <w:rFonts w:eastAsia="仿宋_GB2312" w:cs="仿宋_GB2312"/>
          <w:sz w:val="32"/>
          <w:szCs w:val="32"/>
        </w:rPr>
      </w:pPr>
      <w:r>
        <w:rPr>
          <w:rFonts w:eastAsia="仿宋_GB2312" w:cs="仿宋_GB2312" w:hint="eastAsia"/>
          <w:sz w:val="32"/>
          <w:szCs w:val="32"/>
        </w:rPr>
        <w:t>外事接待支</w:t>
      </w:r>
      <w:r>
        <w:rPr>
          <w:rFonts w:ascii="仿宋_GB2312" w:eastAsia="仿宋_GB2312" w:hAnsi="仿宋_GB2312" w:cs="仿宋_GB2312" w:hint="eastAsia"/>
          <w:sz w:val="32"/>
          <w:szCs w:val="32"/>
        </w:rPr>
        <w:t>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万元，外事接待</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批次，</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人次，共计支出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w:t>
      </w:r>
      <w:r>
        <w:rPr>
          <w:rFonts w:eastAsia="仿宋_GB2312" w:cs="仿宋_GB2312" w:hint="eastAsia"/>
          <w:sz w:val="32"/>
          <w:szCs w:val="32"/>
        </w:rPr>
        <w:t>元。</w:t>
      </w:r>
    </w:p>
    <w:p w:rsidR="00441BA1" w:rsidRDefault="00670B11">
      <w:pPr>
        <w:spacing w:line="600" w:lineRule="exact"/>
        <w:outlineLvl w:val="1"/>
        <w:rPr>
          <w:rStyle w:val="2Char"/>
          <w:rFonts w:eastAsia="黑体"/>
          <w:color w:val="000000" w:themeColor="text1"/>
        </w:rPr>
      </w:pPr>
      <w:bookmarkStart w:id="40" w:name="_Toc15396610"/>
      <w:bookmarkStart w:id="41" w:name="_Toc15377218"/>
      <w:r>
        <w:rPr>
          <w:rFonts w:eastAsia="黑体" w:hint="eastAsia"/>
          <w:color w:val="000000" w:themeColor="text1"/>
          <w:sz w:val="32"/>
          <w:szCs w:val="32"/>
        </w:rPr>
        <w:t>八、</w:t>
      </w:r>
      <w:r>
        <w:rPr>
          <w:rStyle w:val="2Char"/>
          <w:rFonts w:eastAsia="黑体" w:hint="eastAsia"/>
          <w:color w:val="000000" w:themeColor="text1"/>
        </w:rPr>
        <w:t>政府性基金预算支出决算情况说明</w:t>
      </w:r>
      <w:bookmarkEnd w:id="40"/>
      <w:bookmarkEnd w:id="41"/>
    </w:p>
    <w:p w:rsidR="00441BA1" w:rsidRDefault="00670B11">
      <w:pPr>
        <w:spacing w:line="600" w:lineRule="exact"/>
        <w:ind w:firstLine="640"/>
        <w:rPr>
          <w:rFonts w:eastAsia="仿宋_GB2312" w:cs="仿宋_GB2312"/>
          <w:sz w:val="32"/>
          <w:szCs w:val="32"/>
        </w:rPr>
      </w:pP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年度政府性基金预算财政拨款支出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万元，占本年支出合计的</w:t>
      </w:r>
      <w:r>
        <w:rPr>
          <w:rFonts w:ascii="仿宋_GB2312" w:eastAsia="仿宋_GB2312" w:hAnsi="仿宋_GB2312" w:cs="仿宋_GB2312" w:hint="eastAsia"/>
          <w:sz w:val="32"/>
          <w:szCs w:val="32"/>
        </w:rPr>
        <w:t>0%</w:t>
      </w:r>
      <w:r>
        <w:rPr>
          <w:rFonts w:eastAsia="仿宋_GB2312" w:cs="仿宋_GB2312" w:hint="eastAsia"/>
          <w:sz w:val="32"/>
          <w:szCs w:val="32"/>
        </w:rPr>
        <w:t>。与</w:t>
      </w:r>
      <w:r>
        <w:rPr>
          <w:rFonts w:eastAsia="仿宋_GB2312" w:cs="仿宋_GB2312" w:hint="eastAsia"/>
          <w:sz w:val="32"/>
          <w:szCs w:val="32"/>
        </w:rPr>
        <w:t>2023</w:t>
      </w:r>
      <w:r>
        <w:rPr>
          <w:rFonts w:eastAsia="仿宋_GB2312" w:cs="仿宋_GB2312" w:hint="eastAsia"/>
          <w:sz w:val="32"/>
          <w:szCs w:val="32"/>
        </w:rPr>
        <w:t>年度相比，政府性基金预算财政拨款支出增加</w:t>
      </w:r>
      <w:r>
        <w:rPr>
          <w:rFonts w:eastAsia="仿宋_GB2312" w:cs="仿宋_GB2312" w:hint="eastAsia"/>
          <w:sz w:val="32"/>
          <w:szCs w:val="32"/>
        </w:rPr>
        <w:t>/</w:t>
      </w:r>
      <w:r>
        <w:rPr>
          <w:rFonts w:eastAsia="仿宋_GB2312" w:cs="仿宋_GB2312" w:hint="eastAsia"/>
          <w:sz w:val="32"/>
          <w:szCs w:val="32"/>
        </w:rPr>
        <w:t>减少</w:t>
      </w:r>
      <w:r>
        <w:rPr>
          <w:rFonts w:eastAsia="仿宋_GB2312" w:cs="仿宋_GB2312" w:hint="eastAsia"/>
          <w:sz w:val="32"/>
          <w:szCs w:val="32"/>
        </w:rPr>
        <w:t>0</w:t>
      </w:r>
      <w:r>
        <w:rPr>
          <w:rFonts w:eastAsia="仿宋_GB2312" w:cs="仿宋_GB2312" w:hint="eastAsia"/>
          <w:sz w:val="32"/>
          <w:szCs w:val="32"/>
        </w:rPr>
        <w:t>万元，增长</w:t>
      </w:r>
      <w:r>
        <w:rPr>
          <w:rFonts w:eastAsia="仿宋_GB2312" w:cs="仿宋_GB2312" w:hint="eastAsia"/>
          <w:sz w:val="32"/>
          <w:szCs w:val="32"/>
        </w:rPr>
        <w:t>/</w:t>
      </w:r>
      <w:r>
        <w:rPr>
          <w:rFonts w:eastAsia="仿宋_GB2312" w:cs="仿宋_GB2312" w:hint="eastAsia"/>
          <w:sz w:val="32"/>
          <w:szCs w:val="32"/>
        </w:rPr>
        <w:t>下降</w:t>
      </w:r>
      <w:r>
        <w:rPr>
          <w:rFonts w:eastAsia="仿宋_GB2312" w:cs="仿宋_GB2312" w:hint="eastAsia"/>
          <w:sz w:val="32"/>
          <w:szCs w:val="32"/>
        </w:rPr>
        <w:t>0%</w:t>
      </w:r>
      <w:r>
        <w:rPr>
          <w:rFonts w:eastAsia="仿宋_GB2312" w:cs="仿宋_GB2312" w:hint="eastAsia"/>
          <w:sz w:val="32"/>
          <w:szCs w:val="32"/>
        </w:rPr>
        <w:t>。</w:t>
      </w:r>
      <w:bookmarkStart w:id="42" w:name="OLE_LINK11"/>
      <w:r>
        <w:rPr>
          <w:rFonts w:eastAsia="仿宋_GB2312" w:cs="仿宋_GB2312" w:hint="eastAsia"/>
          <w:sz w:val="32"/>
          <w:szCs w:val="32"/>
        </w:rPr>
        <w:t>我单</w:t>
      </w:r>
      <w:r>
        <w:rPr>
          <w:rFonts w:eastAsia="仿宋_GB2312" w:cs="仿宋_GB2312" w:hint="eastAsia"/>
          <w:sz w:val="32"/>
          <w:szCs w:val="32"/>
        </w:rPr>
        <w:t>位</w:t>
      </w:r>
      <w:r>
        <w:rPr>
          <w:rFonts w:eastAsia="仿宋_GB2312" w:cs="仿宋_GB2312" w:hint="eastAsia"/>
          <w:sz w:val="32"/>
          <w:szCs w:val="32"/>
        </w:rPr>
        <w:t>2024</w:t>
      </w:r>
      <w:r>
        <w:rPr>
          <w:rFonts w:eastAsia="仿宋_GB2312" w:cs="仿宋_GB2312" w:hint="eastAsia"/>
          <w:sz w:val="32"/>
          <w:szCs w:val="32"/>
        </w:rPr>
        <w:t>年度无政府性预算财政拨款资金。</w:t>
      </w:r>
    </w:p>
    <w:p w:rsidR="00441BA1" w:rsidRDefault="00670B11">
      <w:pPr>
        <w:spacing w:line="600" w:lineRule="exact"/>
        <w:outlineLvl w:val="1"/>
        <w:rPr>
          <w:rStyle w:val="2Char"/>
          <w:rFonts w:eastAsia="黑体"/>
          <w:b/>
          <w:color w:val="000000" w:themeColor="text1"/>
        </w:rPr>
      </w:pPr>
      <w:bookmarkStart w:id="43" w:name="_Toc15377219"/>
      <w:bookmarkStart w:id="44" w:name="_Toc15396611"/>
      <w:bookmarkEnd w:id="42"/>
      <w:r>
        <w:rPr>
          <w:rStyle w:val="2Char"/>
          <w:rFonts w:eastAsia="黑体" w:hint="eastAsia"/>
          <w:color w:val="000000" w:themeColor="text1"/>
        </w:rPr>
        <w:t>九、国有资本经营预算支出决算情况说明</w:t>
      </w:r>
      <w:bookmarkEnd w:id="43"/>
      <w:bookmarkEnd w:id="44"/>
    </w:p>
    <w:p w:rsidR="00441BA1" w:rsidRDefault="00670B11">
      <w:pPr>
        <w:spacing w:line="600" w:lineRule="exact"/>
        <w:ind w:firstLine="640"/>
        <w:rPr>
          <w:rFonts w:eastAsia="仿宋_GB2312" w:cs="仿宋_GB2312"/>
          <w:sz w:val="32"/>
          <w:szCs w:val="32"/>
        </w:rPr>
      </w:pPr>
      <w:r>
        <w:rPr>
          <w:rFonts w:eastAsia="仿宋_GB2312" w:cs="仿宋_GB2312" w:hint="eastAsia"/>
          <w:sz w:val="32"/>
          <w:szCs w:val="32"/>
        </w:rPr>
        <w:t>2024</w:t>
      </w:r>
      <w:r>
        <w:rPr>
          <w:rFonts w:eastAsia="仿宋_GB2312" w:cs="仿宋_GB2312" w:hint="eastAsia"/>
          <w:sz w:val="32"/>
          <w:szCs w:val="32"/>
        </w:rPr>
        <w:t>年度国有资本经营预算财政拨款支出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万元，占本年支出合计的</w:t>
      </w:r>
      <w:r>
        <w:rPr>
          <w:rFonts w:ascii="仿宋_GB2312" w:eastAsia="仿宋_GB2312" w:hAnsi="仿宋_GB2312" w:cs="仿宋_GB2312" w:hint="eastAsia"/>
          <w:sz w:val="32"/>
          <w:szCs w:val="32"/>
        </w:rPr>
        <w:t>0%</w:t>
      </w:r>
      <w:r>
        <w:rPr>
          <w:rFonts w:eastAsia="仿宋_GB2312" w:cs="仿宋_GB2312" w:hint="eastAsia"/>
          <w:sz w:val="32"/>
          <w:szCs w:val="32"/>
        </w:rPr>
        <w:t>。与</w:t>
      </w:r>
      <w:r>
        <w:rPr>
          <w:rFonts w:eastAsia="仿宋_GB2312" w:cs="仿宋_GB2312" w:hint="eastAsia"/>
          <w:sz w:val="32"/>
          <w:szCs w:val="32"/>
        </w:rPr>
        <w:t>2023</w:t>
      </w:r>
      <w:r>
        <w:rPr>
          <w:rFonts w:eastAsia="仿宋_GB2312" w:cs="仿宋_GB2312" w:hint="eastAsia"/>
          <w:sz w:val="32"/>
          <w:szCs w:val="32"/>
        </w:rPr>
        <w:t>年度相比，国有资本经营预算财政拨款支出增加</w:t>
      </w:r>
      <w:r>
        <w:rPr>
          <w:rFonts w:eastAsia="仿宋_GB2312" w:cs="仿宋_GB2312" w:hint="eastAsia"/>
          <w:sz w:val="32"/>
          <w:szCs w:val="32"/>
        </w:rPr>
        <w:t>/</w:t>
      </w:r>
      <w:r>
        <w:rPr>
          <w:rFonts w:eastAsia="仿宋_GB2312" w:cs="仿宋_GB2312" w:hint="eastAsia"/>
          <w:sz w:val="32"/>
          <w:szCs w:val="32"/>
        </w:rPr>
        <w:t>减少</w:t>
      </w:r>
      <w:r>
        <w:rPr>
          <w:rFonts w:eastAsia="仿宋_GB2312" w:cs="仿宋_GB2312" w:hint="eastAsia"/>
          <w:sz w:val="32"/>
          <w:szCs w:val="32"/>
        </w:rPr>
        <w:t>0</w:t>
      </w:r>
      <w:r>
        <w:rPr>
          <w:rFonts w:eastAsia="仿宋_GB2312" w:cs="仿宋_GB2312" w:hint="eastAsia"/>
          <w:sz w:val="32"/>
          <w:szCs w:val="32"/>
        </w:rPr>
        <w:t>万元，增长</w:t>
      </w:r>
      <w:r>
        <w:rPr>
          <w:rFonts w:eastAsia="仿宋_GB2312" w:cs="仿宋_GB2312" w:hint="eastAsia"/>
          <w:sz w:val="32"/>
          <w:szCs w:val="32"/>
        </w:rPr>
        <w:t>/</w:t>
      </w:r>
      <w:r>
        <w:rPr>
          <w:rFonts w:eastAsia="仿宋_GB2312" w:cs="仿宋_GB2312" w:hint="eastAsia"/>
          <w:sz w:val="32"/>
          <w:szCs w:val="32"/>
        </w:rPr>
        <w:t>下降</w:t>
      </w:r>
      <w:r>
        <w:rPr>
          <w:rFonts w:eastAsia="仿宋_GB2312" w:cs="仿宋_GB2312" w:hint="eastAsia"/>
          <w:sz w:val="32"/>
          <w:szCs w:val="32"/>
        </w:rPr>
        <w:t>0%</w:t>
      </w:r>
      <w:r>
        <w:rPr>
          <w:rFonts w:eastAsia="仿宋_GB2312" w:cs="仿宋_GB2312" w:hint="eastAsia"/>
          <w:sz w:val="32"/>
          <w:szCs w:val="32"/>
        </w:rPr>
        <w:t>。</w:t>
      </w:r>
      <w:bookmarkStart w:id="45" w:name="_Toc15396612"/>
      <w:bookmarkStart w:id="46" w:name="_Toc15377221"/>
      <w:r>
        <w:rPr>
          <w:rFonts w:eastAsia="仿宋_GB2312" w:cs="仿宋_GB2312" w:hint="eastAsia"/>
          <w:sz w:val="32"/>
          <w:szCs w:val="32"/>
        </w:rPr>
        <w:t>我单位</w:t>
      </w:r>
      <w:r>
        <w:rPr>
          <w:rFonts w:eastAsia="仿宋_GB2312" w:cs="仿宋_GB2312" w:hint="eastAsia"/>
          <w:sz w:val="32"/>
          <w:szCs w:val="32"/>
        </w:rPr>
        <w:t>2024</w:t>
      </w:r>
      <w:r>
        <w:rPr>
          <w:rFonts w:eastAsia="仿宋_GB2312" w:cs="仿宋_GB2312" w:hint="eastAsia"/>
          <w:sz w:val="32"/>
          <w:szCs w:val="32"/>
        </w:rPr>
        <w:t>年度无国有资本经营预算财政拨款资金。</w:t>
      </w:r>
    </w:p>
    <w:p w:rsidR="00441BA1" w:rsidRDefault="00441BA1">
      <w:pPr>
        <w:spacing w:line="600" w:lineRule="exact"/>
        <w:ind w:firstLine="640"/>
        <w:rPr>
          <w:rFonts w:eastAsia="仿宋_GB2312" w:cs="仿宋_GB2312"/>
          <w:sz w:val="32"/>
          <w:szCs w:val="32"/>
        </w:rPr>
      </w:pPr>
    </w:p>
    <w:p w:rsidR="00441BA1" w:rsidRDefault="00670B11">
      <w:pPr>
        <w:spacing w:line="600" w:lineRule="exact"/>
        <w:ind w:firstLine="640"/>
        <w:rPr>
          <w:rStyle w:val="2Char"/>
          <w:rFonts w:eastAsia="黑体"/>
          <w:b/>
          <w:color w:val="000000" w:themeColor="text1"/>
        </w:rPr>
      </w:pPr>
      <w:r>
        <w:rPr>
          <w:rStyle w:val="2Char"/>
          <w:rFonts w:eastAsia="黑体" w:hint="eastAsia"/>
          <w:color w:val="000000" w:themeColor="text1"/>
        </w:rPr>
        <w:t>十、其他重要事项的情况说明</w:t>
      </w:r>
      <w:bookmarkEnd w:id="45"/>
      <w:bookmarkEnd w:id="46"/>
    </w:p>
    <w:p w:rsidR="00441BA1" w:rsidRDefault="00670B11">
      <w:pPr>
        <w:spacing w:line="600" w:lineRule="exact"/>
        <w:ind w:firstLineChars="200" w:firstLine="643"/>
        <w:outlineLvl w:val="2"/>
        <w:rPr>
          <w:rFonts w:eastAsia="楷体_GB2312" w:cs="楷体_GB2312"/>
          <w:b/>
          <w:sz w:val="32"/>
          <w:szCs w:val="32"/>
        </w:rPr>
      </w:pPr>
      <w:bookmarkStart w:id="47" w:name="_Toc15377222"/>
      <w:r>
        <w:rPr>
          <w:rFonts w:eastAsia="楷体_GB2312" w:cs="楷体_GB2312" w:hint="eastAsia"/>
          <w:b/>
          <w:sz w:val="32"/>
          <w:szCs w:val="32"/>
        </w:rPr>
        <w:t>（一）机关运行经费支出情况</w:t>
      </w:r>
      <w:bookmarkEnd w:id="47"/>
    </w:p>
    <w:p w:rsidR="00441BA1" w:rsidRDefault="00670B11">
      <w:pPr>
        <w:spacing w:line="600" w:lineRule="exact"/>
        <w:ind w:firstLine="640"/>
        <w:rPr>
          <w:rFonts w:eastAsia="仿宋_GB2312" w:cs="仿宋_GB2312"/>
          <w:sz w:val="32"/>
          <w:szCs w:val="32"/>
        </w:rPr>
      </w:pPr>
      <w:r>
        <w:rPr>
          <w:rFonts w:eastAsia="仿宋_GB2312" w:cs="仿宋_GB2312" w:hint="eastAsia"/>
          <w:sz w:val="32"/>
          <w:szCs w:val="32"/>
        </w:rPr>
        <w:t>2024</w:t>
      </w:r>
      <w:r>
        <w:rPr>
          <w:rFonts w:eastAsia="仿宋_GB2312" w:cs="仿宋_GB2312" w:hint="eastAsia"/>
          <w:sz w:val="32"/>
          <w:szCs w:val="32"/>
        </w:rPr>
        <w:t>年度</w:t>
      </w:r>
      <w:r>
        <w:rPr>
          <w:rFonts w:ascii="仿宋_GB2312" w:eastAsia="仿宋_GB2312" w:hAnsi="仿宋_GB2312" w:cs="仿宋_GB2312" w:hint="eastAsia"/>
          <w:sz w:val="32"/>
          <w:szCs w:val="32"/>
        </w:rPr>
        <w:t>，攀枝花市东区人民代表大会常务委员会机关运行经费支出</w:t>
      </w:r>
      <w:r>
        <w:rPr>
          <w:rFonts w:ascii="仿宋_GB2312" w:eastAsia="仿宋_GB2312" w:hAnsi="仿宋_GB2312" w:cs="仿宋_GB2312" w:hint="eastAsia"/>
          <w:sz w:val="32"/>
          <w:szCs w:val="32"/>
        </w:rPr>
        <w:t>62.47</w:t>
      </w:r>
      <w:r>
        <w:rPr>
          <w:rFonts w:ascii="仿宋_GB2312" w:eastAsia="仿宋_GB2312" w:hAnsi="仿宋_GB2312" w:cs="仿宋_GB2312" w:hint="eastAsia"/>
          <w:sz w:val="32"/>
          <w:szCs w:val="32"/>
        </w:rPr>
        <w:t>万</w:t>
      </w:r>
      <w:r>
        <w:rPr>
          <w:rFonts w:eastAsia="仿宋_GB2312" w:cs="仿宋_GB2312" w:hint="eastAsia"/>
          <w:sz w:val="32"/>
          <w:szCs w:val="32"/>
        </w:rPr>
        <w:t>元，比</w:t>
      </w:r>
      <w:r>
        <w:rPr>
          <w:rFonts w:eastAsia="仿宋_GB2312" w:cs="仿宋_GB2312" w:hint="eastAsia"/>
          <w:sz w:val="32"/>
          <w:szCs w:val="32"/>
        </w:rPr>
        <w:t>2023</w:t>
      </w:r>
      <w:r>
        <w:rPr>
          <w:rFonts w:eastAsia="仿宋_GB2312" w:cs="仿宋_GB2312" w:hint="eastAsia"/>
          <w:sz w:val="32"/>
          <w:szCs w:val="32"/>
        </w:rPr>
        <w:t>年度减少</w:t>
      </w:r>
      <w:r>
        <w:rPr>
          <w:rFonts w:eastAsia="仿宋_GB2312" w:cs="仿宋_GB2312" w:hint="eastAsia"/>
          <w:sz w:val="32"/>
          <w:szCs w:val="32"/>
        </w:rPr>
        <w:t>9.2</w:t>
      </w:r>
      <w:r>
        <w:rPr>
          <w:rFonts w:eastAsia="仿宋_GB2312" w:cs="仿宋_GB2312" w:hint="eastAsia"/>
          <w:sz w:val="32"/>
          <w:szCs w:val="32"/>
        </w:rPr>
        <w:t>万元，下降</w:t>
      </w:r>
      <w:r>
        <w:rPr>
          <w:rFonts w:eastAsia="仿宋_GB2312" w:cs="仿宋_GB2312" w:hint="eastAsia"/>
          <w:sz w:val="32"/>
          <w:szCs w:val="32"/>
        </w:rPr>
        <w:t>12.84%</w:t>
      </w:r>
      <w:r>
        <w:rPr>
          <w:rFonts w:eastAsia="仿宋_GB2312" w:cs="仿宋_GB2312" w:hint="eastAsia"/>
          <w:sz w:val="32"/>
          <w:szCs w:val="32"/>
        </w:rPr>
        <w:t>。主要原因是</w:t>
      </w:r>
      <w:r>
        <w:rPr>
          <w:rFonts w:eastAsia="仿宋_GB2312" w:cs="仿宋_GB2312" w:hint="eastAsia"/>
          <w:sz w:val="32"/>
          <w:szCs w:val="32"/>
        </w:rPr>
        <w:t>厉行节约</w:t>
      </w:r>
      <w:r>
        <w:rPr>
          <w:rFonts w:eastAsia="仿宋_GB2312" w:cs="仿宋_GB2312" w:hint="eastAsia"/>
          <w:sz w:val="32"/>
          <w:szCs w:val="32"/>
        </w:rPr>
        <w:t>，减少了不必要的开支。</w:t>
      </w:r>
    </w:p>
    <w:p w:rsidR="00441BA1" w:rsidRDefault="00441BA1">
      <w:pPr>
        <w:spacing w:line="600" w:lineRule="exact"/>
        <w:ind w:firstLine="640"/>
        <w:rPr>
          <w:rFonts w:eastAsia="仿宋_GB2312" w:cs="仿宋_GB2312"/>
          <w:sz w:val="32"/>
          <w:szCs w:val="32"/>
        </w:rPr>
      </w:pPr>
    </w:p>
    <w:p w:rsidR="00441BA1" w:rsidRDefault="00670B11">
      <w:pPr>
        <w:spacing w:line="600" w:lineRule="exact"/>
        <w:ind w:firstLineChars="200" w:firstLine="643"/>
        <w:outlineLvl w:val="2"/>
        <w:rPr>
          <w:rFonts w:eastAsia="楷体_GB2312" w:cs="楷体_GB2312"/>
          <w:b/>
          <w:sz w:val="32"/>
          <w:szCs w:val="32"/>
        </w:rPr>
      </w:pPr>
      <w:bookmarkStart w:id="48" w:name="_Toc15377223"/>
      <w:r>
        <w:rPr>
          <w:rFonts w:eastAsia="楷体_GB2312" w:cs="楷体_GB2312" w:hint="eastAsia"/>
          <w:b/>
          <w:sz w:val="32"/>
          <w:szCs w:val="32"/>
        </w:rPr>
        <w:t>（二）政府采购支出情况</w:t>
      </w:r>
      <w:bookmarkEnd w:id="48"/>
    </w:p>
    <w:p w:rsidR="00441BA1" w:rsidRDefault="00670B11">
      <w:pPr>
        <w:spacing w:line="6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年度，攀枝花市东区人民代表大会常务委员会政府采购支出总额</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万元，其中：政府采购货物支出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万元、政府采购工程支出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万元、政府采购服务支出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万元。授予中小企业合同金额</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万元，占政府采购支出总额的</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，其中：授予小微企业合同金额</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万元，占政府采购支出总额的</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p>
    <w:p w:rsidR="00441BA1" w:rsidRDefault="00441BA1">
      <w:pPr>
        <w:spacing w:line="600" w:lineRule="exact"/>
        <w:ind w:firstLine="640"/>
        <w:rPr>
          <w:rFonts w:eastAsia="仿宋_GB2312" w:cs="仿宋_GB2312"/>
          <w:sz w:val="32"/>
          <w:szCs w:val="32"/>
        </w:rPr>
      </w:pPr>
    </w:p>
    <w:p w:rsidR="00441BA1" w:rsidRDefault="00670B11">
      <w:pPr>
        <w:spacing w:line="600" w:lineRule="exact"/>
        <w:ind w:firstLineChars="200" w:firstLine="643"/>
        <w:outlineLvl w:val="2"/>
        <w:rPr>
          <w:rFonts w:eastAsia="楷体_GB2312" w:cs="楷体_GB2312"/>
          <w:b/>
          <w:sz w:val="32"/>
          <w:szCs w:val="32"/>
        </w:rPr>
      </w:pPr>
      <w:bookmarkStart w:id="49" w:name="_Toc15377224"/>
      <w:r>
        <w:rPr>
          <w:rFonts w:eastAsia="楷体_GB2312" w:cs="楷体_GB2312" w:hint="eastAsia"/>
          <w:b/>
          <w:sz w:val="32"/>
          <w:szCs w:val="32"/>
        </w:rPr>
        <w:t>（三）国有资产占有使用情况</w:t>
      </w:r>
      <w:bookmarkEnd w:id="49"/>
    </w:p>
    <w:p w:rsidR="00441BA1" w:rsidRDefault="00670B11">
      <w:pPr>
        <w:spacing w:line="600" w:lineRule="exact"/>
        <w:ind w:firstLine="640"/>
        <w:rPr>
          <w:rFonts w:eastAsia="仿宋_GB2312" w:cs="仿宋_GB2312"/>
          <w:sz w:val="32"/>
          <w:szCs w:val="32"/>
        </w:rPr>
      </w:pPr>
      <w:r>
        <w:rPr>
          <w:rFonts w:ascii="仿宋_GB2312" w:eastAsia="仿宋_GB2312" w:hAnsi="仿宋_GB2312" w:cs="仿宋_GB2312" w:hint="eastAsia"/>
          <w:sz w:val="32"/>
          <w:szCs w:val="32"/>
        </w:rPr>
        <w:t>截至</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31</w:t>
      </w:r>
      <w:r>
        <w:rPr>
          <w:rFonts w:ascii="仿宋_GB2312" w:eastAsia="仿宋_GB2312" w:hAnsi="仿宋_GB2312" w:cs="仿宋_GB2312" w:hint="eastAsia"/>
          <w:sz w:val="32"/>
          <w:szCs w:val="32"/>
        </w:rPr>
        <w:t>日，攀枝花市东区人民代表大会常务委员会共有车辆</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辆，其中：主要负责人用车</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辆、机要通信用车</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辆、应急保障用车</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辆、其他用车</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辆。单价</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万元（含）以上设备（不含车辆</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台（套）</w:t>
      </w:r>
      <w:r>
        <w:rPr>
          <w:rFonts w:eastAsia="仿宋_GB2312" w:cs="仿宋_GB2312" w:hint="eastAsia"/>
          <w:sz w:val="32"/>
          <w:szCs w:val="32"/>
        </w:rPr>
        <w:t>。</w:t>
      </w:r>
    </w:p>
    <w:p w:rsidR="00441BA1" w:rsidRDefault="00441BA1">
      <w:pPr>
        <w:spacing w:line="600" w:lineRule="exact"/>
        <w:ind w:firstLine="640"/>
        <w:rPr>
          <w:rFonts w:eastAsia="仿宋_GB2312" w:cs="仿宋_GB2312"/>
          <w:sz w:val="32"/>
          <w:szCs w:val="32"/>
        </w:rPr>
      </w:pPr>
    </w:p>
    <w:p w:rsidR="00441BA1" w:rsidRDefault="00670B11">
      <w:pPr>
        <w:spacing w:line="600" w:lineRule="exact"/>
        <w:outlineLvl w:val="2"/>
        <w:rPr>
          <w:rFonts w:eastAsia="楷体_GB2312" w:cs="楷体_GB2312"/>
          <w:b/>
          <w:sz w:val="32"/>
          <w:szCs w:val="32"/>
        </w:rPr>
      </w:pPr>
      <w:r>
        <w:rPr>
          <w:rFonts w:eastAsia="楷体_GB2312" w:cs="楷体_GB2312" w:hint="eastAsia"/>
          <w:b/>
          <w:sz w:val="32"/>
          <w:szCs w:val="32"/>
        </w:rPr>
        <w:t>（四）预算绩效管理情况</w:t>
      </w:r>
    </w:p>
    <w:p w:rsidR="00441BA1" w:rsidRDefault="00670B11">
      <w:pPr>
        <w:spacing w:line="720" w:lineRule="exact"/>
        <w:ind w:firstLine="641"/>
        <w:rPr>
          <w:rFonts w:ascii="仿宋_GB2312" w:eastAsia="仿宋_GB2312" w:hAnsi="仿宋_GB2312" w:cs="仿宋_GB2312"/>
          <w:sz w:val="32"/>
          <w:szCs w:val="32"/>
        </w:rPr>
      </w:pPr>
      <w:r>
        <w:rPr>
          <w:rFonts w:ascii="仿宋_GB2312" w:eastAsia="仿宋_GB2312" w:hAnsi="仿宋_GB2312" w:cs="仿宋_GB2312" w:hint="eastAsia"/>
          <w:sz w:val="32"/>
          <w:szCs w:val="32"/>
        </w:rPr>
        <w:t>根据预算绩效管理要求，本单位在</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年度预算编制阶段，组织：“对专项工作经费”、“预算联网监督经费”、“区十二届人大代表培训费”、“人大代表活动费”、“代表“家、站”建设及运行费”、“职工食堂经费补助”、“人大代表会议”等</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个项目开展了预算事前绩效评估，对</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个项目编制了绩效目标，预算执行过程中，选取</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个项目开展绩效监控。</w:t>
      </w:r>
    </w:p>
    <w:p w:rsidR="00441BA1" w:rsidRDefault="00670B11" w:rsidP="005E4839">
      <w:pPr>
        <w:spacing w:before="192" w:line="331" w:lineRule="auto"/>
        <w:ind w:left="28" w:firstLineChars="204" w:firstLine="653"/>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组织对</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年度一般公共预算等全面开展绩效自评，形成攀枝花市东区人民代表大会常务委员会部门整体（含部门预算项目）绩效自评报告、“代表”家、站“</w:t>
      </w:r>
      <w:r>
        <w:rPr>
          <w:rFonts w:ascii="仿宋_GB2312" w:eastAsia="仿宋_GB2312" w:hAnsi="仿宋_GB2312" w:cs="仿宋_GB2312" w:hint="eastAsia"/>
          <w:sz w:val="32"/>
          <w:szCs w:val="32"/>
        </w:rPr>
        <w:t>建设及运行费”、“区十二届人大代表培训费”、“人大代表活动费”、“十二届人大四次会会议费”、“食堂补助经费”、“预算联网监督经费”、“预算联网监督经费”等专项预算项目绩效自评报告，其中，攀枝花市东区人民代表大会常务委员会部门整体（含部门预算项目）绩效自评得分为</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分，绩效自评综述</w:t>
      </w:r>
      <w:r>
        <w:rPr>
          <w:rFonts w:ascii="仿宋_GB2312" w:eastAsia="仿宋_GB2312" w:hAnsi="仿宋_GB2312" w:cs="仿宋_GB2312" w:hint="eastAsia"/>
          <w:sz w:val="32"/>
          <w:szCs w:val="32"/>
        </w:rPr>
        <w:t xml:space="preserve">2024 </w:t>
      </w:r>
      <w:r>
        <w:rPr>
          <w:rFonts w:ascii="仿宋_GB2312" w:eastAsia="仿宋_GB2312" w:hAnsi="仿宋_GB2312" w:cs="仿宋_GB2312" w:hint="eastAsia"/>
          <w:sz w:val="32"/>
          <w:szCs w:val="32"/>
        </w:rPr>
        <w:t>年我部门认真贯彻落实党中央、国务院、</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省市政府全面实施预算绩效管理的决策部署，牢牢扛起部门主体责任，以构建“标准科学、程序规范、约束有力”的绩效管理体系为目标，统筹推进预算与绩效一体化管理。通过强化事前评估科学决策、事中</w:t>
      </w:r>
      <w:r>
        <w:rPr>
          <w:rFonts w:ascii="仿宋_GB2312" w:eastAsia="仿宋_GB2312" w:hAnsi="仿宋_GB2312" w:cs="仿宋_GB2312" w:hint="eastAsia"/>
          <w:sz w:val="32"/>
          <w:szCs w:val="32"/>
        </w:rPr>
        <w:t>监控动态纠偏、事后评价精准问效，持续深化“目标导向、结果倒逼”的管理机制，将绩效理念深度融入预算编制、执行、监督全过程，切实提升财政资源配置效率和资金使用效益。</w:t>
      </w:r>
    </w:p>
    <w:p w:rsidR="00441BA1" w:rsidRDefault="00670B11">
      <w:pPr>
        <w:spacing w:before="53" w:line="322" w:lineRule="auto"/>
        <w:ind w:left="44" w:right="342" w:firstLine="617"/>
        <w:rPr>
          <w:rFonts w:ascii="仿宋_GB2312" w:eastAsia="仿宋_GB2312" w:hAnsi="仿宋_GB2312" w:cs="仿宋_GB2312"/>
          <w:sz w:val="32"/>
          <w:szCs w:val="32"/>
        </w:rPr>
      </w:pP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年攀枝花市东区人大常务委员会部门整体支出绩效自查自评结果</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良好，全年基本支出保证了部门的正常运转，项目支出保障了重点工作的开展。</w:t>
      </w:r>
    </w:p>
    <w:p w:rsidR="00441BA1" w:rsidRDefault="00670B11">
      <w:pPr>
        <w:widowControl/>
        <w:spacing w:line="578" w:lineRule="exact"/>
        <w:ind w:firstLineChars="200" w:firstLine="640"/>
        <w:contextualSpacing/>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年攀枝花市东区人大常务委员会部门整体绩效自评报告》详见附件</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p>
    <w:p w:rsidR="00441BA1" w:rsidRDefault="00441BA1" w:rsidP="005E4839">
      <w:pPr>
        <w:pStyle w:val="a4"/>
        <w:spacing w:before="93"/>
        <w:jc w:val="left"/>
        <w:rPr>
          <w:rFonts w:hAnsi="仿宋_GB2312" w:cs="仿宋_GB2312"/>
          <w:kern w:val="2"/>
          <w:sz w:val="32"/>
          <w:szCs w:val="32"/>
        </w:rPr>
      </w:pPr>
    </w:p>
    <w:p w:rsidR="00441BA1" w:rsidRDefault="00441BA1">
      <w:pPr>
        <w:spacing w:line="720" w:lineRule="exact"/>
        <w:ind w:firstLine="641"/>
        <w:rPr>
          <w:rFonts w:ascii="仿宋_GB2312" w:eastAsia="仿宋_GB2312" w:hAnsi="仿宋_GB2312" w:cs="仿宋_GB2312"/>
          <w:sz w:val="32"/>
          <w:szCs w:val="32"/>
        </w:rPr>
      </w:pPr>
    </w:p>
    <w:p w:rsidR="00441BA1" w:rsidRDefault="00441BA1">
      <w:pPr>
        <w:pStyle w:val="a0"/>
        <w:rPr>
          <w:rFonts w:ascii="仿宋_GB2312" w:eastAsia="仿宋_GB2312" w:hAnsi="仿宋_GB2312" w:cs="仿宋_GB2312"/>
          <w:sz w:val="32"/>
          <w:szCs w:val="32"/>
        </w:rPr>
      </w:pPr>
    </w:p>
    <w:p w:rsidR="00441BA1" w:rsidRDefault="00441BA1">
      <w:pPr>
        <w:pStyle w:val="a0"/>
        <w:rPr>
          <w:rFonts w:ascii="仿宋_GB2312" w:eastAsia="仿宋_GB2312" w:hAnsi="仿宋_GB2312" w:cs="仿宋_GB2312"/>
          <w:sz w:val="32"/>
          <w:szCs w:val="32"/>
        </w:rPr>
      </w:pPr>
    </w:p>
    <w:p w:rsidR="00441BA1" w:rsidRDefault="00670B11">
      <w:pPr>
        <w:spacing w:line="600" w:lineRule="exact"/>
        <w:jc w:val="center"/>
        <w:outlineLvl w:val="0"/>
        <w:rPr>
          <w:rFonts w:eastAsia="黑体"/>
          <w:sz w:val="44"/>
          <w:szCs w:val="44"/>
        </w:rPr>
      </w:pPr>
      <w:bookmarkStart w:id="50" w:name="_Toc15396613"/>
      <w:bookmarkStart w:id="51" w:name="_Toc15377225"/>
      <w:r>
        <w:rPr>
          <w:rFonts w:eastAsia="黑体" w:hint="eastAsia"/>
          <w:sz w:val="44"/>
          <w:szCs w:val="44"/>
        </w:rPr>
        <w:t>第三部分</w:t>
      </w:r>
      <w:r>
        <w:rPr>
          <w:rFonts w:eastAsia="黑体" w:hint="eastAsia"/>
          <w:sz w:val="44"/>
          <w:szCs w:val="44"/>
        </w:rPr>
        <w:t xml:space="preserve">  </w:t>
      </w:r>
      <w:r>
        <w:rPr>
          <w:rFonts w:eastAsia="黑体" w:hint="eastAsia"/>
          <w:sz w:val="44"/>
          <w:szCs w:val="44"/>
        </w:rPr>
        <w:t>名词解释</w:t>
      </w:r>
      <w:bookmarkEnd w:id="50"/>
      <w:bookmarkEnd w:id="51"/>
    </w:p>
    <w:p w:rsidR="00441BA1" w:rsidRDefault="00441BA1">
      <w:pPr>
        <w:spacing w:line="600" w:lineRule="exact"/>
        <w:jc w:val="left"/>
        <w:rPr>
          <w:b/>
          <w:sz w:val="44"/>
          <w:szCs w:val="44"/>
        </w:rPr>
      </w:pPr>
    </w:p>
    <w:p w:rsidR="00441BA1" w:rsidRDefault="00670B11">
      <w:pPr>
        <w:pStyle w:val="Default"/>
        <w:spacing w:line="560" w:lineRule="exact"/>
        <w:ind w:firstLineChars="200" w:firstLine="640"/>
        <w:rPr>
          <w:rFonts w:ascii="仿宋_GB2312" w:eastAsia="仿宋_GB2312"/>
          <w:color w:val="auto"/>
          <w:sz w:val="32"/>
          <w:szCs w:val="32"/>
        </w:rPr>
      </w:pPr>
      <w:bookmarkStart w:id="52" w:name="_Toc15396614"/>
      <w:bookmarkStart w:id="53" w:name="_Toc15377226"/>
      <w:r>
        <w:rPr>
          <w:rFonts w:ascii="仿宋_GB2312" w:eastAsia="仿宋_GB2312"/>
          <w:color w:val="auto"/>
          <w:sz w:val="32"/>
          <w:szCs w:val="32"/>
        </w:rPr>
        <w:t>1.</w:t>
      </w:r>
      <w:r>
        <w:rPr>
          <w:rFonts w:ascii="仿宋_GB2312" w:eastAsia="仿宋_GB2312" w:hint="eastAsia"/>
          <w:color w:val="auto"/>
          <w:sz w:val="32"/>
          <w:szCs w:val="32"/>
        </w:rPr>
        <w:t>财政拨款收入：指单位从同级财政部门取得的财政预算资金。</w:t>
      </w:r>
    </w:p>
    <w:p w:rsidR="00441BA1" w:rsidRDefault="00670B11">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2.</w:t>
      </w:r>
      <w:r>
        <w:rPr>
          <w:rFonts w:ascii="仿宋_GB2312" w:eastAsia="仿宋_GB2312" w:hint="eastAsia"/>
          <w:color w:val="auto"/>
          <w:sz w:val="32"/>
          <w:szCs w:val="32"/>
        </w:rPr>
        <w:t>事业收入：指事业单位开展专业业务活动及辅助活动取得的收入。</w:t>
      </w:r>
    </w:p>
    <w:p w:rsidR="00441BA1" w:rsidRDefault="00670B11">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3.</w:t>
      </w:r>
      <w:r>
        <w:rPr>
          <w:rFonts w:ascii="仿宋_GB2312" w:eastAsia="仿宋_GB2312" w:hint="eastAsia"/>
          <w:color w:val="auto"/>
          <w:sz w:val="32"/>
          <w:szCs w:val="32"/>
        </w:rPr>
        <w:t>经营收入：指事业单位在专业业务活动及其辅助活动之外开展非独立核算经营活动取得的收入。</w:t>
      </w:r>
    </w:p>
    <w:p w:rsidR="00441BA1" w:rsidRDefault="00670B11">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4.</w:t>
      </w:r>
      <w:r>
        <w:rPr>
          <w:rFonts w:ascii="仿宋_GB2312" w:eastAsia="仿宋_GB2312" w:hint="eastAsia"/>
          <w:color w:val="auto"/>
          <w:sz w:val="32"/>
          <w:szCs w:val="32"/>
        </w:rPr>
        <w:t>其他收入：指单位取得的除上述收入以外的各项收入。</w:t>
      </w:r>
      <w:r>
        <w:rPr>
          <w:rFonts w:ascii="仿宋_GB2312" w:eastAsia="仿宋_GB2312"/>
          <w:color w:val="auto"/>
          <w:sz w:val="32"/>
          <w:szCs w:val="32"/>
        </w:rPr>
        <w:t xml:space="preserve"> </w:t>
      </w:r>
    </w:p>
    <w:p w:rsidR="00441BA1" w:rsidRDefault="00670B11">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5.</w:t>
      </w:r>
      <w:r>
        <w:rPr>
          <w:rFonts w:ascii="仿宋_GB2312" w:eastAsia="仿宋_GB2312" w:hAnsi="华文中宋" w:hint="eastAsia"/>
          <w:sz w:val="32"/>
          <w:szCs w:val="32"/>
        </w:rPr>
        <w:t>使用非财政拨款结余（含专用结余）</w:t>
      </w:r>
      <w:r>
        <w:rPr>
          <w:rFonts w:ascii="仿宋_GB2312" w:eastAsia="仿宋_GB2312" w:hint="eastAsia"/>
          <w:color w:val="auto"/>
          <w:sz w:val="32"/>
          <w:szCs w:val="32"/>
        </w:rPr>
        <w:t>：指事业单位使用以前年度积累的非财政拨款结余弥补当年收支差额的金额。</w:t>
      </w:r>
      <w:r>
        <w:rPr>
          <w:rFonts w:ascii="仿宋_GB2312" w:eastAsia="仿宋_GB2312"/>
          <w:color w:val="auto"/>
          <w:sz w:val="32"/>
          <w:szCs w:val="32"/>
        </w:rPr>
        <w:t xml:space="preserve"> </w:t>
      </w:r>
    </w:p>
    <w:p w:rsidR="00441BA1" w:rsidRDefault="00670B11">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6.</w:t>
      </w:r>
      <w:r>
        <w:rPr>
          <w:rFonts w:ascii="仿宋_GB2312" w:eastAsia="仿宋_GB2312" w:hint="eastAsia"/>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rsidR="00441BA1" w:rsidRDefault="00670B11">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7.</w:t>
      </w:r>
      <w:r>
        <w:rPr>
          <w:rFonts w:ascii="仿宋_GB2312" w:eastAsia="仿宋_GB2312" w:hint="eastAsia"/>
          <w:color w:val="auto"/>
          <w:sz w:val="32"/>
          <w:szCs w:val="32"/>
        </w:rPr>
        <w:t>结余分配：指事业单位按照会计制度规定缴纳的所得税、提取的专用结余以及转入非财政拨款结余的金额等。</w:t>
      </w:r>
    </w:p>
    <w:p w:rsidR="00441BA1" w:rsidRDefault="00670B11">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8</w:t>
      </w:r>
      <w:r>
        <w:rPr>
          <w:rFonts w:ascii="仿宋_GB2312" w:eastAsia="仿宋_GB2312" w:hint="eastAsia"/>
          <w:color w:val="auto"/>
          <w:sz w:val="32"/>
          <w:szCs w:val="32"/>
        </w:rPr>
        <w:t>.</w:t>
      </w:r>
      <w:r>
        <w:rPr>
          <w:rFonts w:ascii="仿宋_GB2312" w:eastAsia="仿宋_GB2312" w:hint="eastAsia"/>
          <w:color w:val="auto"/>
          <w:sz w:val="32"/>
          <w:szCs w:val="32"/>
        </w:rPr>
        <w:t>年末结转和结</w:t>
      </w:r>
      <w:r>
        <w:rPr>
          <w:rFonts w:ascii="仿宋_GB2312" w:eastAsia="仿宋_GB2312" w:hint="eastAsia"/>
          <w:color w:val="auto"/>
          <w:sz w:val="32"/>
          <w:szCs w:val="32"/>
        </w:rPr>
        <w:t>余：指单位按有关规定结转到下年或以后年度继续使用的资金。</w:t>
      </w:r>
    </w:p>
    <w:p w:rsidR="00441BA1" w:rsidRDefault="00670B11">
      <w:pPr>
        <w:spacing w:line="560" w:lineRule="exact"/>
        <w:ind w:firstLineChars="210" w:firstLine="672"/>
        <w:rPr>
          <w:rFonts w:ascii="仿宋_GB2312" w:eastAsia="仿宋_GB2312" w:cs="仿宋"/>
          <w:color w:val="000000"/>
          <w:kern w:val="0"/>
          <w:sz w:val="32"/>
          <w:szCs w:val="32"/>
        </w:rPr>
      </w:pPr>
      <w:r>
        <w:rPr>
          <w:rFonts w:ascii="仿宋_GB2312" w:eastAsia="仿宋_GB2312" w:hint="eastAsia"/>
          <w:sz w:val="32"/>
          <w:szCs w:val="32"/>
        </w:rPr>
        <w:t>9.</w:t>
      </w:r>
      <w:r>
        <w:rPr>
          <w:rFonts w:ascii="仿宋_GB2312" w:eastAsia="仿宋_GB2312" w:hint="eastAsia"/>
          <w:sz w:val="32"/>
          <w:szCs w:val="32"/>
        </w:rPr>
        <w:t>一般公共服务（类）</w:t>
      </w:r>
      <w:r>
        <w:rPr>
          <w:rFonts w:ascii="仿宋_GB2312" w:eastAsia="仿宋_GB2312" w:cs="仿宋" w:hint="eastAsia"/>
          <w:color w:val="000000"/>
          <w:kern w:val="0"/>
          <w:sz w:val="32"/>
          <w:szCs w:val="32"/>
        </w:rPr>
        <w:t>人大事务（款）行政运行（项）：指反映人大行政单位保障机构正常运行、开展日常工作的基本支出。</w:t>
      </w:r>
    </w:p>
    <w:p w:rsidR="00441BA1" w:rsidRDefault="00670B11">
      <w:pPr>
        <w:spacing w:line="560" w:lineRule="exact"/>
        <w:ind w:firstLineChars="210" w:firstLine="672"/>
        <w:rPr>
          <w:rFonts w:ascii="仿宋_GB2312" w:eastAsia="仿宋_GB2312" w:cs="仿宋"/>
          <w:color w:val="000000"/>
          <w:kern w:val="0"/>
          <w:sz w:val="32"/>
          <w:szCs w:val="32"/>
        </w:rPr>
      </w:pPr>
      <w:r>
        <w:rPr>
          <w:rFonts w:ascii="仿宋_GB2312" w:eastAsia="仿宋_GB2312" w:hint="eastAsia"/>
          <w:sz w:val="32"/>
          <w:szCs w:val="32"/>
        </w:rPr>
        <w:t>10.</w:t>
      </w:r>
      <w:r>
        <w:rPr>
          <w:rFonts w:ascii="仿宋_GB2312" w:eastAsia="仿宋_GB2312" w:hint="eastAsia"/>
          <w:sz w:val="32"/>
          <w:szCs w:val="32"/>
        </w:rPr>
        <w:t>一般公共服务（类）</w:t>
      </w:r>
      <w:r>
        <w:rPr>
          <w:rFonts w:ascii="仿宋_GB2312" w:eastAsia="仿宋_GB2312" w:cs="仿宋" w:hint="eastAsia"/>
          <w:color w:val="000000"/>
          <w:kern w:val="0"/>
          <w:sz w:val="32"/>
          <w:szCs w:val="32"/>
        </w:rPr>
        <w:t>人大事务（款）一般行政管理</w:t>
      </w:r>
      <w:r>
        <w:rPr>
          <w:rFonts w:ascii="仿宋_GB2312" w:eastAsia="仿宋_GB2312" w:cs="仿宋" w:hint="eastAsia"/>
          <w:color w:val="000000"/>
          <w:kern w:val="0"/>
          <w:sz w:val="32"/>
          <w:szCs w:val="32"/>
        </w:rPr>
        <w:lastRenderedPageBreak/>
        <w:t>事务（项）：指行政单位（包括实行公务员管理的事业单位）未单独设置项级科目的其他项目支出。</w:t>
      </w:r>
    </w:p>
    <w:p w:rsidR="00441BA1" w:rsidRDefault="00670B11">
      <w:pPr>
        <w:spacing w:line="560" w:lineRule="exact"/>
        <w:ind w:firstLineChars="210" w:firstLine="672"/>
        <w:rPr>
          <w:rFonts w:ascii="仿宋_GB2312" w:eastAsia="仿宋_GB2312" w:cs="仿宋"/>
          <w:color w:val="000000"/>
          <w:kern w:val="0"/>
          <w:sz w:val="32"/>
          <w:szCs w:val="32"/>
        </w:rPr>
      </w:pPr>
      <w:r>
        <w:rPr>
          <w:rFonts w:ascii="仿宋_GB2312" w:eastAsia="仿宋_GB2312" w:hint="eastAsia"/>
          <w:sz w:val="32"/>
          <w:szCs w:val="32"/>
        </w:rPr>
        <w:t>11.</w:t>
      </w:r>
      <w:r>
        <w:rPr>
          <w:rFonts w:ascii="仿宋_GB2312" w:eastAsia="仿宋_GB2312" w:hint="eastAsia"/>
          <w:sz w:val="32"/>
          <w:szCs w:val="32"/>
        </w:rPr>
        <w:t>一般公共服务（类）</w:t>
      </w:r>
      <w:r>
        <w:rPr>
          <w:rFonts w:ascii="仿宋_GB2312" w:eastAsia="仿宋_GB2312" w:cs="仿宋" w:hint="eastAsia"/>
          <w:color w:val="000000"/>
          <w:kern w:val="0"/>
          <w:sz w:val="32"/>
          <w:szCs w:val="32"/>
        </w:rPr>
        <w:t>人大事务（款）人大会议（项）：指各级人大召开人民代表大会等专门会议的支出。</w:t>
      </w:r>
    </w:p>
    <w:p w:rsidR="00441BA1" w:rsidRDefault="00670B11">
      <w:pPr>
        <w:spacing w:line="560" w:lineRule="exact"/>
        <w:ind w:firstLineChars="210" w:firstLine="672"/>
        <w:rPr>
          <w:rFonts w:ascii="仿宋_GB2312" w:eastAsia="仿宋_GB2312" w:cs="仿宋"/>
          <w:color w:val="000000"/>
          <w:kern w:val="0"/>
          <w:sz w:val="32"/>
          <w:szCs w:val="32"/>
        </w:rPr>
      </w:pPr>
      <w:r>
        <w:rPr>
          <w:rFonts w:ascii="仿宋_GB2312" w:eastAsia="仿宋_GB2312" w:hint="eastAsia"/>
          <w:sz w:val="32"/>
          <w:szCs w:val="32"/>
        </w:rPr>
        <w:t>12.</w:t>
      </w:r>
      <w:r>
        <w:rPr>
          <w:rFonts w:ascii="仿宋_GB2312" w:eastAsia="仿宋_GB2312" w:hint="eastAsia"/>
          <w:sz w:val="32"/>
          <w:szCs w:val="32"/>
        </w:rPr>
        <w:t>一般公共服务（类）</w:t>
      </w:r>
      <w:r>
        <w:rPr>
          <w:rFonts w:ascii="仿宋_GB2312" w:eastAsia="仿宋_GB2312" w:cs="仿宋" w:hint="eastAsia"/>
          <w:color w:val="000000"/>
          <w:kern w:val="0"/>
          <w:sz w:val="32"/>
          <w:szCs w:val="32"/>
        </w:rPr>
        <w:t>人大事务（款）人大监督（项）：指反映各级人大开展监督监督工作的支出。</w:t>
      </w:r>
    </w:p>
    <w:p w:rsidR="00441BA1" w:rsidRDefault="00670B11">
      <w:pPr>
        <w:spacing w:line="560" w:lineRule="exact"/>
        <w:ind w:firstLineChars="210" w:firstLine="672"/>
        <w:rPr>
          <w:rFonts w:ascii="仿宋_GB2312" w:eastAsia="仿宋_GB2312" w:cs="仿宋"/>
          <w:color w:val="000000"/>
          <w:kern w:val="0"/>
          <w:sz w:val="32"/>
          <w:szCs w:val="32"/>
        </w:rPr>
      </w:pPr>
      <w:r>
        <w:rPr>
          <w:rFonts w:ascii="仿宋_GB2312" w:eastAsia="仿宋_GB2312" w:hint="eastAsia"/>
          <w:sz w:val="32"/>
          <w:szCs w:val="32"/>
        </w:rPr>
        <w:t>13.</w:t>
      </w:r>
      <w:r>
        <w:rPr>
          <w:rFonts w:ascii="仿宋_GB2312" w:eastAsia="仿宋_GB2312" w:hint="eastAsia"/>
          <w:sz w:val="32"/>
          <w:szCs w:val="32"/>
        </w:rPr>
        <w:t>一般公共服务（类）</w:t>
      </w:r>
      <w:r>
        <w:rPr>
          <w:rFonts w:ascii="仿宋_GB2312" w:eastAsia="仿宋_GB2312" w:cs="仿宋" w:hint="eastAsia"/>
          <w:color w:val="000000"/>
          <w:kern w:val="0"/>
          <w:sz w:val="32"/>
          <w:szCs w:val="32"/>
        </w:rPr>
        <w:t>人大事务（款）代表工作（项）：指人大代表开展各类视察等方面的支出。</w:t>
      </w:r>
    </w:p>
    <w:p w:rsidR="00441BA1" w:rsidRDefault="00670B11">
      <w:pPr>
        <w:spacing w:line="560" w:lineRule="exact"/>
        <w:ind w:firstLineChars="210" w:firstLine="672"/>
        <w:rPr>
          <w:rFonts w:ascii="仿宋_GB2312" w:eastAsia="仿宋_GB2312" w:cs="仿宋"/>
          <w:color w:val="000000"/>
          <w:kern w:val="0"/>
          <w:sz w:val="32"/>
          <w:szCs w:val="32"/>
        </w:rPr>
      </w:pPr>
      <w:r>
        <w:rPr>
          <w:rFonts w:ascii="仿宋_GB2312" w:eastAsia="仿宋_GB2312" w:hint="eastAsia"/>
          <w:sz w:val="32"/>
          <w:szCs w:val="32"/>
        </w:rPr>
        <w:t>14.</w:t>
      </w:r>
      <w:r>
        <w:rPr>
          <w:rFonts w:ascii="仿宋_GB2312" w:eastAsia="仿宋_GB2312" w:hint="eastAsia"/>
          <w:sz w:val="32"/>
          <w:szCs w:val="32"/>
        </w:rPr>
        <w:t>一般公共服务（类）</w:t>
      </w:r>
      <w:r>
        <w:rPr>
          <w:rFonts w:ascii="仿宋_GB2312" w:eastAsia="仿宋_GB2312" w:cs="仿宋" w:hint="eastAsia"/>
          <w:color w:val="000000"/>
          <w:kern w:val="0"/>
          <w:sz w:val="32"/>
          <w:szCs w:val="32"/>
        </w:rPr>
        <w:t>人大事务（款）事业运行（项）：指反映人大事业单位保障机构正常运行、开展日常工作的基本支出。</w:t>
      </w:r>
    </w:p>
    <w:p w:rsidR="00441BA1" w:rsidRDefault="00670B11">
      <w:pPr>
        <w:spacing w:line="560" w:lineRule="exact"/>
        <w:ind w:firstLineChars="210" w:firstLine="672"/>
        <w:rPr>
          <w:rFonts w:ascii="仿宋_GB2312" w:eastAsia="仿宋_GB2312" w:cs="仿宋"/>
          <w:color w:val="000000"/>
          <w:kern w:val="0"/>
          <w:sz w:val="32"/>
          <w:szCs w:val="32"/>
        </w:rPr>
      </w:pPr>
      <w:r>
        <w:rPr>
          <w:rFonts w:ascii="仿宋_GB2312" w:eastAsia="仿宋_GB2312" w:hint="eastAsia"/>
          <w:sz w:val="32"/>
          <w:szCs w:val="32"/>
        </w:rPr>
        <w:t>15.</w:t>
      </w:r>
      <w:r>
        <w:rPr>
          <w:rFonts w:ascii="仿宋_GB2312" w:eastAsia="仿宋_GB2312" w:hint="eastAsia"/>
          <w:sz w:val="32"/>
          <w:szCs w:val="32"/>
        </w:rPr>
        <w:t>一般公共服务（类）</w:t>
      </w:r>
      <w:r>
        <w:rPr>
          <w:rFonts w:ascii="仿宋_GB2312" w:eastAsia="仿宋_GB2312" w:cs="仿宋" w:hint="eastAsia"/>
          <w:color w:val="000000"/>
          <w:kern w:val="0"/>
          <w:sz w:val="32"/>
          <w:szCs w:val="32"/>
        </w:rPr>
        <w:t>人大事务（款）其他人大事务支出（项）：指反映除上述项目外的其他人大事务的支出。</w:t>
      </w:r>
    </w:p>
    <w:p w:rsidR="00441BA1" w:rsidRDefault="00670B11">
      <w:pPr>
        <w:spacing w:line="560" w:lineRule="exact"/>
        <w:ind w:firstLineChars="210" w:firstLine="672"/>
        <w:rPr>
          <w:rFonts w:ascii="仿宋_GB2312" w:eastAsia="仿宋_GB2312" w:cs="仿宋"/>
          <w:color w:val="000000"/>
          <w:kern w:val="0"/>
          <w:sz w:val="32"/>
          <w:szCs w:val="32"/>
        </w:rPr>
      </w:pPr>
      <w:r>
        <w:rPr>
          <w:rFonts w:ascii="仿宋_GB2312" w:eastAsia="仿宋_GB2312" w:hint="eastAsia"/>
          <w:sz w:val="32"/>
          <w:szCs w:val="32"/>
        </w:rPr>
        <w:t>16.</w:t>
      </w:r>
      <w:r>
        <w:rPr>
          <w:rFonts w:ascii="仿宋_GB2312" w:eastAsia="仿宋_GB2312" w:hint="eastAsia"/>
          <w:sz w:val="32"/>
          <w:szCs w:val="32"/>
        </w:rPr>
        <w:t>一般公共服务（类）</w:t>
      </w:r>
      <w:r>
        <w:rPr>
          <w:rFonts w:ascii="仿宋_GB2312" w:eastAsia="仿宋_GB2312" w:cs="仿宋" w:hint="eastAsia"/>
          <w:color w:val="000000"/>
          <w:kern w:val="0"/>
          <w:sz w:val="32"/>
          <w:szCs w:val="32"/>
        </w:rPr>
        <w:t>商贸事务（款）行政运行（项）：指反映行政单位用于保障机构正常运行、开展日常工作的基本支出。</w:t>
      </w:r>
    </w:p>
    <w:p w:rsidR="00441BA1" w:rsidRDefault="00670B11">
      <w:pPr>
        <w:pStyle w:val="Default"/>
        <w:spacing w:line="560" w:lineRule="exact"/>
        <w:ind w:firstLineChars="210" w:firstLine="672"/>
        <w:rPr>
          <w:rFonts w:ascii="仿宋_GB2312" w:eastAsia="仿宋_GB2312"/>
          <w:sz w:val="32"/>
          <w:szCs w:val="32"/>
        </w:rPr>
      </w:pPr>
      <w:r>
        <w:rPr>
          <w:rFonts w:ascii="仿宋_GB2312" w:eastAsia="仿宋_GB2312" w:hint="eastAsia"/>
          <w:sz w:val="32"/>
          <w:szCs w:val="32"/>
        </w:rPr>
        <w:t>17.</w:t>
      </w:r>
      <w:r>
        <w:rPr>
          <w:rFonts w:ascii="仿宋_GB2312" w:eastAsia="仿宋_GB2312" w:hint="eastAsia"/>
          <w:sz w:val="32"/>
          <w:szCs w:val="32"/>
        </w:rPr>
        <w:t>社会保障和就业（类）行政事业单位养老支出（款）行政单位离退休（项）</w:t>
      </w:r>
      <w:r>
        <w:rPr>
          <w:rFonts w:ascii="仿宋_GB2312" w:eastAsia="仿宋_GB2312" w:hint="eastAsia"/>
          <w:sz w:val="32"/>
          <w:szCs w:val="32"/>
        </w:rPr>
        <w:t>:</w:t>
      </w:r>
      <w:r>
        <w:rPr>
          <w:rFonts w:ascii="微软雅黑" w:eastAsia="微软雅黑" w:hAnsi="微软雅黑" w:cs="Times New Roman" w:hint="eastAsia"/>
          <w:kern w:val="2"/>
          <w:sz w:val="27"/>
          <w:szCs w:val="27"/>
        </w:rPr>
        <w:t xml:space="preserve"> </w:t>
      </w:r>
      <w:r>
        <w:rPr>
          <w:rFonts w:ascii="仿宋_GB2312" w:eastAsia="仿宋_GB2312" w:hint="eastAsia"/>
          <w:sz w:val="32"/>
          <w:szCs w:val="32"/>
        </w:rPr>
        <w:t>指行政单位（包括实行公务员管理的事业单位）开支的离退休经费。</w:t>
      </w:r>
    </w:p>
    <w:p w:rsidR="00441BA1" w:rsidRDefault="00670B11">
      <w:pPr>
        <w:pStyle w:val="Default"/>
        <w:spacing w:line="560" w:lineRule="exact"/>
        <w:ind w:firstLineChars="210" w:firstLine="672"/>
        <w:rPr>
          <w:rFonts w:ascii="仿宋_GB2312" w:eastAsia="仿宋_GB2312"/>
          <w:sz w:val="32"/>
          <w:szCs w:val="32"/>
        </w:rPr>
      </w:pPr>
      <w:r>
        <w:rPr>
          <w:rFonts w:ascii="仿宋_GB2312" w:eastAsia="仿宋_GB2312" w:hint="eastAsia"/>
          <w:sz w:val="32"/>
          <w:szCs w:val="32"/>
        </w:rPr>
        <w:t>18.</w:t>
      </w:r>
      <w:r>
        <w:rPr>
          <w:rFonts w:ascii="仿宋_GB2312" w:eastAsia="仿宋_GB2312" w:hint="eastAsia"/>
          <w:sz w:val="32"/>
          <w:szCs w:val="32"/>
        </w:rPr>
        <w:t>社会保障和就业（类）行政事业单位养老支出（款）机关事业单位基本养老保险缴费支出（项）</w:t>
      </w:r>
      <w:r>
        <w:rPr>
          <w:rFonts w:ascii="仿宋_GB2312" w:eastAsia="仿宋_GB2312" w:hint="eastAsia"/>
          <w:sz w:val="32"/>
          <w:szCs w:val="32"/>
        </w:rPr>
        <w:t>:</w:t>
      </w:r>
      <w:r>
        <w:rPr>
          <w:rFonts w:ascii="仿宋_GB2312" w:eastAsia="仿宋_GB2312" w:hint="eastAsia"/>
          <w:sz w:val="32"/>
          <w:szCs w:val="32"/>
        </w:rPr>
        <w:t>指反映机关事业单位实施养老保险制度由单位缴纳的基本养老保险费支出。</w:t>
      </w:r>
      <w:r>
        <w:rPr>
          <w:rFonts w:ascii="仿宋_GB2312" w:eastAsia="仿宋_GB2312"/>
          <w:sz w:val="32"/>
          <w:szCs w:val="32"/>
        </w:rPr>
        <w:t xml:space="preserve"> </w:t>
      </w:r>
    </w:p>
    <w:p w:rsidR="00441BA1" w:rsidRDefault="00670B11">
      <w:pPr>
        <w:pStyle w:val="Default"/>
        <w:spacing w:line="560" w:lineRule="exact"/>
        <w:ind w:firstLineChars="210" w:firstLine="672"/>
        <w:rPr>
          <w:rFonts w:ascii="仿宋_GB2312" w:eastAsia="仿宋_GB2312"/>
          <w:sz w:val="32"/>
          <w:szCs w:val="32"/>
        </w:rPr>
      </w:pPr>
      <w:r>
        <w:rPr>
          <w:rFonts w:ascii="仿宋_GB2312" w:eastAsia="仿宋_GB2312" w:hint="eastAsia"/>
          <w:sz w:val="32"/>
          <w:szCs w:val="32"/>
        </w:rPr>
        <w:t>19.</w:t>
      </w:r>
      <w:r>
        <w:rPr>
          <w:rFonts w:ascii="仿宋_GB2312" w:eastAsia="仿宋_GB2312" w:hint="eastAsia"/>
          <w:sz w:val="32"/>
          <w:szCs w:val="32"/>
        </w:rPr>
        <w:t>社会保障和就业（类）行政事业单位养老支出（款）</w:t>
      </w:r>
      <w:r>
        <w:rPr>
          <w:rFonts w:ascii="仿宋_GB2312" w:eastAsia="仿宋_GB2312" w:hint="eastAsia"/>
          <w:sz w:val="32"/>
          <w:szCs w:val="32"/>
        </w:rPr>
        <w:lastRenderedPageBreak/>
        <w:t>机关事业单位职业年金缴费支出（项）</w:t>
      </w:r>
      <w:r>
        <w:rPr>
          <w:rFonts w:ascii="仿宋_GB2312" w:eastAsia="仿宋_GB2312" w:hint="eastAsia"/>
          <w:sz w:val="32"/>
          <w:szCs w:val="32"/>
        </w:rPr>
        <w:t>:</w:t>
      </w:r>
      <w:r>
        <w:rPr>
          <w:rFonts w:ascii="仿宋_GB2312" w:eastAsia="仿宋_GB2312" w:hint="eastAsia"/>
          <w:sz w:val="32"/>
          <w:szCs w:val="32"/>
        </w:rPr>
        <w:t>指反映由机关事业单位缴纳的职业年金支出。</w:t>
      </w:r>
      <w:r>
        <w:rPr>
          <w:rFonts w:ascii="仿宋_GB2312" w:eastAsia="仿宋_GB2312"/>
          <w:sz w:val="32"/>
          <w:szCs w:val="32"/>
        </w:rPr>
        <w:t xml:space="preserve"> </w:t>
      </w:r>
    </w:p>
    <w:p w:rsidR="00441BA1" w:rsidRDefault="00670B11">
      <w:pPr>
        <w:spacing w:line="560" w:lineRule="exact"/>
        <w:ind w:firstLineChars="210" w:firstLine="672"/>
        <w:rPr>
          <w:rFonts w:ascii="仿宋_GB2312" w:eastAsia="仿宋_GB2312" w:cs="仿宋"/>
          <w:color w:val="000000"/>
          <w:kern w:val="0"/>
          <w:sz w:val="32"/>
          <w:szCs w:val="32"/>
        </w:rPr>
      </w:pPr>
      <w:r>
        <w:rPr>
          <w:rFonts w:ascii="仿宋_GB2312" w:eastAsia="仿宋_GB2312" w:cs="仿宋" w:hint="eastAsia"/>
          <w:color w:val="000000"/>
          <w:kern w:val="0"/>
          <w:sz w:val="32"/>
          <w:szCs w:val="32"/>
        </w:rPr>
        <w:t>20.</w:t>
      </w:r>
      <w:r>
        <w:rPr>
          <w:rFonts w:hint="eastAsia"/>
        </w:rPr>
        <w:t xml:space="preserve"> </w:t>
      </w:r>
      <w:r>
        <w:rPr>
          <w:rFonts w:ascii="仿宋_GB2312" w:eastAsia="仿宋_GB2312" w:cs="仿宋" w:hint="eastAsia"/>
          <w:color w:val="000000"/>
          <w:kern w:val="0"/>
          <w:sz w:val="32"/>
          <w:szCs w:val="32"/>
        </w:rPr>
        <w:t>卫生健康支出（类）行政事业单位医疗（款）行政单位医疗（项）：指反映行政单位基本医疗保险缴费。</w:t>
      </w:r>
    </w:p>
    <w:p w:rsidR="00441BA1" w:rsidRDefault="00670B11">
      <w:pPr>
        <w:spacing w:line="560" w:lineRule="exact"/>
        <w:ind w:firstLineChars="210" w:firstLine="672"/>
        <w:rPr>
          <w:rFonts w:ascii="仿宋_GB2312" w:eastAsia="仿宋_GB2312" w:cs="仿宋"/>
          <w:color w:val="000000"/>
          <w:kern w:val="0"/>
          <w:sz w:val="32"/>
          <w:szCs w:val="32"/>
        </w:rPr>
      </w:pPr>
      <w:r>
        <w:rPr>
          <w:rFonts w:ascii="仿宋_GB2312" w:eastAsia="仿宋_GB2312" w:cs="仿宋" w:hint="eastAsia"/>
          <w:color w:val="000000"/>
          <w:kern w:val="0"/>
          <w:sz w:val="32"/>
          <w:szCs w:val="32"/>
        </w:rPr>
        <w:t>21.</w:t>
      </w:r>
      <w:r>
        <w:rPr>
          <w:rFonts w:hint="eastAsia"/>
        </w:rPr>
        <w:t xml:space="preserve"> </w:t>
      </w:r>
      <w:r>
        <w:rPr>
          <w:rFonts w:ascii="仿宋_GB2312" w:eastAsia="仿宋_GB2312" w:cs="仿宋" w:hint="eastAsia"/>
          <w:color w:val="000000"/>
          <w:kern w:val="0"/>
          <w:sz w:val="32"/>
          <w:szCs w:val="32"/>
        </w:rPr>
        <w:t>卫生健康支出（类）行政事业单位医疗（款）事业单位医疗（项）：指反映事业单位基本医疗保险缴费。</w:t>
      </w:r>
    </w:p>
    <w:p w:rsidR="00441BA1" w:rsidRDefault="00670B11">
      <w:pPr>
        <w:spacing w:line="560" w:lineRule="exact"/>
        <w:ind w:firstLineChars="210" w:firstLine="672"/>
        <w:rPr>
          <w:rFonts w:ascii="仿宋_GB2312" w:eastAsia="仿宋_GB2312"/>
          <w:color w:val="FF0000"/>
          <w:sz w:val="32"/>
          <w:szCs w:val="32"/>
        </w:rPr>
      </w:pPr>
      <w:r>
        <w:rPr>
          <w:rFonts w:ascii="仿宋_GB2312" w:eastAsia="仿宋_GB2312" w:cs="仿宋" w:hint="eastAsia"/>
          <w:color w:val="000000"/>
          <w:kern w:val="0"/>
          <w:sz w:val="32"/>
          <w:szCs w:val="32"/>
        </w:rPr>
        <w:t>22.</w:t>
      </w:r>
      <w:r>
        <w:rPr>
          <w:rFonts w:hint="eastAsia"/>
        </w:rPr>
        <w:t xml:space="preserve"> </w:t>
      </w:r>
      <w:r>
        <w:rPr>
          <w:rFonts w:ascii="仿宋_GB2312" w:eastAsia="仿宋_GB2312" w:cs="仿宋" w:hint="eastAsia"/>
          <w:color w:val="000000"/>
          <w:kern w:val="0"/>
          <w:sz w:val="32"/>
          <w:szCs w:val="32"/>
        </w:rPr>
        <w:t>卫生健康支出（类）行政事业单位医疗（款）公务员医疗补助（项）：指反映行政事业单位公务员医疗补助。</w:t>
      </w:r>
    </w:p>
    <w:p w:rsidR="00441BA1" w:rsidRDefault="00670B11">
      <w:pPr>
        <w:spacing w:line="560" w:lineRule="exact"/>
        <w:ind w:firstLineChars="210" w:firstLine="672"/>
        <w:rPr>
          <w:rFonts w:ascii="仿宋_GB2312" w:eastAsia="仿宋_GB2312" w:cs="仿宋"/>
          <w:color w:val="000000"/>
          <w:kern w:val="0"/>
          <w:sz w:val="32"/>
          <w:szCs w:val="32"/>
        </w:rPr>
      </w:pPr>
      <w:r>
        <w:rPr>
          <w:rFonts w:ascii="仿宋_GB2312" w:eastAsia="仿宋_GB2312" w:cs="仿宋" w:hint="eastAsia"/>
          <w:color w:val="000000"/>
          <w:kern w:val="0"/>
          <w:sz w:val="32"/>
          <w:szCs w:val="32"/>
        </w:rPr>
        <w:t>23.</w:t>
      </w:r>
      <w:r>
        <w:rPr>
          <w:rFonts w:ascii="仿宋_GB2312" w:eastAsia="仿宋_GB2312" w:cs="仿宋" w:hint="eastAsia"/>
          <w:color w:val="000000"/>
          <w:kern w:val="0"/>
          <w:sz w:val="32"/>
          <w:szCs w:val="32"/>
        </w:rPr>
        <w:t>住房保障支出（类）住房改革支出（款）住房公积金（项）</w:t>
      </w:r>
      <w:r>
        <w:rPr>
          <w:rFonts w:ascii="仿宋_GB2312" w:eastAsia="仿宋_GB2312" w:cs="仿宋" w:hint="eastAsia"/>
          <w:color w:val="000000"/>
          <w:kern w:val="0"/>
          <w:sz w:val="32"/>
          <w:szCs w:val="32"/>
        </w:rPr>
        <w:t>:</w:t>
      </w:r>
      <w:r>
        <w:rPr>
          <w:rFonts w:ascii="仿宋_GB2312" w:eastAsia="仿宋_GB2312" w:cs="仿宋" w:hint="eastAsia"/>
          <w:color w:val="000000"/>
          <w:kern w:val="0"/>
          <w:sz w:val="32"/>
          <w:szCs w:val="32"/>
        </w:rPr>
        <w:t>指按人力资源和社会保障部、财政部规定的基本工资和津贴补贴以及规定比例为职工缴纳的住房公积金。</w:t>
      </w:r>
      <w:r>
        <w:rPr>
          <w:rFonts w:ascii="仿宋_GB2312" w:eastAsia="仿宋_GB2312" w:cs="仿宋" w:hint="eastAsia"/>
          <w:color w:val="000000"/>
          <w:kern w:val="0"/>
          <w:sz w:val="32"/>
          <w:szCs w:val="32"/>
        </w:rPr>
        <w:t xml:space="preserve"> </w:t>
      </w:r>
    </w:p>
    <w:p w:rsidR="00441BA1" w:rsidRDefault="00670B11">
      <w:pPr>
        <w:ind w:firstLineChars="200" w:firstLine="640"/>
        <w:rPr>
          <w:rFonts w:ascii="仿宋_GB2312" w:eastAsia="仿宋_GB2312"/>
          <w:sz w:val="32"/>
          <w:szCs w:val="32"/>
        </w:rPr>
      </w:pPr>
      <w:r>
        <w:rPr>
          <w:rFonts w:ascii="仿宋_GB2312" w:eastAsia="仿宋_GB2312" w:hint="eastAsia"/>
          <w:sz w:val="32"/>
          <w:szCs w:val="32"/>
        </w:rPr>
        <w:t>24</w:t>
      </w:r>
      <w:r>
        <w:rPr>
          <w:rFonts w:ascii="仿宋_GB2312" w:eastAsia="仿宋_GB2312"/>
          <w:sz w:val="32"/>
          <w:szCs w:val="32"/>
        </w:rPr>
        <w:t>.</w:t>
      </w:r>
      <w:r>
        <w:rPr>
          <w:rFonts w:ascii="仿宋_GB2312" w:eastAsia="仿宋_GB2312" w:hint="eastAsia"/>
          <w:sz w:val="32"/>
          <w:szCs w:val="32"/>
        </w:rPr>
        <w:t>基本支出：指为保障机构正常运转、完成日常工作任务而发生的人员支出和公用支出。</w:t>
      </w:r>
    </w:p>
    <w:p w:rsidR="00441BA1" w:rsidRDefault="00670B11">
      <w:pPr>
        <w:ind w:firstLineChars="200" w:firstLine="640"/>
        <w:rPr>
          <w:rFonts w:ascii="仿宋_GB2312" w:eastAsia="仿宋_GB2312"/>
          <w:sz w:val="32"/>
          <w:szCs w:val="32"/>
        </w:rPr>
      </w:pPr>
      <w:r>
        <w:rPr>
          <w:rFonts w:ascii="仿宋_GB2312" w:eastAsia="仿宋_GB2312" w:hint="eastAsia"/>
          <w:sz w:val="32"/>
          <w:szCs w:val="32"/>
        </w:rPr>
        <w:t>25</w:t>
      </w:r>
      <w:r>
        <w:rPr>
          <w:rFonts w:ascii="仿宋_GB2312" w:eastAsia="仿宋_GB2312"/>
          <w:sz w:val="32"/>
          <w:szCs w:val="32"/>
        </w:rPr>
        <w:t>.</w:t>
      </w:r>
      <w:r>
        <w:rPr>
          <w:rFonts w:ascii="仿宋_GB2312" w:eastAsia="仿宋_GB2312" w:hint="eastAsia"/>
          <w:sz w:val="32"/>
          <w:szCs w:val="32"/>
        </w:rPr>
        <w:t>项目支出：指在基本支出之外为完成特定行政任务和事业发展目标所发生的</w:t>
      </w:r>
      <w:r>
        <w:rPr>
          <w:rFonts w:ascii="仿宋_GB2312" w:eastAsia="仿宋_GB2312" w:hint="eastAsia"/>
          <w:sz w:val="32"/>
          <w:szCs w:val="32"/>
        </w:rPr>
        <w:t>支出。</w:t>
      </w:r>
      <w:r>
        <w:rPr>
          <w:rFonts w:ascii="仿宋_GB2312" w:eastAsia="仿宋_GB2312"/>
          <w:sz w:val="32"/>
          <w:szCs w:val="32"/>
        </w:rPr>
        <w:t xml:space="preserve"> </w:t>
      </w:r>
    </w:p>
    <w:p w:rsidR="00441BA1" w:rsidRDefault="00670B11">
      <w:pPr>
        <w:ind w:firstLineChars="200" w:firstLine="640"/>
        <w:rPr>
          <w:rFonts w:ascii="仿宋_GB2312" w:eastAsia="仿宋_GB2312"/>
          <w:sz w:val="32"/>
          <w:szCs w:val="32"/>
        </w:rPr>
      </w:pPr>
      <w:r>
        <w:rPr>
          <w:rFonts w:ascii="仿宋_GB2312" w:eastAsia="仿宋_GB2312" w:hint="eastAsia"/>
          <w:sz w:val="32"/>
          <w:szCs w:val="32"/>
        </w:rPr>
        <w:t>26</w:t>
      </w:r>
      <w:r>
        <w:rPr>
          <w:rFonts w:ascii="仿宋_GB2312" w:eastAsia="仿宋_GB2312"/>
          <w:sz w:val="32"/>
          <w:szCs w:val="32"/>
        </w:rPr>
        <w:t>.</w:t>
      </w:r>
      <w:r>
        <w:rPr>
          <w:rFonts w:ascii="仿宋_GB2312" w:eastAsia="仿宋_GB2312" w:hint="eastAsia"/>
          <w:sz w:val="32"/>
          <w:szCs w:val="32"/>
        </w:rPr>
        <w:t>经营支出：指事业单位在专业业务活动及其辅助活动之外开展非独立核算经营活动发生的支出。</w:t>
      </w:r>
    </w:p>
    <w:p w:rsidR="00441BA1" w:rsidRDefault="00670B11">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27</w:t>
      </w:r>
      <w:r>
        <w:rPr>
          <w:rFonts w:ascii="仿宋_GB2312" w:eastAsia="仿宋_GB2312" w:hint="eastAsia"/>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w:t>
      </w:r>
      <w:r>
        <w:rPr>
          <w:rFonts w:ascii="仿宋_GB2312" w:eastAsia="仿宋_GB2312" w:hint="eastAsia"/>
          <w:color w:val="auto"/>
          <w:sz w:val="32"/>
          <w:szCs w:val="32"/>
        </w:rPr>
        <w:lastRenderedPageBreak/>
        <w:t>外宾接待）支出。</w:t>
      </w:r>
    </w:p>
    <w:p w:rsidR="00441BA1" w:rsidRDefault="00670B11">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28</w:t>
      </w:r>
      <w:r>
        <w:rPr>
          <w:rFonts w:ascii="仿宋_GB2312" w:eastAsia="仿宋_GB2312"/>
          <w:color w:val="auto"/>
          <w:sz w:val="32"/>
          <w:szCs w:val="32"/>
        </w:rPr>
        <w:t>.</w:t>
      </w:r>
      <w:r>
        <w:rPr>
          <w:rFonts w:ascii="仿宋_GB2312" w:eastAsia="仿宋_GB2312" w:hint="eastAsia"/>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441BA1" w:rsidRDefault="00670B11">
      <w:pPr>
        <w:spacing w:line="600" w:lineRule="exact"/>
        <w:jc w:val="center"/>
        <w:rPr>
          <w:rStyle w:val="1Char"/>
          <w:rFonts w:eastAsia="黑体"/>
          <w:b/>
        </w:rPr>
      </w:pPr>
      <w:r>
        <w:rPr>
          <w:rFonts w:ascii="宋体"/>
          <w:b/>
          <w:sz w:val="44"/>
          <w:szCs w:val="44"/>
        </w:rPr>
        <w:br w:type="page"/>
      </w:r>
      <w:r>
        <w:rPr>
          <w:rFonts w:eastAsia="黑体" w:hint="eastAsia"/>
          <w:sz w:val="44"/>
          <w:szCs w:val="44"/>
        </w:rPr>
        <w:lastRenderedPageBreak/>
        <w:t>第四部分</w:t>
      </w:r>
      <w:r>
        <w:rPr>
          <w:rFonts w:eastAsia="黑体" w:hint="eastAsia"/>
          <w:sz w:val="44"/>
          <w:szCs w:val="44"/>
        </w:rPr>
        <w:t xml:space="preserve">  </w:t>
      </w:r>
      <w:r>
        <w:rPr>
          <w:rFonts w:eastAsia="黑体" w:hint="eastAsia"/>
          <w:sz w:val="44"/>
          <w:szCs w:val="44"/>
        </w:rPr>
        <w:t>附件</w:t>
      </w:r>
      <w:bookmarkEnd w:id="52"/>
    </w:p>
    <w:p w:rsidR="00441BA1" w:rsidRDefault="00441BA1">
      <w:pPr>
        <w:spacing w:line="572" w:lineRule="exact"/>
        <w:jc w:val="left"/>
        <w:outlineLvl w:val="0"/>
        <w:rPr>
          <w:rFonts w:eastAsia="黑体" w:cs="黑体"/>
          <w:color w:val="FF0000"/>
          <w:sz w:val="32"/>
          <w:szCs w:val="32"/>
        </w:rPr>
      </w:pPr>
    </w:p>
    <w:p w:rsidR="00441BA1" w:rsidRDefault="00670B11">
      <w:pPr>
        <w:spacing w:line="572" w:lineRule="exact"/>
        <w:jc w:val="left"/>
        <w:outlineLvl w:val="0"/>
        <w:rPr>
          <w:rFonts w:eastAsia="黑体" w:cs="方正小标宋简体"/>
          <w:sz w:val="44"/>
          <w:szCs w:val="44"/>
        </w:rPr>
      </w:pPr>
      <w:r>
        <w:rPr>
          <w:rFonts w:eastAsia="黑体" w:cs="黑体" w:hint="eastAsia"/>
          <w:sz w:val="32"/>
          <w:szCs w:val="32"/>
        </w:rPr>
        <w:t>附件</w:t>
      </w:r>
      <w:r>
        <w:rPr>
          <w:rFonts w:eastAsia="黑体" w:cs="黑体" w:hint="eastAsia"/>
          <w:sz w:val="32"/>
          <w:szCs w:val="32"/>
        </w:rPr>
        <w:t>1</w:t>
      </w:r>
    </w:p>
    <w:p w:rsidR="00441BA1" w:rsidRDefault="00670B11">
      <w:pPr>
        <w:widowControl/>
        <w:spacing w:line="580" w:lineRule="exact"/>
        <w:contextualSpacing/>
        <w:jc w:val="center"/>
        <w:rPr>
          <w:rFonts w:eastAsia="黑体"/>
          <w:sz w:val="44"/>
          <w:szCs w:val="44"/>
        </w:rPr>
      </w:pPr>
      <w:r>
        <w:rPr>
          <w:rFonts w:eastAsia="黑体" w:hint="eastAsia"/>
          <w:sz w:val="44"/>
          <w:szCs w:val="44"/>
        </w:rPr>
        <w:t>2024</w:t>
      </w:r>
      <w:r>
        <w:rPr>
          <w:rFonts w:eastAsia="黑体" w:hint="eastAsia"/>
          <w:sz w:val="44"/>
          <w:szCs w:val="44"/>
        </w:rPr>
        <w:t>年度东区人民代表大会常务委员会</w:t>
      </w:r>
    </w:p>
    <w:p w:rsidR="00441BA1" w:rsidRDefault="00670B11">
      <w:pPr>
        <w:widowControl/>
        <w:spacing w:line="580" w:lineRule="exact"/>
        <w:contextualSpacing/>
        <w:jc w:val="center"/>
        <w:rPr>
          <w:rFonts w:eastAsia="黑体"/>
          <w:sz w:val="44"/>
          <w:szCs w:val="44"/>
        </w:rPr>
      </w:pPr>
      <w:r>
        <w:rPr>
          <w:rFonts w:eastAsia="黑体" w:hint="eastAsia"/>
          <w:sz w:val="44"/>
          <w:szCs w:val="44"/>
        </w:rPr>
        <w:t>部门预算整体支出绩效评价</w:t>
      </w:r>
    </w:p>
    <w:p w:rsidR="00441BA1" w:rsidRDefault="00670B11">
      <w:pPr>
        <w:widowControl/>
        <w:spacing w:line="580" w:lineRule="exact"/>
        <w:contextualSpacing/>
        <w:jc w:val="center"/>
        <w:rPr>
          <w:rFonts w:eastAsia="黑体"/>
          <w:sz w:val="44"/>
          <w:szCs w:val="44"/>
        </w:rPr>
      </w:pPr>
      <w:r>
        <w:rPr>
          <w:rFonts w:eastAsia="黑体" w:hint="eastAsia"/>
          <w:sz w:val="44"/>
          <w:szCs w:val="44"/>
        </w:rPr>
        <w:t>自评报告</w:t>
      </w:r>
    </w:p>
    <w:p w:rsidR="00441BA1" w:rsidRDefault="00441BA1">
      <w:pPr>
        <w:widowControl/>
        <w:adjustRightInd w:val="0"/>
        <w:snapToGrid w:val="0"/>
        <w:spacing w:line="580" w:lineRule="exact"/>
        <w:ind w:firstLineChars="200" w:firstLine="880"/>
        <w:contextualSpacing/>
        <w:jc w:val="left"/>
        <w:rPr>
          <w:rFonts w:eastAsia="黑体"/>
          <w:sz w:val="44"/>
          <w:szCs w:val="44"/>
        </w:rPr>
      </w:pPr>
    </w:p>
    <w:p w:rsidR="00441BA1" w:rsidRDefault="00670B11">
      <w:pPr>
        <w:widowControl/>
        <w:adjustRightInd w:val="0"/>
        <w:snapToGrid w:val="0"/>
        <w:spacing w:line="576" w:lineRule="exact"/>
        <w:ind w:firstLineChars="200" w:firstLine="640"/>
        <w:contextualSpacing/>
        <w:jc w:val="left"/>
        <w:rPr>
          <w:rFonts w:ascii="仿宋_GB2312" w:eastAsia="仿宋_GB2312" w:hAnsi="Calibri" w:cs="仿宋"/>
          <w:kern w:val="0"/>
          <w:sz w:val="32"/>
          <w:szCs w:val="32"/>
        </w:rPr>
      </w:pPr>
      <w:r>
        <w:rPr>
          <w:rFonts w:ascii="仿宋_GB2312" w:eastAsia="仿宋_GB2312" w:hAnsi="Calibri" w:cs="仿宋" w:hint="eastAsia"/>
          <w:kern w:val="0"/>
          <w:sz w:val="32"/>
          <w:szCs w:val="32"/>
        </w:rPr>
        <w:t>一、部门（单位）概况</w:t>
      </w:r>
    </w:p>
    <w:p w:rsidR="00441BA1" w:rsidRDefault="00670B11">
      <w:pPr>
        <w:widowControl/>
        <w:adjustRightInd w:val="0"/>
        <w:snapToGrid w:val="0"/>
        <w:spacing w:line="740" w:lineRule="exact"/>
        <w:ind w:firstLineChars="200" w:firstLine="663"/>
        <w:contextualSpacing/>
        <w:jc w:val="left"/>
        <w:rPr>
          <w:rFonts w:ascii="方正楷体_GBK" w:eastAsia="方正楷体_GBK"/>
          <w:b/>
          <w:bCs/>
          <w:color w:val="000000"/>
          <w:kern w:val="0"/>
          <w:sz w:val="33"/>
          <w:szCs w:val="33"/>
          <w:shd w:val="clear" w:color="auto" w:fill="FFFFFF"/>
          <w:lang w:val="zh-CN"/>
        </w:rPr>
      </w:pPr>
      <w:bookmarkStart w:id="54" w:name="OLE_LINK2"/>
      <w:r>
        <w:rPr>
          <w:rFonts w:ascii="方正楷体_GBK" w:eastAsia="方正楷体_GBK" w:hint="eastAsia"/>
          <w:b/>
          <w:bCs/>
          <w:color w:val="000000"/>
          <w:kern w:val="0"/>
          <w:sz w:val="33"/>
          <w:szCs w:val="33"/>
          <w:shd w:val="clear" w:color="auto" w:fill="FFFFFF"/>
          <w:lang w:val="zh-CN"/>
        </w:rPr>
        <w:t>（一）</w:t>
      </w:r>
      <w:bookmarkEnd w:id="54"/>
      <w:r>
        <w:rPr>
          <w:rFonts w:ascii="方正楷体_GBK" w:eastAsia="方正楷体_GBK" w:hint="eastAsia"/>
          <w:b/>
          <w:bCs/>
          <w:color w:val="000000"/>
          <w:kern w:val="0"/>
          <w:sz w:val="33"/>
          <w:szCs w:val="33"/>
          <w:shd w:val="clear" w:color="auto" w:fill="FFFFFF"/>
          <w:lang w:val="zh-CN"/>
        </w:rPr>
        <w:t>机构组成</w:t>
      </w:r>
    </w:p>
    <w:p w:rsidR="00441BA1" w:rsidRDefault="00670B11">
      <w:pPr>
        <w:widowControl/>
        <w:adjustRightInd w:val="0"/>
        <w:snapToGrid w:val="0"/>
        <w:spacing w:line="740" w:lineRule="exact"/>
        <w:ind w:firstLineChars="200" w:firstLine="660"/>
        <w:contextualSpacing/>
        <w:jc w:val="left"/>
        <w:rPr>
          <w:rFonts w:eastAsia="方正仿宋_GBK"/>
          <w:color w:val="000000"/>
          <w:kern w:val="0"/>
          <w:sz w:val="33"/>
          <w:szCs w:val="33"/>
          <w:shd w:val="clear" w:color="auto" w:fill="FFFFFF"/>
          <w:lang w:val="zh-CN"/>
        </w:rPr>
      </w:pPr>
      <w:r>
        <w:rPr>
          <w:rFonts w:eastAsia="方正仿宋_GBK"/>
          <w:color w:val="000000"/>
          <w:kern w:val="0"/>
          <w:sz w:val="33"/>
          <w:szCs w:val="33"/>
          <w:shd w:val="clear" w:color="auto" w:fill="FFFFFF"/>
          <w:lang w:val="zh-CN"/>
        </w:rPr>
        <w:t>攀枝花市东区人民代表大会常务委员会有东区人大财政经济委员会、东区人大社会建设委员会、东区人大城乡建设环境资源保护委员会、东区人大教育科学文化卫生委员会</w:t>
      </w:r>
      <w:r>
        <w:rPr>
          <w:rFonts w:eastAsia="方正仿宋_GBK"/>
          <w:color w:val="000000"/>
          <w:kern w:val="0"/>
          <w:sz w:val="33"/>
          <w:szCs w:val="33"/>
          <w:shd w:val="clear" w:color="auto" w:fill="FFFFFF"/>
          <w:lang w:val="zh-CN"/>
        </w:rPr>
        <w:t>4</w:t>
      </w:r>
      <w:r>
        <w:rPr>
          <w:rFonts w:eastAsia="方正仿宋_GBK"/>
          <w:color w:val="000000"/>
          <w:kern w:val="0"/>
          <w:sz w:val="33"/>
          <w:szCs w:val="33"/>
          <w:shd w:val="clear" w:color="auto" w:fill="FFFFFF"/>
          <w:lang w:val="zh-CN"/>
        </w:rPr>
        <w:t>个专门委员会，下设办公室、代表工作委员会、法制工作委员会</w:t>
      </w:r>
      <w:r>
        <w:rPr>
          <w:rFonts w:eastAsia="方正仿宋_GBK"/>
          <w:color w:val="000000"/>
          <w:kern w:val="0"/>
          <w:sz w:val="33"/>
          <w:szCs w:val="33"/>
          <w:shd w:val="clear" w:color="auto" w:fill="FFFFFF"/>
          <w:lang w:val="zh-CN"/>
        </w:rPr>
        <w:t>3</w:t>
      </w:r>
      <w:r>
        <w:rPr>
          <w:rFonts w:eastAsia="方正仿宋_GBK"/>
          <w:color w:val="000000"/>
          <w:kern w:val="0"/>
          <w:sz w:val="33"/>
          <w:szCs w:val="33"/>
          <w:shd w:val="clear" w:color="auto" w:fill="FFFFFF"/>
          <w:lang w:val="zh-CN"/>
        </w:rPr>
        <w:t>个工作机构。</w:t>
      </w:r>
    </w:p>
    <w:p w:rsidR="00441BA1" w:rsidRDefault="00670B11">
      <w:pPr>
        <w:widowControl/>
        <w:adjustRightInd w:val="0"/>
        <w:snapToGrid w:val="0"/>
        <w:spacing w:line="740" w:lineRule="exact"/>
        <w:ind w:firstLineChars="200" w:firstLine="663"/>
        <w:contextualSpacing/>
        <w:jc w:val="left"/>
        <w:rPr>
          <w:rFonts w:ascii="方正楷体_GBK" w:eastAsia="方正楷体_GBK"/>
          <w:b/>
          <w:bCs/>
          <w:color w:val="000000"/>
          <w:kern w:val="0"/>
          <w:sz w:val="33"/>
          <w:szCs w:val="33"/>
          <w:shd w:val="clear" w:color="auto" w:fill="FFFFFF"/>
          <w:lang w:val="zh-CN"/>
        </w:rPr>
      </w:pPr>
      <w:r>
        <w:rPr>
          <w:rFonts w:ascii="方正楷体_GBK" w:eastAsia="方正楷体_GBK"/>
          <w:b/>
          <w:bCs/>
          <w:color w:val="000000"/>
          <w:kern w:val="0"/>
          <w:sz w:val="33"/>
          <w:szCs w:val="33"/>
          <w:shd w:val="clear" w:color="auto" w:fill="FFFFFF"/>
          <w:lang w:val="zh-CN"/>
        </w:rPr>
        <w:t>（</w:t>
      </w:r>
      <w:r>
        <w:rPr>
          <w:rFonts w:ascii="方正楷体_GBK" w:eastAsia="方正楷体_GBK" w:hint="eastAsia"/>
          <w:b/>
          <w:bCs/>
          <w:color w:val="000000"/>
          <w:kern w:val="0"/>
          <w:sz w:val="33"/>
          <w:szCs w:val="33"/>
          <w:shd w:val="clear" w:color="auto" w:fill="FFFFFF"/>
        </w:rPr>
        <w:t>二</w:t>
      </w:r>
      <w:r>
        <w:rPr>
          <w:rFonts w:ascii="方正楷体_GBK" w:eastAsia="方正楷体_GBK"/>
          <w:b/>
          <w:bCs/>
          <w:color w:val="000000"/>
          <w:kern w:val="0"/>
          <w:sz w:val="33"/>
          <w:szCs w:val="33"/>
          <w:shd w:val="clear" w:color="auto" w:fill="FFFFFF"/>
          <w:lang w:val="zh-CN"/>
        </w:rPr>
        <w:t>）机构职能</w:t>
      </w:r>
    </w:p>
    <w:p w:rsidR="00441BA1" w:rsidRDefault="00670B11">
      <w:pPr>
        <w:widowControl/>
        <w:adjustRightInd w:val="0"/>
        <w:snapToGrid w:val="0"/>
        <w:spacing w:line="740" w:lineRule="exact"/>
        <w:ind w:firstLineChars="200" w:firstLine="660"/>
        <w:contextualSpacing/>
        <w:jc w:val="left"/>
        <w:rPr>
          <w:rFonts w:eastAsia="方正仿宋_GBK"/>
          <w:color w:val="000000"/>
          <w:kern w:val="0"/>
          <w:sz w:val="33"/>
          <w:szCs w:val="33"/>
          <w:shd w:val="clear" w:color="auto" w:fill="FFFFFF"/>
          <w:lang w:val="zh-CN"/>
        </w:rPr>
      </w:pPr>
      <w:r>
        <w:rPr>
          <w:rFonts w:eastAsia="方正仿宋_GBK" w:hint="eastAsia"/>
          <w:color w:val="000000"/>
          <w:kern w:val="0"/>
          <w:sz w:val="33"/>
          <w:szCs w:val="33"/>
          <w:shd w:val="clear" w:color="auto" w:fill="FFFFFF"/>
          <w:lang w:val="zh-CN"/>
        </w:rPr>
        <w:t>1.</w:t>
      </w:r>
      <w:r>
        <w:rPr>
          <w:rFonts w:eastAsia="方正仿宋_GBK" w:hint="eastAsia"/>
          <w:color w:val="000000"/>
          <w:kern w:val="0"/>
          <w:sz w:val="33"/>
          <w:szCs w:val="33"/>
          <w:shd w:val="clear" w:color="auto" w:fill="FFFFFF"/>
          <w:lang w:val="zh-CN"/>
        </w:rPr>
        <w:t>负责区人代会会议、常委会会议、以常委会名义召开的其他会议的筹备和会务工作；</w:t>
      </w:r>
    </w:p>
    <w:p w:rsidR="00441BA1" w:rsidRDefault="00670B11">
      <w:pPr>
        <w:widowControl/>
        <w:adjustRightInd w:val="0"/>
        <w:snapToGrid w:val="0"/>
        <w:spacing w:line="740" w:lineRule="exact"/>
        <w:ind w:firstLineChars="200" w:firstLine="660"/>
        <w:contextualSpacing/>
        <w:jc w:val="left"/>
        <w:rPr>
          <w:rFonts w:eastAsia="方正仿宋_GBK"/>
          <w:color w:val="000000"/>
          <w:kern w:val="0"/>
          <w:sz w:val="33"/>
          <w:szCs w:val="33"/>
          <w:shd w:val="clear" w:color="auto" w:fill="FFFFFF"/>
          <w:lang w:val="zh-CN"/>
        </w:rPr>
      </w:pPr>
      <w:r>
        <w:rPr>
          <w:rFonts w:eastAsia="方正仿宋_GBK" w:hint="eastAsia"/>
          <w:color w:val="000000"/>
          <w:kern w:val="0"/>
          <w:sz w:val="33"/>
          <w:szCs w:val="33"/>
          <w:shd w:val="clear" w:color="auto" w:fill="FFFFFF"/>
          <w:lang w:val="zh-CN"/>
        </w:rPr>
        <w:t>2.</w:t>
      </w:r>
      <w:r>
        <w:rPr>
          <w:rFonts w:eastAsia="方正仿宋_GBK" w:hint="eastAsia"/>
          <w:color w:val="000000"/>
          <w:kern w:val="0"/>
          <w:sz w:val="33"/>
          <w:szCs w:val="33"/>
          <w:shd w:val="clear" w:color="auto" w:fill="FFFFFF"/>
          <w:lang w:val="zh-CN"/>
        </w:rPr>
        <w:t>负责区人大选举和区人大常委会任免的具体工作；</w:t>
      </w:r>
    </w:p>
    <w:p w:rsidR="00441BA1" w:rsidRDefault="00670B11">
      <w:pPr>
        <w:widowControl/>
        <w:adjustRightInd w:val="0"/>
        <w:snapToGrid w:val="0"/>
        <w:spacing w:line="740" w:lineRule="exact"/>
        <w:ind w:firstLineChars="200" w:firstLine="660"/>
        <w:contextualSpacing/>
        <w:jc w:val="left"/>
        <w:rPr>
          <w:rFonts w:eastAsia="方正仿宋_GBK"/>
          <w:color w:val="000000"/>
          <w:kern w:val="0"/>
          <w:sz w:val="33"/>
          <w:szCs w:val="33"/>
          <w:shd w:val="clear" w:color="auto" w:fill="FFFFFF"/>
          <w:lang w:val="zh-CN"/>
        </w:rPr>
      </w:pPr>
      <w:r>
        <w:rPr>
          <w:rFonts w:eastAsia="方正仿宋_GBK" w:hint="eastAsia"/>
          <w:color w:val="000000"/>
          <w:kern w:val="0"/>
          <w:sz w:val="33"/>
          <w:szCs w:val="33"/>
          <w:shd w:val="clear" w:color="auto" w:fill="FFFFFF"/>
          <w:lang w:val="zh-CN"/>
        </w:rPr>
        <w:t>3.</w:t>
      </w:r>
      <w:r>
        <w:rPr>
          <w:rFonts w:eastAsia="方正仿宋_GBK" w:hint="eastAsia"/>
          <w:color w:val="000000"/>
          <w:kern w:val="0"/>
          <w:sz w:val="33"/>
          <w:szCs w:val="33"/>
          <w:shd w:val="clear" w:color="auto" w:fill="FFFFFF"/>
          <w:lang w:val="zh-CN"/>
        </w:rPr>
        <w:t>负责人大代表提出的议案、建议、批评和意见交办、督办工作；</w:t>
      </w:r>
    </w:p>
    <w:p w:rsidR="00441BA1" w:rsidRDefault="00670B11">
      <w:pPr>
        <w:widowControl/>
        <w:adjustRightInd w:val="0"/>
        <w:snapToGrid w:val="0"/>
        <w:spacing w:line="740" w:lineRule="exact"/>
        <w:ind w:firstLineChars="200" w:firstLine="660"/>
        <w:contextualSpacing/>
        <w:jc w:val="left"/>
        <w:rPr>
          <w:rFonts w:eastAsia="方正仿宋_GBK"/>
          <w:color w:val="000000"/>
          <w:kern w:val="0"/>
          <w:sz w:val="33"/>
          <w:szCs w:val="33"/>
          <w:shd w:val="clear" w:color="auto" w:fill="FFFFFF"/>
          <w:lang w:val="zh-CN"/>
        </w:rPr>
      </w:pPr>
      <w:r>
        <w:rPr>
          <w:rFonts w:eastAsia="方正仿宋_GBK" w:hint="eastAsia"/>
          <w:color w:val="000000"/>
          <w:kern w:val="0"/>
          <w:sz w:val="33"/>
          <w:szCs w:val="33"/>
          <w:shd w:val="clear" w:color="auto" w:fill="FFFFFF"/>
          <w:lang w:val="zh-CN"/>
        </w:rPr>
        <w:lastRenderedPageBreak/>
        <w:t>4.</w:t>
      </w:r>
      <w:r>
        <w:rPr>
          <w:rFonts w:eastAsia="方正仿宋_GBK" w:hint="eastAsia"/>
          <w:color w:val="000000"/>
          <w:kern w:val="0"/>
          <w:sz w:val="33"/>
          <w:szCs w:val="33"/>
          <w:shd w:val="clear" w:color="auto" w:fill="FFFFFF"/>
          <w:lang w:val="zh-CN"/>
        </w:rPr>
        <w:t>做好代表视察等活动的安排，受理人大代表的来信来访和申述，维护代表的权利；</w:t>
      </w:r>
    </w:p>
    <w:p w:rsidR="00441BA1" w:rsidRDefault="00670B11">
      <w:pPr>
        <w:widowControl/>
        <w:adjustRightInd w:val="0"/>
        <w:snapToGrid w:val="0"/>
        <w:spacing w:line="740" w:lineRule="exact"/>
        <w:ind w:firstLineChars="200" w:firstLine="660"/>
        <w:contextualSpacing/>
        <w:jc w:val="left"/>
        <w:rPr>
          <w:rFonts w:eastAsia="方正仿宋_GBK"/>
          <w:color w:val="000000"/>
          <w:kern w:val="0"/>
          <w:sz w:val="33"/>
          <w:szCs w:val="33"/>
          <w:shd w:val="clear" w:color="auto" w:fill="FFFFFF"/>
          <w:lang w:val="zh-CN"/>
        </w:rPr>
      </w:pPr>
      <w:r>
        <w:rPr>
          <w:rFonts w:eastAsia="方正仿宋_GBK" w:hint="eastAsia"/>
          <w:color w:val="000000"/>
          <w:kern w:val="0"/>
          <w:sz w:val="33"/>
          <w:szCs w:val="33"/>
          <w:shd w:val="clear" w:color="auto" w:fill="FFFFFF"/>
          <w:lang w:val="zh-CN"/>
        </w:rPr>
        <w:t>5</w:t>
      </w:r>
      <w:r>
        <w:rPr>
          <w:rFonts w:eastAsia="方正仿宋_GBK" w:hint="eastAsia"/>
          <w:color w:val="000000"/>
          <w:kern w:val="0"/>
          <w:sz w:val="33"/>
          <w:szCs w:val="33"/>
          <w:shd w:val="clear" w:color="auto" w:fill="FFFFFF"/>
          <w:lang w:val="zh-CN"/>
        </w:rPr>
        <w:t>.</w:t>
      </w:r>
      <w:r>
        <w:rPr>
          <w:rFonts w:eastAsia="方正仿宋_GBK" w:hint="eastAsia"/>
          <w:color w:val="000000"/>
          <w:kern w:val="0"/>
          <w:sz w:val="33"/>
          <w:szCs w:val="33"/>
          <w:shd w:val="clear" w:color="auto" w:fill="FFFFFF"/>
          <w:lang w:val="zh-CN"/>
        </w:rPr>
        <w:t>组织对司法、经济、城建环保和教科文卫部门进行执法检查、视察、调查和工作评议，开展法律监督和工作监督；</w:t>
      </w:r>
    </w:p>
    <w:p w:rsidR="00441BA1" w:rsidRDefault="00670B11">
      <w:pPr>
        <w:widowControl/>
        <w:adjustRightInd w:val="0"/>
        <w:snapToGrid w:val="0"/>
        <w:spacing w:line="740" w:lineRule="exact"/>
        <w:ind w:firstLineChars="200" w:firstLine="660"/>
        <w:contextualSpacing/>
        <w:jc w:val="left"/>
        <w:rPr>
          <w:rFonts w:eastAsia="方正仿宋_GBK"/>
          <w:color w:val="000000"/>
          <w:kern w:val="0"/>
          <w:sz w:val="33"/>
          <w:szCs w:val="33"/>
          <w:shd w:val="clear" w:color="auto" w:fill="FFFFFF"/>
        </w:rPr>
      </w:pPr>
      <w:r>
        <w:rPr>
          <w:rFonts w:eastAsia="方正仿宋_GBK" w:hint="eastAsia"/>
          <w:color w:val="000000"/>
          <w:kern w:val="0"/>
          <w:sz w:val="33"/>
          <w:szCs w:val="33"/>
          <w:shd w:val="clear" w:color="auto" w:fill="FFFFFF"/>
          <w:lang w:val="zh-CN"/>
        </w:rPr>
        <w:t>6.</w:t>
      </w:r>
      <w:r>
        <w:rPr>
          <w:rFonts w:eastAsia="方正仿宋_GBK" w:hint="eastAsia"/>
          <w:color w:val="000000"/>
          <w:kern w:val="0"/>
          <w:sz w:val="33"/>
          <w:szCs w:val="33"/>
          <w:shd w:val="clear" w:color="auto" w:fill="FFFFFF"/>
          <w:lang w:val="zh-CN"/>
        </w:rPr>
        <w:t>负责了解国民经济和社会发展计划、财政预算的编制和执行情况及重要的经济动态，对国民经济重大问题进行调查研究。</w:t>
      </w:r>
    </w:p>
    <w:p w:rsidR="00441BA1" w:rsidRDefault="00670B11">
      <w:pPr>
        <w:widowControl/>
        <w:adjustRightInd w:val="0"/>
        <w:snapToGrid w:val="0"/>
        <w:spacing w:line="740" w:lineRule="exact"/>
        <w:ind w:firstLineChars="200" w:firstLine="663"/>
        <w:contextualSpacing/>
        <w:jc w:val="left"/>
        <w:rPr>
          <w:rFonts w:ascii="方正楷体_GBK" w:eastAsia="方正楷体_GBK"/>
          <w:b/>
          <w:bCs/>
          <w:color w:val="000000"/>
          <w:kern w:val="0"/>
          <w:sz w:val="33"/>
          <w:szCs w:val="33"/>
          <w:shd w:val="clear" w:color="auto" w:fill="FFFFFF"/>
          <w:lang w:val="zh-CN"/>
        </w:rPr>
      </w:pPr>
      <w:bookmarkStart w:id="55" w:name="OLE_LINK3"/>
      <w:r>
        <w:rPr>
          <w:rFonts w:ascii="方正楷体_GBK" w:eastAsia="方正楷体_GBK"/>
          <w:b/>
          <w:bCs/>
          <w:color w:val="000000"/>
          <w:kern w:val="0"/>
          <w:sz w:val="33"/>
          <w:szCs w:val="33"/>
          <w:shd w:val="clear" w:color="auto" w:fill="FFFFFF"/>
          <w:lang w:val="zh-CN"/>
        </w:rPr>
        <w:t>（</w:t>
      </w:r>
      <w:r>
        <w:rPr>
          <w:rFonts w:ascii="方正楷体_GBK" w:eastAsia="方正楷体_GBK" w:hint="eastAsia"/>
          <w:b/>
          <w:bCs/>
          <w:color w:val="000000"/>
          <w:kern w:val="0"/>
          <w:sz w:val="33"/>
          <w:szCs w:val="33"/>
          <w:shd w:val="clear" w:color="auto" w:fill="FFFFFF"/>
        </w:rPr>
        <w:t>三</w:t>
      </w:r>
      <w:r>
        <w:rPr>
          <w:rFonts w:ascii="方正楷体_GBK" w:eastAsia="方正楷体_GBK"/>
          <w:b/>
          <w:bCs/>
          <w:color w:val="000000"/>
          <w:kern w:val="0"/>
          <w:sz w:val="33"/>
          <w:szCs w:val="33"/>
          <w:shd w:val="clear" w:color="auto" w:fill="FFFFFF"/>
          <w:lang w:val="zh-CN"/>
        </w:rPr>
        <w:t>）</w:t>
      </w:r>
      <w:bookmarkEnd w:id="55"/>
      <w:r>
        <w:rPr>
          <w:rFonts w:ascii="方正楷体_GBK" w:eastAsia="方正楷体_GBK"/>
          <w:b/>
          <w:bCs/>
          <w:color w:val="000000"/>
          <w:kern w:val="0"/>
          <w:sz w:val="33"/>
          <w:szCs w:val="33"/>
          <w:shd w:val="clear" w:color="auto" w:fill="FFFFFF"/>
          <w:lang w:val="zh-CN"/>
        </w:rPr>
        <w:t>人员概况</w:t>
      </w:r>
    </w:p>
    <w:p w:rsidR="00441BA1" w:rsidRDefault="00670B11">
      <w:pPr>
        <w:widowControl/>
        <w:adjustRightInd w:val="0"/>
        <w:snapToGrid w:val="0"/>
        <w:spacing w:line="740" w:lineRule="exact"/>
        <w:ind w:firstLineChars="200" w:firstLine="660"/>
        <w:contextualSpacing/>
        <w:jc w:val="left"/>
        <w:rPr>
          <w:rFonts w:eastAsia="方正仿宋_GBK"/>
          <w:color w:val="000000"/>
          <w:kern w:val="0"/>
          <w:sz w:val="33"/>
          <w:szCs w:val="33"/>
          <w:shd w:val="clear" w:color="auto" w:fill="FFFFFF"/>
          <w:lang w:val="zh-CN"/>
        </w:rPr>
      </w:pPr>
      <w:r>
        <w:rPr>
          <w:rFonts w:eastAsia="方正仿宋_GBK"/>
          <w:color w:val="000000"/>
          <w:kern w:val="0"/>
          <w:sz w:val="33"/>
          <w:szCs w:val="33"/>
          <w:shd w:val="clear" w:color="auto" w:fill="FFFFFF"/>
          <w:lang w:val="zh-CN"/>
        </w:rPr>
        <w:t>攀枝花市东区人民代表大会常务委员会现有人员</w:t>
      </w:r>
      <w:r>
        <w:rPr>
          <w:rFonts w:eastAsia="方正仿宋_GBK"/>
          <w:color w:val="000000"/>
          <w:kern w:val="0"/>
          <w:sz w:val="33"/>
          <w:szCs w:val="33"/>
          <w:shd w:val="clear" w:color="auto" w:fill="FFFFFF"/>
          <w:lang w:val="zh-CN"/>
        </w:rPr>
        <w:t>2</w:t>
      </w:r>
      <w:r>
        <w:rPr>
          <w:rFonts w:eastAsia="方正仿宋_GBK" w:hint="eastAsia"/>
          <w:color w:val="000000"/>
          <w:kern w:val="0"/>
          <w:sz w:val="33"/>
          <w:szCs w:val="33"/>
          <w:shd w:val="clear" w:color="auto" w:fill="FFFFFF"/>
        </w:rPr>
        <w:t>6</w:t>
      </w:r>
      <w:r>
        <w:rPr>
          <w:rFonts w:eastAsia="方正仿宋_GBK"/>
          <w:color w:val="000000"/>
          <w:kern w:val="0"/>
          <w:sz w:val="33"/>
          <w:szCs w:val="33"/>
          <w:shd w:val="clear" w:color="auto" w:fill="FFFFFF"/>
          <w:lang w:val="zh-CN"/>
        </w:rPr>
        <w:t>名，其中：区人大常委会现配备主任</w:t>
      </w:r>
      <w:r>
        <w:rPr>
          <w:rFonts w:eastAsia="方正仿宋_GBK"/>
          <w:color w:val="000000"/>
          <w:kern w:val="0"/>
          <w:sz w:val="33"/>
          <w:szCs w:val="33"/>
          <w:shd w:val="clear" w:color="auto" w:fill="FFFFFF"/>
          <w:lang w:val="zh-CN"/>
        </w:rPr>
        <w:t>1</w:t>
      </w:r>
      <w:r>
        <w:rPr>
          <w:rFonts w:eastAsia="方正仿宋_GBK"/>
          <w:color w:val="000000"/>
          <w:kern w:val="0"/>
          <w:sz w:val="33"/>
          <w:szCs w:val="33"/>
          <w:shd w:val="clear" w:color="auto" w:fill="FFFFFF"/>
          <w:lang w:val="zh-CN"/>
        </w:rPr>
        <w:t>名，副主任</w:t>
      </w:r>
      <w:r>
        <w:rPr>
          <w:rFonts w:eastAsia="方正仿宋_GBK"/>
          <w:color w:val="000000"/>
          <w:kern w:val="0"/>
          <w:sz w:val="33"/>
          <w:szCs w:val="33"/>
          <w:shd w:val="clear" w:color="auto" w:fill="FFFFFF"/>
          <w:lang w:val="zh-CN"/>
        </w:rPr>
        <w:t>4</w:t>
      </w:r>
      <w:r>
        <w:rPr>
          <w:rFonts w:eastAsia="方正仿宋_GBK"/>
          <w:color w:val="000000"/>
          <w:kern w:val="0"/>
          <w:sz w:val="33"/>
          <w:szCs w:val="33"/>
          <w:shd w:val="clear" w:color="auto" w:fill="FFFFFF"/>
          <w:lang w:val="zh-CN"/>
        </w:rPr>
        <w:t>名；区人大财政经济委员会主任委员</w:t>
      </w:r>
      <w:r>
        <w:rPr>
          <w:rFonts w:eastAsia="方正仿宋_GBK"/>
          <w:color w:val="000000"/>
          <w:kern w:val="0"/>
          <w:sz w:val="33"/>
          <w:szCs w:val="33"/>
          <w:shd w:val="clear" w:color="auto" w:fill="FFFFFF"/>
          <w:lang w:val="zh-CN"/>
        </w:rPr>
        <w:t>1</w:t>
      </w:r>
      <w:r>
        <w:rPr>
          <w:rFonts w:eastAsia="方正仿宋_GBK"/>
          <w:color w:val="000000"/>
          <w:kern w:val="0"/>
          <w:sz w:val="33"/>
          <w:szCs w:val="33"/>
          <w:shd w:val="clear" w:color="auto" w:fill="FFFFFF"/>
          <w:lang w:val="zh-CN"/>
        </w:rPr>
        <w:t>名</w:t>
      </w:r>
      <w:r>
        <w:rPr>
          <w:rFonts w:eastAsia="方正仿宋_GBK" w:hint="eastAsia"/>
          <w:color w:val="000000"/>
          <w:kern w:val="0"/>
          <w:sz w:val="33"/>
          <w:szCs w:val="33"/>
          <w:shd w:val="clear" w:color="auto" w:fill="FFFFFF"/>
          <w:lang w:val="zh-CN"/>
        </w:rPr>
        <w:t>、</w:t>
      </w:r>
      <w:r>
        <w:rPr>
          <w:rFonts w:eastAsia="方正仿宋_GBK" w:hint="eastAsia"/>
          <w:color w:val="000000"/>
          <w:kern w:val="0"/>
          <w:sz w:val="33"/>
          <w:szCs w:val="33"/>
          <w:shd w:val="clear" w:color="auto" w:fill="FFFFFF"/>
        </w:rPr>
        <w:t>区人大预算工委主任委员</w:t>
      </w:r>
      <w:r>
        <w:rPr>
          <w:rFonts w:eastAsia="方正仿宋_GBK" w:hint="eastAsia"/>
          <w:color w:val="000000"/>
          <w:kern w:val="0"/>
          <w:sz w:val="33"/>
          <w:szCs w:val="33"/>
          <w:shd w:val="clear" w:color="auto" w:fill="FFFFFF"/>
        </w:rPr>
        <w:t>1</w:t>
      </w:r>
      <w:r>
        <w:rPr>
          <w:rFonts w:eastAsia="方正仿宋_GBK" w:hint="eastAsia"/>
          <w:color w:val="000000"/>
          <w:kern w:val="0"/>
          <w:sz w:val="33"/>
          <w:szCs w:val="33"/>
          <w:shd w:val="clear" w:color="auto" w:fill="FFFFFF"/>
        </w:rPr>
        <w:t>名</w:t>
      </w:r>
      <w:r>
        <w:rPr>
          <w:rFonts w:eastAsia="方正仿宋_GBK"/>
          <w:color w:val="000000"/>
          <w:kern w:val="0"/>
          <w:sz w:val="33"/>
          <w:szCs w:val="33"/>
          <w:shd w:val="clear" w:color="auto" w:fill="FFFFFF"/>
          <w:lang w:val="zh-CN"/>
        </w:rPr>
        <w:t>；区人大常委会办公室、代表工作委员会、财经社会工作委员会、法制工作委员会、城乡建设环境资源保护工作委员会、教科文卫工作委员会配备主任各</w:t>
      </w:r>
      <w:r>
        <w:rPr>
          <w:rFonts w:eastAsia="方正仿宋_GBK"/>
          <w:color w:val="000000"/>
          <w:kern w:val="0"/>
          <w:sz w:val="33"/>
          <w:szCs w:val="33"/>
          <w:shd w:val="clear" w:color="auto" w:fill="FFFFFF"/>
          <w:lang w:val="zh-CN"/>
        </w:rPr>
        <w:t>1</w:t>
      </w:r>
      <w:r>
        <w:rPr>
          <w:rFonts w:eastAsia="方正仿宋_GBK"/>
          <w:color w:val="000000"/>
          <w:kern w:val="0"/>
          <w:sz w:val="33"/>
          <w:szCs w:val="33"/>
          <w:shd w:val="clear" w:color="auto" w:fill="FFFFFF"/>
          <w:lang w:val="zh-CN"/>
        </w:rPr>
        <w:t>名、共</w:t>
      </w:r>
      <w:r>
        <w:rPr>
          <w:rFonts w:eastAsia="方正仿宋_GBK"/>
          <w:color w:val="000000"/>
          <w:kern w:val="0"/>
          <w:sz w:val="33"/>
          <w:szCs w:val="33"/>
          <w:shd w:val="clear" w:color="auto" w:fill="FFFFFF"/>
          <w:lang w:val="zh-CN"/>
        </w:rPr>
        <w:t>6</w:t>
      </w:r>
      <w:r>
        <w:rPr>
          <w:rFonts w:eastAsia="方正仿宋_GBK"/>
          <w:color w:val="000000"/>
          <w:kern w:val="0"/>
          <w:sz w:val="33"/>
          <w:szCs w:val="33"/>
          <w:shd w:val="clear" w:color="auto" w:fill="FFFFFF"/>
          <w:lang w:val="zh-CN"/>
        </w:rPr>
        <w:t>名；配备办公室副主任</w:t>
      </w:r>
      <w:r>
        <w:rPr>
          <w:rFonts w:eastAsia="方正仿宋_GBK" w:hint="eastAsia"/>
          <w:color w:val="000000"/>
          <w:kern w:val="0"/>
          <w:sz w:val="33"/>
          <w:szCs w:val="33"/>
          <w:shd w:val="clear" w:color="auto" w:fill="FFFFFF"/>
        </w:rPr>
        <w:t>5</w:t>
      </w:r>
      <w:r>
        <w:rPr>
          <w:rFonts w:eastAsia="方正仿宋_GBK"/>
          <w:color w:val="000000"/>
          <w:kern w:val="0"/>
          <w:sz w:val="33"/>
          <w:szCs w:val="33"/>
          <w:shd w:val="clear" w:color="auto" w:fill="FFFFFF"/>
          <w:lang w:val="zh-CN"/>
        </w:rPr>
        <w:t>名；一般工作人员（事业编）</w:t>
      </w:r>
      <w:r>
        <w:rPr>
          <w:rFonts w:eastAsia="方正仿宋_GBK"/>
          <w:color w:val="000000"/>
          <w:kern w:val="0"/>
          <w:sz w:val="33"/>
          <w:szCs w:val="33"/>
          <w:shd w:val="clear" w:color="auto" w:fill="FFFFFF"/>
          <w:lang w:val="zh-CN"/>
        </w:rPr>
        <w:t>1</w:t>
      </w:r>
      <w:r>
        <w:rPr>
          <w:rFonts w:eastAsia="方正仿宋_GBK"/>
          <w:color w:val="000000"/>
          <w:kern w:val="0"/>
          <w:sz w:val="33"/>
          <w:szCs w:val="33"/>
          <w:shd w:val="clear" w:color="auto" w:fill="FFFFFF"/>
          <w:lang w:val="zh-CN"/>
        </w:rPr>
        <w:t>名；工勤人员</w:t>
      </w:r>
      <w:r>
        <w:rPr>
          <w:rFonts w:eastAsia="方正仿宋_GBK"/>
          <w:color w:val="000000"/>
          <w:kern w:val="0"/>
          <w:sz w:val="33"/>
          <w:szCs w:val="33"/>
          <w:shd w:val="clear" w:color="auto" w:fill="FFFFFF"/>
          <w:lang w:val="zh-CN"/>
        </w:rPr>
        <w:t>1</w:t>
      </w:r>
      <w:r>
        <w:rPr>
          <w:rFonts w:eastAsia="方正仿宋_GBK"/>
          <w:color w:val="000000"/>
          <w:kern w:val="0"/>
          <w:sz w:val="33"/>
          <w:szCs w:val="33"/>
          <w:shd w:val="clear" w:color="auto" w:fill="FFFFFF"/>
          <w:lang w:val="zh-CN"/>
        </w:rPr>
        <w:t>名；退出领导岗位人员</w:t>
      </w:r>
      <w:r>
        <w:rPr>
          <w:rFonts w:eastAsia="方正仿宋_GBK" w:hint="eastAsia"/>
          <w:color w:val="000000"/>
          <w:kern w:val="0"/>
          <w:sz w:val="33"/>
          <w:szCs w:val="33"/>
          <w:shd w:val="clear" w:color="auto" w:fill="FFFFFF"/>
        </w:rPr>
        <w:t>6</w:t>
      </w:r>
      <w:r>
        <w:rPr>
          <w:rFonts w:eastAsia="方正仿宋_GBK"/>
          <w:color w:val="000000"/>
          <w:kern w:val="0"/>
          <w:sz w:val="33"/>
          <w:szCs w:val="33"/>
          <w:shd w:val="clear" w:color="auto" w:fill="FFFFFF"/>
          <w:lang w:val="zh-CN"/>
        </w:rPr>
        <w:t>名。</w:t>
      </w:r>
    </w:p>
    <w:p w:rsidR="00441BA1" w:rsidRDefault="00670B11">
      <w:pPr>
        <w:widowControl/>
        <w:adjustRightInd w:val="0"/>
        <w:snapToGrid w:val="0"/>
        <w:spacing w:line="740" w:lineRule="exact"/>
        <w:ind w:firstLineChars="200" w:firstLine="660"/>
        <w:contextualSpacing/>
        <w:jc w:val="left"/>
        <w:rPr>
          <w:rFonts w:ascii="方正黑体_GBK" w:eastAsia="方正黑体_GBK"/>
          <w:color w:val="000000"/>
          <w:kern w:val="0"/>
          <w:sz w:val="33"/>
          <w:szCs w:val="33"/>
          <w:shd w:val="clear" w:color="auto" w:fill="FFFFFF"/>
          <w:lang w:val="zh-CN"/>
        </w:rPr>
      </w:pPr>
      <w:r>
        <w:rPr>
          <w:rFonts w:ascii="方正黑体_GBK" w:eastAsia="方正黑体_GBK"/>
          <w:color w:val="000000"/>
          <w:kern w:val="0"/>
          <w:sz w:val="33"/>
          <w:szCs w:val="33"/>
          <w:shd w:val="clear" w:color="auto" w:fill="FFFFFF"/>
          <w:lang w:val="zh-CN"/>
        </w:rPr>
        <w:t>二、部门财政资金收支情况</w:t>
      </w:r>
    </w:p>
    <w:p w:rsidR="00441BA1" w:rsidRDefault="00670B11">
      <w:pPr>
        <w:widowControl/>
        <w:adjustRightInd w:val="0"/>
        <w:snapToGrid w:val="0"/>
        <w:spacing w:line="740" w:lineRule="exact"/>
        <w:ind w:firstLineChars="200" w:firstLine="663"/>
        <w:contextualSpacing/>
        <w:jc w:val="left"/>
        <w:rPr>
          <w:rFonts w:ascii="方正楷体_GBK" w:eastAsia="方正楷体_GBK"/>
          <w:b/>
          <w:bCs/>
          <w:color w:val="000000"/>
          <w:kern w:val="0"/>
          <w:sz w:val="33"/>
          <w:szCs w:val="33"/>
          <w:shd w:val="clear" w:color="auto" w:fill="FFFFFF"/>
          <w:lang w:val="zh-CN"/>
        </w:rPr>
      </w:pPr>
      <w:r>
        <w:rPr>
          <w:rFonts w:ascii="方正楷体_GBK" w:eastAsia="方正楷体_GBK"/>
          <w:b/>
          <w:bCs/>
          <w:color w:val="000000"/>
          <w:kern w:val="0"/>
          <w:sz w:val="33"/>
          <w:szCs w:val="33"/>
          <w:shd w:val="clear" w:color="auto" w:fill="FFFFFF"/>
          <w:lang w:val="zh-CN"/>
        </w:rPr>
        <w:lastRenderedPageBreak/>
        <w:t>（一）部门财政资金收入情况</w:t>
      </w:r>
    </w:p>
    <w:p w:rsidR="00441BA1" w:rsidRDefault="00670B11">
      <w:pPr>
        <w:widowControl/>
        <w:adjustRightInd w:val="0"/>
        <w:snapToGrid w:val="0"/>
        <w:spacing w:line="740" w:lineRule="exact"/>
        <w:ind w:firstLineChars="200" w:firstLine="660"/>
        <w:contextualSpacing/>
        <w:rPr>
          <w:rFonts w:eastAsia="方正仿宋_GBK"/>
          <w:kern w:val="0"/>
          <w:sz w:val="33"/>
          <w:szCs w:val="33"/>
          <w:shd w:val="clear" w:color="auto" w:fill="FFFFFF"/>
        </w:rPr>
      </w:pPr>
      <w:r>
        <w:rPr>
          <w:rFonts w:eastAsia="方正仿宋_GBK"/>
          <w:kern w:val="0"/>
          <w:sz w:val="33"/>
          <w:szCs w:val="33"/>
          <w:shd w:val="clear" w:color="auto" w:fill="FFFFFF"/>
        </w:rPr>
        <w:t>202</w:t>
      </w:r>
      <w:r>
        <w:rPr>
          <w:rFonts w:eastAsia="方正仿宋_GBK" w:hint="eastAsia"/>
          <w:kern w:val="0"/>
          <w:sz w:val="33"/>
          <w:szCs w:val="33"/>
          <w:shd w:val="clear" w:color="auto" w:fill="FFFFFF"/>
        </w:rPr>
        <w:t>4</w:t>
      </w:r>
      <w:r>
        <w:rPr>
          <w:rFonts w:eastAsia="方正仿宋_GBK" w:hint="eastAsia"/>
          <w:kern w:val="0"/>
          <w:sz w:val="33"/>
          <w:szCs w:val="33"/>
          <w:shd w:val="clear" w:color="auto" w:fill="FFFFFF"/>
        </w:rPr>
        <w:t>年东区人大收入为</w:t>
      </w:r>
      <w:r>
        <w:rPr>
          <w:rFonts w:eastAsia="方正仿宋_GBK" w:hint="eastAsia"/>
          <w:kern w:val="0"/>
          <w:sz w:val="33"/>
          <w:szCs w:val="33"/>
          <w:shd w:val="clear" w:color="auto" w:fill="FFFFFF"/>
        </w:rPr>
        <w:t>708.77</w:t>
      </w:r>
      <w:r>
        <w:rPr>
          <w:rFonts w:eastAsia="方正仿宋_GBK" w:hint="eastAsia"/>
          <w:kern w:val="0"/>
          <w:sz w:val="33"/>
          <w:szCs w:val="33"/>
          <w:shd w:val="clear" w:color="auto" w:fill="FFFFFF"/>
        </w:rPr>
        <w:t>万元，其中：本年财政拨款预算收入</w:t>
      </w:r>
      <w:r>
        <w:rPr>
          <w:rFonts w:eastAsia="方正仿宋_GBK" w:hint="eastAsia"/>
          <w:kern w:val="0"/>
          <w:sz w:val="33"/>
          <w:szCs w:val="33"/>
          <w:shd w:val="clear" w:color="auto" w:fill="FFFFFF"/>
        </w:rPr>
        <w:t>708.77</w:t>
      </w:r>
      <w:r>
        <w:rPr>
          <w:rFonts w:eastAsia="方正仿宋_GBK" w:hint="eastAsia"/>
          <w:kern w:val="0"/>
          <w:sz w:val="33"/>
          <w:szCs w:val="33"/>
          <w:shd w:val="clear" w:color="auto" w:fill="FFFFFF"/>
        </w:rPr>
        <w:t>万元，上年结转和结余</w:t>
      </w:r>
      <w:r>
        <w:rPr>
          <w:rFonts w:eastAsia="方正仿宋_GBK" w:hint="eastAsia"/>
          <w:kern w:val="0"/>
          <w:sz w:val="33"/>
          <w:szCs w:val="33"/>
          <w:shd w:val="clear" w:color="auto" w:fill="FFFFFF"/>
        </w:rPr>
        <w:t>0</w:t>
      </w:r>
      <w:r>
        <w:rPr>
          <w:rFonts w:eastAsia="方正仿宋_GBK" w:hint="eastAsia"/>
          <w:kern w:val="0"/>
          <w:sz w:val="33"/>
          <w:szCs w:val="33"/>
          <w:shd w:val="clear" w:color="auto" w:fill="FFFFFF"/>
        </w:rPr>
        <w:t>万元，其他收入</w:t>
      </w:r>
      <w:r>
        <w:rPr>
          <w:rFonts w:eastAsia="方正仿宋_GBK" w:hint="eastAsia"/>
          <w:kern w:val="0"/>
          <w:sz w:val="33"/>
          <w:szCs w:val="33"/>
          <w:shd w:val="clear" w:color="auto" w:fill="FFFFFF"/>
        </w:rPr>
        <w:t>0</w:t>
      </w:r>
      <w:r>
        <w:rPr>
          <w:rFonts w:eastAsia="方正仿宋_GBK" w:hint="eastAsia"/>
          <w:kern w:val="0"/>
          <w:sz w:val="33"/>
          <w:szCs w:val="33"/>
          <w:shd w:val="clear" w:color="auto" w:fill="FFFFFF"/>
        </w:rPr>
        <w:t>万元（利息收入）。</w:t>
      </w:r>
    </w:p>
    <w:p w:rsidR="00441BA1" w:rsidRDefault="00670B11">
      <w:pPr>
        <w:widowControl/>
        <w:adjustRightInd w:val="0"/>
        <w:snapToGrid w:val="0"/>
        <w:spacing w:line="740" w:lineRule="exact"/>
        <w:ind w:firstLineChars="200" w:firstLine="663"/>
        <w:contextualSpacing/>
        <w:jc w:val="left"/>
        <w:rPr>
          <w:rFonts w:ascii="方正楷体_GBK" w:eastAsia="方正楷体_GBK"/>
          <w:b/>
          <w:bCs/>
          <w:color w:val="000000"/>
          <w:kern w:val="0"/>
          <w:sz w:val="33"/>
          <w:szCs w:val="33"/>
          <w:shd w:val="clear" w:color="auto" w:fill="FFFFFF"/>
          <w:lang w:val="zh-CN"/>
        </w:rPr>
      </w:pPr>
      <w:r>
        <w:rPr>
          <w:rFonts w:ascii="方正楷体_GBK" w:eastAsia="方正楷体_GBK" w:hint="eastAsia"/>
          <w:b/>
          <w:bCs/>
          <w:color w:val="000000"/>
          <w:kern w:val="0"/>
          <w:sz w:val="33"/>
          <w:szCs w:val="33"/>
          <w:shd w:val="clear" w:color="auto" w:fill="FFFFFF"/>
          <w:lang w:val="zh-CN"/>
        </w:rPr>
        <w:t>（二）</w:t>
      </w:r>
      <w:r>
        <w:rPr>
          <w:rFonts w:ascii="方正楷体_GBK" w:eastAsia="方正楷体_GBK"/>
          <w:b/>
          <w:bCs/>
          <w:color w:val="000000"/>
          <w:kern w:val="0"/>
          <w:sz w:val="33"/>
          <w:szCs w:val="33"/>
          <w:shd w:val="clear" w:color="auto" w:fill="FFFFFF"/>
          <w:lang w:val="zh-CN"/>
        </w:rPr>
        <w:t>部门财政资金支出情况</w:t>
      </w:r>
    </w:p>
    <w:p w:rsidR="00441BA1" w:rsidRDefault="00670B11">
      <w:pPr>
        <w:widowControl/>
        <w:adjustRightInd w:val="0"/>
        <w:snapToGrid w:val="0"/>
        <w:spacing w:line="740" w:lineRule="exact"/>
        <w:ind w:firstLineChars="200" w:firstLine="660"/>
        <w:contextualSpacing/>
        <w:jc w:val="left"/>
        <w:rPr>
          <w:rFonts w:eastAsia="方正仿宋_GBK"/>
          <w:kern w:val="0"/>
          <w:sz w:val="33"/>
          <w:szCs w:val="33"/>
          <w:shd w:val="clear" w:color="auto" w:fill="FFFFFF"/>
        </w:rPr>
      </w:pPr>
      <w:r>
        <w:rPr>
          <w:rFonts w:eastAsia="方正仿宋_GBK" w:hint="eastAsia"/>
          <w:kern w:val="0"/>
          <w:sz w:val="33"/>
          <w:szCs w:val="33"/>
          <w:shd w:val="clear" w:color="auto" w:fill="FFFFFF"/>
        </w:rPr>
        <w:t xml:space="preserve"> </w:t>
      </w:r>
      <w:r>
        <w:rPr>
          <w:rFonts w:eastAsia="方正仿宋_GBK"/>
          <w:kern w:val="0"/>
          <w:sz w:val="33"/>
          <w:szCs w:val="33"/>
          <w:shd w:val="clear" w:color="auto" w:fill="FFFFFF"/>
        </w:rPr>
        <w:t>202</w:t>
      </w:r>
      <w:r>
        <w:rPr>
          <w:rFonts w:eastAsia="方正仿宋_GBK" w:hint="eastAsia"/>
          <w:kern w:val="0"/>
          <w:sz w:val="33"/>
          <w:szCs w:val="33"/>
          <w:shd w:val="clear" w:color="auto" w:fill="FFFFFF"/>
        </w:rPr>
        <w:t>4</w:t>
      </w:r>
      <w:r>
        <w:rPr>
          <w:rFonts w:eastAsia="方正仿宋_GBK" w:hint="eastAsia"/>
          <w:kern w:val="0"/>
          <w:sz w:val="33"/>
          <w:szCs w:val="33"/>
          <w:shd w:val="clear" w:color="auto" w:fill="FFFFFF"/>
        </w:rPr>
        <w:t>年东区人大预算支出为</w:t>
      </w:r>
      <w:r>
        <w:rPr>
          <w:rFonts w:eastAsia="方正仿宋_GBK" w:hint="eastAsia"/>
          <w:kern w:val="0"/>
          <w:sz w:val="33"/>
          <w:szCs w:val="33"/>
          <w:shd w:val="clear" w:color="auto" w:fill="FFFFFF"/>
        </w:rPr>
        <w:t>708.77</w:t>
      </w:r>
      <w:r>
        <w:rPr>
          <w:rFonts w:eastAsia="方正仿宋_GBK" w:hint="eastAsia"/>
          <w:kern w:val="0"/>
          <w:sz w:val="33"/>
          <w:szCs w:val="33"/>
          <w:shd w:val="clear" w:color="auto" w:fill="FFFFFF"/>
        </w:rPr>
        <w:t>万元，其中：基本支出</w:t>
      </w:r>
      <w:r>
        <w:rPr>
          <w:rFonts w:eastAsia="方正仿宋_GBK" w:hint="eastAsia"/>
          <w:kern w:val="0"/>
          <w:sz w:val="33"/>
          <w:szCs w:val="33"/>
          <w:shd w:val="clear" w:color="auto" w:fill="FFFFFF"/>
        </w:rPr>
        <w:t>593.46</w:t>
      </w:r>
      <w:r>
        <w:rPr>
          <w:rFonts w:eastAsia="方正仿宋_GBK" w:hint="eastAsia"/>
          <w:kern w:val="0"/>
          <w:sz w:val="33"/>
          <w:szCs w:val="33"/>
          <w:shd w:val="clear" w:color="auto" w:fill="FFFFFF"/>
        </w:rPr>
        <w:t>万元（工资福利支出</w:t>
      </w:r>
      <w:r>
        <w:rPr>
          <w:rFonts w:eastAsia="方正仿宋_GBK" w:hint="eastAsia"/>
          <w:kern w:val="0"/>
          <w:sz w:val="33"/>
          <w:szCs w:val="33"/>
          <w:shd w:val="clear" w:color="auto" w:fill="FFFFFF"/>
        </w:rPr>
        <w:t>434.98</w:t>
      </w:r>
      <w:r>
        <w:rPr>
          <w:rFonts w:eastAsia="方正仿宋_GBK" w:hint="eastAsia"/>
          <w:kern w:val="0"/>
          <w:sz w:val="33"/>
          <w:szCs w:val="33"/>
          <w:shd w:val="clear" w:color="auto" w:fill="FFFFFF"/>
        </w:rPr>
        <w:t>万元，日常公用支出</w:t>
      </w:r>
      <w:r>
        <w:rPr>
          <w:rFonts w:eastAsia="方正仿宋_GBK" w:hint="eastAsia"/>
          <w:kern w:val="0"/>
          <w:sz w:val="33"/>
          <w:szCs w:val="33"/>
          <w:shd w:val="clear" w:color="auto" w:fill="FFFFFF"/>
        </w:rPr>
        <w:t>62.47</w:t>
      </w:r>
      <w:r>
        <w:rPr>
          <w:rFonts w:eastAsia="方正仿宋_GBK" w:hint="eastAsia"/>
          <w:kern w:val="0"/>
          <w:sz w:val="33"/>
          <w:szCs w:val="33"/>
          <w:shd w:val="clear" w:color="auto" w:fill="FFFFFF"/>
        </w:rPr>
        <w:t>万元，对个人和家庭的补助支出</w:t>
      </w:r>
      <w:r>
        <w:rPr>
          <w:rFonts w:eastAsia="方正仿宋_GBK" w:hint="eastAsia"/>
          <w:kern w:val="0"/>
          <w:sz w:val="33"/>
          <w:szCs w:val="33"/>
          <w:shd w:val="clear" w:color="auto" w:fill="FFFFFF"/>
        </w:rPr>
        <w:t>96.01</w:t>
      </w:r>
      <w:r>
        <w:rPr>
          <w:rFonts w:eastAsia="方正仿宋_GBK" w:hint="eastAsia"/>
          <w:kern w:val="0"/>
          <w:sz w:val="33"/>
          <w:szCs w:val="33"/>
          <w:shd w:val="clear" w:color="auto" w:fill="FFFFFF"/>
        </w:rPr>
        <w:t>万元），项目支出</w:t>
      </w:r>
      <w:r>
        <w:rPr>
          <w:rFonts w:eastAsia="方正仿宋_GBK" w:hint="eastAsia"/>
          <w:kern w:val="0"/>
          <w:sz w:val="33"/>
          <w:szCs w:val="33"/>
          <w:shd w:val="clear" w:color="auto" w:fill="FFFFFF"/>
        </w:rPr>
        <w:t>115.31</w:t>
      </w:r>
      <w:r>
        <w:rPr>
          <w:rFonts w:eastAsia="方正仿宋_GBK" w:hint="eastAsia"/>
          <w:kern w:val="0"/>
          <w:sz w:val="33"/>
          <w:szCs w:val="33"/>
          <w:shd w:val="clear" w:color="auto" w:fill="FFFFFF"/>
        </w:rPr>
        <w:t>万元，年末结转结余</w:t>
      </w:r>
      <w:r>
        <w:rPr>
          <w:rFonts w:eastAsia="方正仿宋_GBK" w:hint="eastAsia"/>
          <w:kern w:val="0"/>
          <w:sz w:val="33"/>
          <w:szCs w:val="33"/>
          <w:shd w:val="clear" w:color="auto" w:fill="FFFFFF"/>
        </w:rPr>
        <w:t>0</w:t>
      </w:r>
      <w:r>
        <w:rPr>
          <w:rFonts w:eastAsia="方正仿宋_GBK" w:hint="eastAsia"/>
          <w:kern w:val="0"/>
          <w:sz w:val="33"/>
          <w:szCs w:val="33"/>
          <w:shd w:val="clear" w:color="auto" w:fill="FFFFFF"/>
        </w:rPr>
        <w:t>万元。</w:t>
      </w:r>
    </w:p>
    <w:p w:rsidR="00441BA1" w:rsidRDefault="00670B11">
      <w:pPr>
        <w:widowControl/>
        <w:adjustRightInd w:val="0"/>
        <w:snapToGrid w:val="0"/>
        <w:spacing w:line="740" w:lineRule="exact"/>
        <w:ind w:firstLineChars="200" w:firstLine="660"/>
        <w:contextualSpacing/>
        <w:jc w:val="left"/>
        <w:rPr>
          <w:rFonts w:ascii="方正黑体_GBK" w:eastAsia="方正黑体_GBK"/>
          <w:color w:val="000000"/>
          <w:kern w:val="0"/>
          <w:sz w:val="33"/>
          <w:szCs w:val="33"/>
          <w:shd w:val="clear" w:color="auto" w:fill="FFFFFF"/>
          <w:lang w:val="zh-CN"/>
        </w:rPr>
      </w:pPr>
      <w:r>
        <w:rPr>
          <w:rFonts w:ascii="方正黑体_GBK" w:eastAsia="方正黑体_GBK"/>
          <w:color w:val="000000"/>
          <w:kern w:val="0"/>
          <w:sz w:val="33"/>
          <w:szCs w:val="33"/>
          <w:shd w:val="clear" w:color="auto" w:fill="FFFFFF"/>
          <w:lang w:val="zh-CN"/>
        </w:rPr>
        <w:t>三、部门预算整体绩效管理情况</w:t>
      </w:r>
    </w:p>
    <w:p w:rsidR="00441BA1" w:rsidRDefault="00670B11">
      <w:pPr>
        <w:widowControl/>
        <w:adjustRightInd w:val="0"/>
        <w:snapToGrid w:val="0"/>
        <w:spacing w:line="740" w:lineRule="exact"/>
        <w:ind w:firstLineChars="200" w:firstLine="663"/>
        <w:contextualSpacing/>
        <w:jc w:val="left"/>
        <w:rPr>
          <w:rFonts w:ascii="方正楷体_GBK" w:eastAsia="方正楷体_GBK"/>
          <w:b/>
          <w:bCs/>
          <w:color w:val="000000"/>
          <w:kern w:val="0"/>
          <w:sz w:val="33"/>
          <w:szCs w:val="33"/>
          <w:shd w:val="clear" w:color="auto" w:fill="FFFFFF"/>
          <w:lang w:val="zh-CN"/>
        </w:rPr>
      </w:pPr>
      <w:r>
        <w:rPr>
          <w:rFonts w:ascii="方正楷体_GBK" w:eastAsia="方正楷体_GBK" w:hint="eastAsia"/>
          <w:b/>
          <w:bCs/>
          <w:color w:val="000000"/>
          <w:kern w:val="0"/>
          <w:sz w:val="33"/>
          <w:szCs w:val="33"/>
          <w:shd w:val="clear" w:color="auto" w:fill="FFFFFF"/>
          <w:lang w:val="zh-CN"/>
        </w:rPr>
        <w:t>（一）绩效管理</w:t>
      </w:r>
    </w:p>
    <w:p w:rsidR="00441BA1" w:rsidRDefault="00670B11">
      <w:pPr>
        <w:widowControl/>
        <w:adjustRightInd w:val="0"/>
        <w:snapToGrid w:val="0"/>
        <w:spacing w:line="740" w:lineRule="exact"/>
        <w:ind w:firstLineChars="200" w:firstLine="663"/>
        <w:contextualSpacing/>
        <w:rPr>
          <w:rFonts w:eastAsia="方正仿宋_GBK"/>
          <w:color w:val="000000" w:themeColor="text1"/>
          <w:kern w:val="0"/>
          <w:sz w:val="33"/>
          <w:szCs w:val="33"/>
          <w:shd w:val="clear" w:color="auto" w:fill="FFFFFF"/>
          <w:lang w:val="zh-CN"/>
        </w:rPr>
      </w:pPr>
      <w:r>
        <w:rPr>
          <w:rFonts w:eastAsia="方正仿宋_GBK" w:hint="eastAsia"/>
          <w:b/>
          <w:bCs/>
          <w:color w:val="000000" w:themeColor="text1"/>
          <w:kern w:val="0"/>
          <w:sz w:val="33"/>
          <w:szCs w:val="33"/>
          <w:shd w:val="clear" w:color="auto" w:fill="FFFFFF"/>
        </w:rPr>
        <w:t>一是科学合理地制定绩效目标</w:t>
      </w:r>
      <w:r>
        <w:rPr>
          <w:rFonts w:eastAsia="方正仿宋_GBK" w:hint="eastAsia"/>
          <w:b/>
          <w:bCs/>
          <w:color w:val="000000" w:themeColor="text1"/>
          <w:kern w:val="0"/>
          <w:sz w:val="33"/>
          <w:szCs w:val="33"/>
          <w:shd w:val="clear" w:color="auto" w:fill="FFFFFF"/>
          <w:lang w:val="zh-CN"/>
        </w:rPr>
        <w:t>。</w:t>
      </w:r>
      <w:r>
        <w:rPr>
          <w:rFonts w:eastAsia="方正仿宋_GBK"/>
          <w:color w:val="000000" w:themeColor="text1"/>
          <w:kern w:val="0"/>
          <w:sz w:val="33"/>
          <w:szCs w:val="33"/>
          <w:shd w:val="clear" w:color="auto" w:fill="FFFFFF"/>
        </w:rPr>
        <w:t>202</w:t>
      </w:r>
      <w:r>
        <w:rPr>
          <w:rFonts w:eastAsia="方正仿宋_GBK" w:hint="eastAsia"/>
          <w:color w:val="000000" w:themeColor="text1"/>
          <w:kern w:val="0"/>
          <w:sz w:val="33"/>
          <w:szCs w:val="33"/>
          <w:shd w:val="clear" w:color="auto" w:fill="FFFFFF"/>
        </w:rPr>
        <w:t>4</w:t>
      </w:r>
      <w:r>
        <w:rPr>
          <w:rFonts w:eastAsia="方正仿宋_GBK" w:hint="eastAsia"/>
          <w:color w:val="000000" w:themeColor="text1"/>
          <w:kern w:val="0"/>
          <w:sz w:val="33"/>
          <w:szCs w:val="33"/>
          <w:shd w:val="clear" w:color="auto" w:fill="FFFFFF"/>
        </w:rPr>
        <w:t>年东区人大办严格按照东区财政局预算编制通知和有关要求，涵盖人员类、运转类以及特定目标类项目，确保目标明确、可衡量且与工作任务紧密结合。并按时按质完成报送决算编制等工作，并按时提交部门预算编制草案，不存在应编未编、错误列编，东区财政局根据预算编制草案进行审核</w:t>
      </w:r>
      <w:r>
        <w:rPr>
          <w:rFonts w:eastAsia="方正仿宋_GBK" w:hint="eastAsia"/>
          <w:kern w:val="0"/>
          <w:sz w:val="33"/>
          <w:szCs w:val="33"/>
          <w:shd w:val="clear" w:color="auto" w:fill="FFFFFF"/>
        </w:rPr>
        <w:t>，批复</w:t>
      </w:r>
      <w:r>
        <w:rPr>
          <w:rFonts w:eastAsia="方正仿宋_GBK"/>
          <w:kern w:val="0"/>
          <w:sz w:val="33"/>
          <w:szCs w:val="33"/>
          <w:shd w:val="clear" w:color="auto" w:fill="FFFFFF"/>
        </w:rPr>
        <w:t>202</w:t>
      </w:r>
      <w:r>
        <w:rPr>
          <w:rFonts w:eastAsia="方正仿宋_GBK" w:hint="eastAsia"/>
          <w:kern w:val="0"/>
          <w:sz w:val="33"/>
          <w:szCs w:val="33"/>
          <w:shd w:val="clear" w:color="auto" w:fill="FFFFFF"/>
        </w:rPr>
        <w:t>4</w:t>
      </w:r>
      <w:r>
        <w:rPr>
          <w:rFonts w:eastAsia="方正仿宋_GBK" w:hint="eastAsia"/>
          <w:kern w:val="0"/>
          <w:sz w:val="33"/>
          <w:szCs w:val="33"/>
          <w:shd w:val="clear" w:color="auto" w:fill="FFFFFF"/>
        </w:rPr>
        <w:t>年部门预算收入</w:t>
      </w:r>
      <w:r>
        <w:rPr>
          <w:rFonts w:eastAsia="方正仿宋_GBK" w:hint="eastAsia"/>
          <w:kern w:val="0"/>
          <w:sz w:val="33"/>
          <w:szCs w:val="33"/>
          <w:shd w:val="clear" w:color="auto" w:fill="FFFFFF"/>
        </w:rPr>
        <w:t>826.63</w:t>
      </w:r>
      <w:r>
        <w:rPr>
          <w:rFonts w:eastAsia="方正仿宋_GBK" w:hint="eastAsia"/>
          <w:kern w:val="0"/>
          <w:sz w:val="33"/>
          <w:szCs w:val="33"/>
          <w:shd w:val="clear" w:color="auto" w:fill="FFFFFF"/>
        </w:rPr>
        <w:t>万元，预算支出总计</w:t>
      </w:r>
      <w:r>
        <w:rPr>
          <w:rFonts w:eastAsia="方正仿宋_GBK" w:hint="eastAsia"/>
          <w:kern w:val="0"/>
          <w:sz w:val="33"/>
          <w:szCs w:val="33"/>
          <w:shd w:val="clear" w:color="auto" w:fill="FFFFFF"/>
        </w:rPr>
        <w:t>826.63</w:t>
      </w:r>
      <w:r>
        <w:rPr>
          <w:rFonts w:eastAsia="方正仿宋_GBK" w:hint="eastAsia"/>
          <w:kern w:val="0"/>
          <w:sz w:val="33"/>
          <w:szCs w:val="33"/>
          <w:shd w:val="clear" w:color="auto" w:fill="FFFFFF"/>
        </w:rPr>
        <w:t>万元，其</w:t>
      </w:r>
      <w:r>
        <w:rPr>
          <w:rFonts w:eastAsia="方正仿宋_GBK" w:hint="eastAsia"/>
          <w:kern w:val="0"/>
          <w:sz w:val="33"/>
          <w:szCs w:val="33"/>
          <w:shd w:val="clear" w:color="auto" w:fill="FFFFFF"/>
        </w:rPr>
        <w:lastRenderedPageBreak/>
        <w:t>中：工资福利支出</w:t>
      </w:r>
      <w:r>
        <w:rPr>
          <w:rFonts w:eastAsia="方正仿宋_GBK" w:hint="eastAsia"/>
          <w:kern w:val="0"/>
          <w:sz w:val="33"/>
          <w:szCs w:val="33"/>
          <w:shd w:val="clear" w:color="auto" w:fill="FFFFFF"/>
        </w:rPr>
        <w:t>484.35</w:t>
      </w:r>
      <w:r>
        <w:rPr>
          <w:rFonts w:eastAsia="方正仿宋_GBK" w:hint="eastAsia"/>
          <w:kern w:val="0"/>
          <w:sz w:val="33"/>
          <w:szCs w:val="33"/>
          <w:shd w:val="clear" w:color="auto" w:fill="FFFFFF"/>
        </w:rPr>
        <w:t>万元、日常公用支出</w:t>
      </w:r>
      <w:r>
        <w:rPr>
          <w:rFonts w:eastAsia="方正仿宋_GBK" w:hint="eastAsia"/>
          <w:kern w:val="0"/>
          <w:sz w:val="33"/>
          <w:szCs w:val="33"/>
          <w:shd w:val="clear" w:color="auto" w:fill="FFFFFF"/>
        </w:rPr>
        <w:t>76.07</w:t>
      </w:r>
      <w:r>
        <w:rPr>
          <w:rFonts w:eastAsia="方正仿宋_GBK" w:hint="eastAsia"/>
          <w:kern w:val="0"/>
          <w:sz w:val="33"/>
          <w:szCs w:val="33"/>
          <w:shd w:val="clear" w:color="auto" w:fill="FFFFFF"/>
        </w:rPr>
        <w:t>万元、对个人和家庭的补助支出</w:t>
      </w:r>
      <w:r>
        <w:rPr>
          <w:rFonts w:eastAsia="方正仿宋_GBK" w:hint="eastAsia"/>
          <w:kern w:val="0"/>
          <w:sz w:val="33"/>
          <w:szCs w:val="33"/>
          <w:shd w:val="clear" w:color="auto" w:fill="FFFFFF"/>
        </w:rPr>
        <w:t>98.13</w:t>
      </w:r>
      <w:r>
        <w:rPr>
          <w:rFonts w:eastAsia="方正仿宋_GBK" w:hint="eastAsia"/>
          <w:kern w:val="0"/>
          <w:sz w:val="33"/>
          <w:szCs w:val="33"/>
          <w:shd w:val="clear" w:color="auto" w:fill="FFFFFF"/>
        </w:rPr>
        <w:t>万元、项目支出</w:t>
      </w:r>
      <w:r>
        <w:rPr>
          <w:rFonts w:eastAsia="方正仿宋_GBK" w:hint="eastAsia"/>
          <w:kern w:val="0"/>
          <w:sz w:val="33"/>
          <w:szCs w:val="33"/>
          <w:shd w:val="clear" w:color="auto" w:fill="FFFFFF"/>
        </w:rPr>
        <w:t>168.08</w:t>
      </w:r>
      <w:r>
        <w:rPr>
          <w:rFonts w:eastAsia="方正仿宋_GBK" w:hint="eastAsia"/>
          <w:kern w:val="0"/>
          <w:sz w:val="33"/>
          <w:szCs w:val="33"/>
          <w:shd w:val="clear" w:color="auto" w:fill="FFFFFF"/>
        </w:rPr>
        <w:t>万元。及时按规定上缴结余资金。</w:t>
      </w:r>
      <w:r>
        <w:rPr>
          <w:rFonts w:eastAsia="方正仿宋_GBK" w:hint="eastAsia"/>
          <w:b/>
          <w:bCs/>
          <w:kern w:val="0"/>
          <w:sz w:val="33"/>
          <w:szCs w:val="33"/>
          <w:shd w:val="clear" w:color="auto" w:fill="FFFFFF"/>
        </w:rPr>
        <w:t>二是较圆满</w:t>
      </w:r>
      <w:r>
        <w:rPr>
          <w:rFonts w:ascii="仿宋_GB2312" w:eastAsia="方正仿宋_GBK" w:hAnsi="仿宋_GB2312" w:cs="仿宋_GB2312" w:hint="eastAsia"/>
          <w:b/>
          <w:bCs/>
          <w:sz w:val="33"/>
          <w:szCs w:val="33"/>
        </w:rPr>
        <w:t>完成目标。</w:t>
      </w:r>
      <w:r>
        <w:rPr>
          <w:rFonts w:eastAsia="方正仿宋_GBK" w:hint="eastAsia"/>
          <w:color w:val="000000" w:themeColor="text1"/>
          <w:kern w:val="0"/>
          <w:sz w:val="33"/>
          <w:szCs w:val="33"/>
          <w:shd w:val="clear" w:color="auto" w:fill="FFFFFF"/>
        </w:rPr>
        <w:t>1.</w:t>
      </w:r>
      <w:r>
        <w:rPr>
          <w:rFonts w:eastAsia="方正仿宋_GBK" w:hint="eastAsia"/>
          <w:color w:val="000000" w:themeColor="text1"/>
          <w:kern w:val="0"/>
          <w:sz w:val="33"/>
          <w:szCs w:val="33"/>
          <w:shd w:val="clear" w:color="auto" w:fill="FFFFFF"/>
        </w:rPr>
        <w:t>人员类：预算数</w:t>
      </w:r>
      <w:r>
        <w:rPr>
          <w:rFonts w:eastAsia="方正仿宋_GBK" w:hint="eastAsia"/>
          <w:color w:val="000000" w:themeColor="text1"/>
          <w:kern w:val="0"/>
          <w:sz w:val="33"/>
          <w:szCs w:val="33"/>
          <w:shd w:val="clear" w:color="auto" w:fill="FFFFFF"/>
        </w:rPr>
        <w:t>530.98</w:t>
      </w:r>
      <w:r>
        <w:rPr>
          <w:rFonts w:eastAsia="方正仿宋_GBK" w:hint="eastAsia"/>
          <w:color w:val="000000" w:themeColor="text1"/>
          <w:kern w:val="0"/>
          <w:sz w:val="33"/>
          <w:szCs w:val="33"/>
          <w:shd w:val="clear" w:color="auto" w:fill="FFFFFF"/>
        </w:rPr>
        <w:t>万元，决算支出数</w:t>
      </w:r>
      <w:r>
        <w:rPr>
          <w:rFonts w:eastAsia="方正仿宋_GBK" w:hint="eastAsia"/>
          <w:color w:val="000000" w:themeColor="text1"/>
          <w:kern w:val="0"/>
          <w:sz w:val="33"/>
          <w:szCs w:val="33"/>
          <w:shd w:val="clear" w:color="auto" w:fill="FFFFFF"/>
        </w:rPr>
        <w:t>530.98</w:t>
      </w:r>
      <w:r>
        <w:rPr>
          <w:rFonts w:eastAsia="方正仿宋_GBK" w:hint="eastAsia"/>
          <w:color w:val="000000" w:themeColor="text1"/>
          <w:kern w:val="0"/>
          <w:sz w:val="33"/>
          <w:szCs w:val="33"/>
          <w:shd w:val="clear" w:color="auto" w:fill="FFFFFF"/>
        </w:rPr>
        <w:t>万元，执行率</w:t>
      </w:r>
      <w:r>
        <w:rPr>
          <w:rFonts w:eastAsia="方正仿宋_GBK" w:hint="eastAsia"/>
          <w:color w:val="000000" w:themeColor="text1"/>
          <w:kern w:val="0"/>
          <w:sz w:val="33"/>
          <w:szCs w:val="33"/>
          <w:shd w:val="clear" w:color="auto" w:fill="FFFFFF"/>
        </w:rPr>
        <w:t>100%</w:t>
      </w:r>
      <w:r>
        <w:rPr>
          <w:rFonts w:eastAsia="方正仿宋_GBK" w:hint="eastAsia"/>
          <w:color w:val="000000" w:themeColor="text1"/>
          <w:kern w:val="0"/>
          <w:sz w:val="33"/>
          <w:szCs w:val="33"/>
          <w:shd w:val="clear" w:color="auto" w:fill="FFFFFF"/>
        </w:rPr>
        <w:t>。足额保障人员薪酬、社保、福利等支出，稳定人才队伍，工作人员积极投入工作，为人大各项职能履行提供人力支持。</w:t>
      </w:r>
      <w:r>
        <w:rPr>
          <w:rFonts w:eastAsia="方正仿宋_GBK" w:hint="eastAsia"/>
          <w:color w:val="000000" w:themeColor="text1"/>
          <w:kern w:val="0"/>
          <w:sz w:val="33"/>
          <w:szCs w:val="33"/>
          <w:shd w:val="clear" w:color="auto" w:fill="FFFFFF"/>
        </w:rPr>
        <w:t>2.</w:t>
      </w:r>
      <w:r>
        <w:rPr>
          <w:rFonts w:eastAsia="方正仿宋_GBK" w:hint="eastAsia"/>
          <w:color w:val="000000" w:themeColor="text1"/>
          <w:kern w:val="0"/>
          <w:sz w:val="33"/>
          <w:szCs w:val="33"/>
          <w:shd w:val="clear" w:color="auto" w:fill="FFFFFF"/>
        </w:rPr>
        <w:t>运转类：预算</w:t>
      </w:r>
      <w:r>
        <w:rPr>
          <w:rFonts w:eastAsia="方正仿宋_GBK" w:hint="eastAsia"/>
          <w:color w:val="000000" w:themeColor="text1"/>
          <w:kern w:val="0"/>
          <w:sz w:val="33"/>
          <w:szCs w:val="33"/>
          <w:shd w:val="clear" w:color="auto" w:fill="FFFFFF"/>
        </w:rPr>
        <w:t>62.47</w:t>
      </w:r>
      <w:r>
        <w:rPr>
          <w:rFonts w:eastAsia="方正仿宋_GBK" w:hint="eastAsia"/>
          <w:color w:val="000000" w:themeColor="text1"/>
          <w:kern w:val="0"/>
          <w:sz w:val="33"/>
          <w:szCs w:val="33"/>
          <w:shd w:val="clear" w:color="auto" w:fill="FFFFFF"/>
        </w:rPr>
        <w:t>万元，决算支出</w:t>
      </w:r>
      <w:r>
        <w:rPr>
          <w:rFonts w:eastAsia="方正仿宋_GBK" w:hint="eastAsia"/>
          <w:color w:val="000000" w:themeColor="text1"/>
          <w:kern w:val="0"/>
          <w:sz w:val="33"/>
          <w:szCs w:val="33"/>
          <w:shd w:val="clear" w:color="auto" w:fill="FFFFFF"/>
        </w:rPr>
        <w:t>62.47</w:t>
      </w:r>
      <w:r>
        <w:rPr>
          <w:rFonts w:eastAsia="方正仿宋_GBK" w:hint="eastAsia"/>
          <w:color w:val="000000" w:themeColor="text1"/>
          <w:kern w:val="0"/>
          <w:sz w:val="33"/>
          <w:szCs w:val="33"/>
          <w:shd w:val="clear" w:color="auto" w:fill="FFFFFF"/>
        </w:rPr>
        <w:t>万元，执行率</w:t>
      </w:r>
      <w:r>
        <w:rPr>
          <w:rFonts w:eastAsia="方正仿宋_GBK" w:hint="eastAsia"/>
          <w:color w:val="000000" w:themeColor="text1"/>
          <w:kern w:val="0"/>
          <w:sz w:val="33"/>
          <w:szCs w:val="33"/>
          <w:shd w:val="clear" w:color="auto" w:fill="FFFFFF"/>
        </w:rPr>
        <w:t>100%</w:t>
      </w:r>
      <w:r>
        <w:rPr>
          <w:rFonts w:eastAsia="方正仿宋_GBK" w:hint="eastAsia"/>
          <w:color w:val="000000" w:themeColor="text1"/>
          <w:kern w:val="0"/>
          <w:sz w:val="33"/>
          <w:szCs w:val="33"/>
          <w:shd w:val="clear" w:color="auto" w:fill="FFFFFF"/>
        </w:rPr>
        <w:t>。办公设备购置、水电费、差旅费等支出合理合规，办公环境良好，办公流程顺畅，保障机关日常工作高效运转。</w:t>
      </w:r>
      <w:r>
        <w:rPr>
          <w:rFonts w:eastAsia="方正仿宋_GBK" w:hint="eastAsia"/>
          <w:color w:val="000000" w:themeColor="text1"/>
          <w:kern w:val="0"/>
          <w:sz w:val="33"/>
          <w:szCs w:val="33"/>
          <w:shd w:val="clear" w:color="auto" w:fill="FFFFFF"/>
        </w:rPr>
        <w:t xml:space="preserve">3. </w:t>
      </w:r>
      <w:r>
        <w:rPr>
          <w:rFonts w:eastAsia="方正仿宋_GBK" w:hint="eastAsia"/>
          <w:kern w:val="0"/>
          <w:sz w:val="33"/>
          <w:szCs w:val="33"/>
          <w:shd w:val="clear" w:color="auto" w:fill="FFFFFF"/>
        </w:rPr>
        <w:t>特定目标类：预算</w:t>
      </w:r>
      <w:r>
        <w:rPr>
          <w:rFonts w:eastAsia="方正仿宋_GBK" w:hint="eastAsia"/>
          <w:kern w:val="0"/>
          <w:sz w:val="33"/>
          <w:szCs w:val="33"/>
          <w:shd w:val="clear" w:color="auto" w:fill="FFFFFF"/>
        </w:rPr>
        <w:t>115.31</w:t>
      </w:r>
      <w:r>
        <w:rPr>
          <w:rFonts w:eastAsia="方正仿宋_GBK" w:hint="eastAsia"/>
          <w:kern w:val="0"/>
          <w:sz w:val="33"/>
          <w:szCs w:val="33"/>
          <w:shd w:val="clear" w:color="auto" w:fill="FFFFFF"/>
        </w:rPr>
        <w:t>万元，决算支出</w:t>
      </w:r>
      <w:r>
        <w:rPr>
          <w:rFonts w:eastAsia="方正仿宋_GBK" w:hint="eastAsia"/>
          <w:kern w:val="0"/>
          <w:sz w:val="33"/>
          <w:szCs w:val="33"/>
          <w:shd w:val="clear" w:color="auto" w:fill="FFFFFF"/>
        </w:rPr>
        <w:t>115.31</w:t>
      </w:r>
      <w:r>
        <w:rPr>
          <w:rFonts w:eastAsia="方正仿宋_GBK" w:hint="eastAsia"/>
          <w:kern w:val="0"/>
          <w:sz w:val="33"/>
          <w:szCs w:val="33"/>
          <w:shd w:val="clear" w:color="auto" w:fill="FFFFFF"/>
        </w:rPr>
        <w:t>万元，执行率</w:t>
      </w:r>
      <w:r>
        <w:rPr>
          <w:rFonts w:eastAsia="方正仿宋_GBK" w:hint="eastAsia"/>
          <w:kern w:val="0"/>
          <w:sz w:val="33"/>
          <w:szCs w:val="33"/>
          <w:shd w:val="clear" w:color="auto" w:fill="FFFFFF"/>
        </w:rPr>
        <w:t>100%</w:t>
      </w:r>
      <w:r>
        <w:rPr>
          <w:rFonts w:eastAsia="方正仿宋_GBK" w:hint="eastAsia"/>
          <w:color w:val="000000" w:themeColor="text1"/>
          <w:kern w:val="0"/>
          <w:sz w:val="33"/>
          <w:szCs w:val="33"/>
          <w:shd w:val="clear" w:color="auto" w:fill="FFFFFF"/>
        </w:rPr>
        <w:t>。人大代表培训活动有序开展，代表履职能力提升；各类调研工作顺利进行，为科学决策</w:t>
      </w:r>
      <w:r>
        <w:rPr>
          <w:rFonts w:eastAsia="方正仿宋_GBK" w:hint="eastAsia"/>
          <w:color w:val="000000" w:themeColor="text1"/>
          <w:kern w:val="0"/>
          <w:sz w:val="33"/>
          <w:szCs w:val="33"/>
          <w:shd w:val="clear" w:color="auto" w:fill="FFFFFF"/>
        </w:rPr>
        <w:t>提供有力依据，特定目标圆满达成。财政资金均实行专项管理、专款专用。在项目实施过程中，严格按专项资金管理办法和各项财务管理制度执行。资金拨入和支出会计核算及时、合规合法，审批流程齐全、附件资料完整。资金使用无截留、挤占、挪用、虚列支出等情况。东区人大办</w:t>
      </w:r>
      <w:r>
        <w:rPr>
          <w:rFonts w:eastAsia="方正仿宋_GBK"/>
          <w:color w:val="000000" w:themeColor="text1"/>
          <w:kern w:val="0"/>
          <w:sz w:val="33"/>
          <w:szCs w:val="33"/>
          <w:shd w:val="clear" w:color="auto" w:fill="FFFFFF"/>
        </w:rPr>
        <w:t>202</w:t>
      </w:r>
      <w:r>
        <w:rPr>
          <w:rFonts w:eastAsia="方正仿宋_GBK" w:hint="eastAsia"/>
          <w:color w:val="000000" w:themeColor="text1"/>
          <w:kern w:val="0"/>
          <w:sz w:val="33"/>
          <w:szCs w:val="33"/>
          <w:shd w:val="clear" w:color="auto" w:fill="FFFFFF"/>
        </w:rPr>
        <w:t>4</w:t>
      </w:r>
      <w:r>
        <w:rPr>
          <w:rFonts w:eastAsia="方正仿宋_GBK" w:hint="eastAsia"/>
          <w:color w:val="000000" w:themeColor="text1"/>
          <w:kern w:val="0"/>
          <w:sz w:val="33"/>
          <w:szCs w:val="33"/>
          <w:shd w:val="clear" w:color="auto" w:fill="FFFFFF"/>
        </w:rPr>
        <w:t>年加强法律监督，法治建设加快推进，强化经济</w:t>
      </w:r>
      <w:r>
        <w:rPr>
          <w:rFonts w:eastAsia="方正仿宋_GBK" w:hint="eastAsia"/>
          <w:color w:val="000000" w:themeColor="text1"/>
          <w:kern w:val="0"/>
          <w:sz w:val="33"/>
          <w:szCs w:val="33"/>
          <w:shd w:val="clear" w:color="auto" w:fill="FFFFFF"/>
        </w:rPr>
        <w:lastRenderedPageBreak/>
        <w:t>发展监督，助推经济稳中快进，强化社会热点监督，促进社会民生持续改善，依法履职行权，全力服务保障，充分发挥代表作用。全年向区委请示报告</w:t>
      </w:r>
      <w:r>
        <w:rPr>
          <w:rFonts w:eastAsia="方正仿宋_GBK" w:hint="eastAsia"/>
          <w:color w:val="000000" w:themeColor="text1"/>
          <w:kern w:val="0"/>
          <w:sz w:val="33"/>
          <w:szCs w:val="33"/>
          <w:shd w:val="clear" w:color="auto" w:fill="FFFFFF"/>
        </w:rPr>
        <w:t>11</w:t>
      </w:r>
      <w:r>
        <w:rPr>
          <w:rFonts w:eastAsia="方正仿宋_GBK" w:hint="eastAsia"/>
          <w:color w:val="000000" w:themeColor="text1"/>
          <w:kern w:val="0"/>
          <w:sz w:val="33"/>
          <w:szCs w:val="33"/>
          <w:shd w:val="clear" w:color="auto" w:fill="FFFFFF"/>
        </w:rPr>
        <w:t>次。依法依规高效运行机构职能，全年召开常委会会议</w:t>
      </w:r>
      <w:r>
        <w:rPr>
          <w:rFonts w:eastAsia="方正仿宋_GBK" w:hint="eastAsia"/>
          <w:color w:val="000000" w:themeColor="text1"/>
          <w:kern w:val="0"/>
          <w:sz w:val="33"/>
          <w:szCs w:val="33"/>
          <w:shd w:val="clear" w:color="auto" w:fill="FFFFFF"/>
        </w:rPr>
        <w:t>10</w:t>
      </w:r>
      <w:r>
        <w:rPr>
          <w:rFonts w:eastAsia="方正仿宋_GBK" w:hint="eastAsia"/>
          <w:color w:val="000000" w:themeColor="text1"/>
          <w:kern w:val="0"/>
          <w:sz w:val="33"/>
          <w:szCs w:val="33"/>
          <w:shd w:val="clear" w:color="auto" w:fill="FFFFFF"/>
        </w:rPr>
        <w:t>次、主任会议</w:t>
      </w:r>
      <w:r>
        <w:rPr>
          <w:rFonts w:eastAsia="方正仿宋_GBK" w:hint="eastAsia"/>
          <w:color w:val="000000" w:themeColor="text1"/>
          <w:kern w:val="0"/>
          <w:sz w:val="33"/>
          <w:szCs w:val="33"/>
          <w:shd w:val="clear" w:color="auto" w:fill="FFFFFF"/>
        </w:rPr>
        <w:t>19</w:t>
      </w:r>
      <w:r>
        <w:rPr>
          <w:rFonts w:eastAsia="方正仿宋_GBK" w:hint="eastAsia"/>
          <w:color w:val="000000" w:themeColor="text1"/>
          <w:kern w:val="0"/>
          <w:sz w:val="33"/>
          <w:szCs w:val="33"/>
          <w:shd w:val="clear" w:color="auto" w:fill="FFFFFF"/>
        </w:rPr>
        <w:t>次，听取</w:t>
      </w:r>
      <w:r>
        <w:rPr>
          <w:rFonts w:eastAsia="方正仿宋_GBK" w:hint="eastAsia"/>
          <w:color w:val="000000" w:themeColor="text1"/>
          <w:kern w:val="0"/>
          <w:sz w:val="33"/>
          <w:szCs w:val="33"/>
          <w:shd w:val="clear" w:color="auto" w:fill="FFFFFF"/>
        </w:rPr>
        <w:t>“一府一委两院”工作报告</w:t>
      </w:r>
      <w:r>
        <w:rPr>
          <w:rFonts w:eastAsia="方正仿宋_GBK" w:hint="eastAsia"/>
          <w:color w:val="000000" w:themeColor="text1"/>
          <w:kern w:val="0"/>
          <w:sz w:val="33"/>
          <w:szCs w:val="33"/>
          <w:shd w:val="clear" w:color="auto" w:fill="FFFFFF"/>
        </w:rPr>
        <w:t>18</w:t>
      </w:r>
      <w:r>
        <w:rPr>
          <w:rFonts w:eastAsia="方正仿宋_GBK" w:hint="eastAsia"/>
          <w:color w:val="000000" w:themeColor="text1"/>
          <w:kern w:val="0"/>
          <w:sz w:val="33"/>
          <w:szCs w:val="33"/>
          <w:shd w:val="clear" w:color="auto" w:fill="FFFFFF"/>
        </w:rPr>
        <w:t>项、作出决议决定</w:t>
      </w:r>
      <w:r>
        <w:rPr>
          <w:rFonts w:eastAsia="方正仿宋_GBK" w:hint="eastAsia"/>
          <w:color w:val="000000" w:themeColor="text1"/>
          <w:kern w:val="0"/>
          <w:sz w:val="33"/>
          <w:szCs w:val="33"/>
          <w:shd w:val="clear" w:color="auto" w:fill="FFFFFF"/>
        </w:rPr>
        <w:t>11</w:t>
      </w:r>
      <w:r>
        <w:rPr>
          <w:rFonts w:eastAsia="方正仿宋_GBK" w:hint="eastAsia"/>
          <w:color w:val="000000" w:themeColor="text1"/>
          <w:kern w:val="0"/>
          <w:sz w:val="33"/>
          <w:szCs w:val="33"/>
          <w:shd w:val="clear" w:color="auto" w:fill="FFFFFF"/>
        </w:rPr>
        <w:t>个、发出审议意见书</w:t>
      </w:r>
      <w:r>
        <w:rPr>
          <w:rFonts w:eastAsia="方正仿宋_GBK" w:hint="eastAsia"/>
          <w:color w:val="000000" w:themeColor="text1"/>
          <w:kern w:val="0"/>
          <w:sz w:val="33"/>
          <w:szCs w:val="33"/>
          <w:shd w:val="clear" w:color="auto" w:fill="FFFFFF"/>
        </w:rPr>
        <w:t>11</w:t>
      </w:r>
      <w:r>
        <w:rPr>
          <w:rFonts w:eastAsia="方正仿宋_GBK" w:hint="eastAsia"/>
          <w:color w:val="000000" w:themeColor="text1"/>
          <w:kern w:val="0"/>
          <w:sz w:val="33"/>
          <w:szCs w:val="33"/>
          <w:shd w:val="clear" w:color="auto" w:fill="FFFFFF"/>
        </w:rPr>
        <w:t>件；任免国家机关工作人员</w:t>
      </w:r>
      <w:r>
        <w:rPr>
          <w:rFonts w:eastAsia="方正仿宋_GBK" w:hint="eastAsia"/>
          <w:color w:val="000000" w:themeColor="text1"/>
          <w:kern w:val="0"/>
          <w:sz w:val="33"/>
          <w:szCs w:val="33"/>
          <w:shd w:val="clear" w:color="auto" w:fill="FFFFFF"/>
        </w:rPr>
        <w:t>124</w:t>
      </w:r>
      <w:r>
        <w:rPr>
          <w:rFonts w:eastAsia="方正仿宋_GBK" w:hint="eastAsia"/>
          <w:color w:val="000000" w:themeColor="text1"/>
          <w:kern w:val="0"/>
          <w:sz w:val="33"/>
          <w:szCs w:val="33"/>
          <w:shd w:val="clear" w:color="auto" w:fill="FFFFFF"/>
        </w:rPr>
        <w:t>人次，接受市区代表辞职、终止代表资格</w:t>
      </w:r>
      <w:r>
        <w:rPr>
          <w:rFonts w:eastAsia="方正仿宋_GBK" w:hint="eastAsia"/>
          <w:color w:val="000000" w:themeColor="text1"/>
          <w:kern w:val="0"/>
          <w:sz w:val="33"/>
          <w:szCs w:val="33"/>
          <w:shd w:val="clear" w:color="auto" w:fill="FFFFFF"/>
        </w:rPr>
        <w:t>13</w:t>
      </w:r>
      <w:r>
        <w:rPr>
          <w:rFonts w:eastAsia="方正仿宋_GBK" w:hint="eastAsia"/>
          <w:color w:val="000000" w:themeColor="text1"/>
          <w:kern w:val="0"/>
          <w:sz w:val="33"/>
          <w:szCs w:val="33"/>
          <w:shd w:val="clear" w:color="auto" w:fill="FFFFFF"/>
        </w:rPr>
        <w:t>人，补选市、区人大代表</w:t>
      </w:r>
      <w:r>
        <w:rPr>
          <w:rFonts w:eastAsia="方正仿宋_GBK" w:hint="eastAsia"/>
          <w:color w:val="000000" w:themeColor="text1"/>
          <w:kern w:val="0"/>
          <w:sz w:val="33"/>
          <w:szCs w:val="33"/>
          <w:shd w:val="clear" w:color="auto" w:fill="FFFFFF"/>
        </w:rPr>
        <w:t>11</w:t>
      </w:r>
      <w:r>
        <w:rPr>
          <w:rFonts w:eastAsia="方正仿宋_GBK" w:hint="eastAsia"/>
          <w:color w:val="000000" w:themeColor="text1"/>
          <w:kern w:val="0"/>
          <w:sz w:val="33"/>
          <w:szCs w:val="33"/>
          <w:shd w:val="clear" w:color="auto" w:fill="FFFFFF"/>
        </w:rPr>
        <w:t>名；开展执法检查、视察调研</w:t>
      </w:r>
      <w:r>
        <w:rPr>
          <w:rFonts w:eastAsia="方正仿宋_GBK" w:hint="eastAsia"/>
          <w:color w:val="000000" w:themeColor="text1"/>
          <w:kern w:val="0"/>
          <w:sz w:val="33"/>
          <w:szCs w:val="33"/>
          <w:shd w:val="clear" w:color="auto" w:fill="FFFFFF"/>
        </w:rPr>
        <w:t>5</w:t>
      </w:r>
      <w:r>
        <w:rPr>
          <w:rFonts w:eastAsia="方正仿宋_GBK" w:hint="eastAsia"/>
          <w:color w:val="000000" w:themeColor="text1"/>
          <w:kern w:val="0"/>
          <w:sz w:val="33"/>
          <w:szCs w:val="33"/>
          <w:shd w:val="clear" w:color="auto" w:fill="FFFFFF"/>
        </w:rPr>
        <w:t>次、形成报告</w:t>
      </w:r>
      <w:r>
        <w:rPr>
          <w:rFonts w:eastAsia="方正仿宋_GBK" w:hint="eastAsia"/>
          <w:color w:val="000000" w:themeColor="text1"/>
          <w:kern w:val="0"/>
          <w:sz w:val="33"/>
          <w:szCs w:val="33"/>
          <w:shd w:val="clear" w:color="auto" w:fill="FFFFFF"/>
        </w:rPr>
        <w:t>7</w:t>
      </w:r>
      <w:r>
        <w:rPr>
          <w:rFonts w:eastAsia="方正仿宋_GBK" w:hint="eastAsia"/>
          <w:color w:val="000000" w:themeColor="text1"/>
          <w:kern w:val="0"/>
          <w:sz w:val="33"/>
          <w:szCs w:val="33"/>
          <w:shd w:val="clear" w:color="auto" w:fill="FFFFFF"/>
        </w:rPr>
        <w:t>个；备案审查规范性文件</w:t>
      </w:r>
      <w:r>
        <w:rPr>
          <w:rFonts w:eastAsia="方正仿宋_GBK" w:hint="eastAsia"/>
          <w:color w:val="000000" w:themeColor="text1"/>
          <w:kern w:val="0"/>
          <w:sz w:val="33"/>
          <w:szCs w:val="33"/>
          <w:shd w:val="clear" w:color="auto" w:fill="FFFFFF"/>
        </w:rPr>
        <w:t>25</w:t>
      </w:r>
      <w:r>
        <w:rPr>
          <w:rFonts w:eastAsia="方正仿宋_GBK" w:hint="eastAsia"/>
          <w:color w:val="000000" w:themeColor="text1"/>
          <w:kern w:val="0"/>
          <w:sz w:val="33"/>
          <w:szCs w:val="33"/>
          <w:shd w:val="clear" w:color="auto" w:fill="FFFFFF"/>
        </w:rPr>
        <w:t>件。认真贯彻落实中央和省委省政府相关规定，厉行节约，严格控制经费支出。</w:t>
      </w:r>
      <w:r>
        <w:rPr>
          <w:rFonts w:eastAsia="方正仿宋_GBK"/>
          <w:color w:val="000000" w:themeColor="text1"/>
          <w:kern w:val="0"/>
          <w:sz w:val="33"/>
          <w:szCs w:val="33"/>
          <w:shd w:val="clear" w:color="auto" w:fill="FFFFFF"/>
        </w:rPr>
        <w:t>202</w:t>
      </w:r>
      <w:r>
        <w:rPr>
          <w:rFonts w:eastAsia="方正仿宋_GBK" w:hint="eastAsia"/>
          <w:color w:val="000000" w:themeColor="text1"/>
          <w:kern w:val="0"/>
          <w:sz w:val="33"/>
          <w:szCs w:val="33"/>
          <w:shd w:val="clear" w:color="auto" w:fill="FFFFFF"/>
        </w:rPr>
        <w:t>4</w:t>
      </w:r>
      <w:r>
        <w:rPr>
          <w:rFonts w:eastAsia="方正仿宋_GBK" w:hint="eastAsia"/>
          <w:color w:val="000000" w:themeColor="text1"/>
          <w:kern w:val="0"/>
          <w:sz w:val="33"/>
          <w:szCs w:val="33"/>
          <w:shd w:val="clear" w:color="auto" w:fill="FFFFFF"/>
        </w:rPr>
        <w:t>年收入为</w:t>
      </w:r>
      <w:bookmarkStart w:id="56" w:name="OLE_LINK1"/>
      <w:r>
        <w:rPr>
          <w:rFonts w:eastAsia="方正仿宋_GBK" w:hint="eastAsia"/>
          <w:color w:val="000000" w:themeColor="text1"/>
          <w:kern w:val="0"/>
          <w:sz w:val="33"/>
          <w:szCs w:val="33"/>
          <w:shd w:val="clear" w:color="auto" w:fill="FFFFFF"/>
        </w:rPr>
        <w:t>708.</w:t>
      </w:r>
      <w:bookmarkEnd w:id="56"/>
      <w:r>
        <w:rPr>
          <w:rFonts w:eastAsia="方正仿宋_GBK" w:hint="eastAsia"/>
          <w:color w:val="000000" w:themeColor="text1"/>
          <w:kern w:val="0"/>
          <w:sz w:val="33"/>
          <w:szCs w:val="33"/>
          <w:shd w:val="clear" w:color="auto" w:fill="FFFFFF"/>
        </w:rPr>
        <w:t>77</w:t>
      </w:r>
      <w:r>
        <w:rPr>
          <w:rFonts w:eastAsia="方正仿宋_GBK" w:hint="eastAsia"/>
          <w:color w:val="000000" w:themeColor="text1"/>
          <w:kern w:val="0"/>
          <w:sz w:val="33"/>
          <w:szCs w:val="33"/>
          <w:shd w:val="clear" w:color="auto" w:fill="FFFFFF"/>
        </w:rPr>
        <w:t>万元，支出为：</w:t>
      </w:r>
      <w:r>
        <w:rPr>
          <w:rFonts w:eastAsia="方正仿宋_GBK" w:hint="eastAsia"/>
          <w:color w:val="000000" w:themeColor="text1"/>
          <w:kern w:val="0"/>
          <w:sz w:val="33"/>
          <w:szCs w:val="33"/>
          <w:shd w:val="clear" w:color="auto" w:fill="FFFFFF"/>
        </w:rPr>
        <w:t>708.77</w:t>
      </w:r>
      <w:r>
        <w:rPr>
          <w:rFonts w:eastAsia="方正仿宋_GBK" w:hint="eastAsia"/>
          <w:color w:val="000000" w:themeColor="text1"/>
          <w:kern w:val="0"/>
          <w:sz w:val="33"/>
          <w:szCs w:val="33"/>
          <w:shd w:val="clear" w:color="auto" w:fill="FFFFFF"/>
        </w:rPr>
        <w:t>万元，年终结转</w:t>
      </w:r>
      <w:r>
        <w:rPr>
          <w:rFonts w:eastAsia="方正仿宋_GBK" w:hint="eastAsia"/>
          <w:color w:val="000000" w:themeColor="text1"/>
          <w:kern w:val="0"/>
          <w:sz w:val="33"/>
          <w:szCs w:val="33"/>
          <w:shd w:val="clear" w:color="auto" w:fill="FFFFFF"/>
        </w:rPr>
        <w:t xml:space="preserve"> 0</w:t>
      </w:r>
      <w:r>
        <w:rPr>
          <w:rFonts w:eastAsia="方正仿宋_GBK" w:hint="eastAsia"/>
          <w:color w:val="000000" w:themeColor="text1"/>
          <w:kern w:val="0"/>
          <w:sz w:val="33"/>
          <w:szCs w:val="33"/>
          <w:shd w:val="clear" w:color="auto" w:fill="FFFFFF"/>
        </w:rPr>
        <w:t>万元，</w:t>
      </w:r>
      <w:r>
        <w:rPr>
          <w:rFonts w:eastAsia="方正仿宋_GBK" w:hint="eastAsia"/>
          <w:color w:val="000000" w:themeColor="text1"/>
          <w:kern w:val="0"/>
          <w:sz w:val="33"/>
          <w:szCs w:val="33"/>
          <w:shd w:val="clear" w:color="auto" w:fill="FFFFFF"/>
          <w:lang w:val="zh-CN"/>
        </w:rPr>
        <w:t>资金结余率</w:t>
      </w:r>
      <w:r>
        <w:rPr>
          <w:rFonts w:eastAsia="方正仿宋_GBK" w:hint="eastAsia"/>
          <w:color w:val="000000" w:themeColor="text1"/>
          <w:kern w:val="0"/>
          <w:sz w:val="33"/>
          <w:szCs w:val="33"/>
          <w:shd w:val="clear" w:color="auto" w:fill="FFFFFF"/>
        </w:rPr>
        <w:t>为</w:t>
      </w:r>
      <w:r>
        <w:rPr>
          <w:rFonts w:eastAsia="方正仿宋_GBK" w:hint="eastAsia"/>
          <w:color w:val="000000" w:themeColor="text1"/>
          <w:kern w:val="0"/>
          <w:sz w:val="33"/>
          <w:szCs w:val="33"/>
          <w:shd w:val="clear" w:color="auto" w:fill="FFFFFF"/>
        </w:rPr>
        <w:t>0</w:t>
      </w:r>
      <w:r>
        <w:rPr>
          <w:rFonts w:eastAsia="方正仿宋_GBK" w:hint="eastAsia"/>
          <w:color w:val="000000" w:themeColor="text1"/>
          <w:kern w:val="0"/>
          <w:sz w:val="33"/>
          <w:szCs w:val="33"/>
          <w:shd w:val="clear" w:color="auto" w:fill="FFFFFF"/>
        </w:rPr>
        <w:t>。</w:t>
      </w:r>
      <w:r>
        <w:rPr>
          <w:rFonts w:eastAsia="方正仿宋_GBK"/>
          <w:kern w:val="0"/>
          <w:sz w:val="33"/>
          <w:szCs w:val="33"/>
          <w:shd w:val="clear" w:color="auto" w:fill="FFFFFF"/>
        </w:rPr>
        <w:t>202</w:t>
      </w:r>
      <w:r>
        <w:rPr>
          <w:rFonts w:eastAsia="方正仿宋_GBK" w:hint="eastAsia"/>
          <w:kern w:val="0"/>
          <w:sz w:val="33"/>
          <w:szCs w:val="33"/>
          <w:shd w:val="clear" w:color="auto" w:fill="FFFFFF"/>
        </w:rPr>
        <w:t>4</w:t>
      </w:r>
      <w:r>
        <w:rPr>
          <w:rFonts w:eastAsia="方正仿宋_GBK" w:hint="eastAsia"/>
          <w:kern w:val="0"/>
          <w:sz w:val="33"/>
          <w:szCs w:val="33"/>
          <w:shd w:val="clear" w:color="auto" w:fill="FFFFFF"/>
        </w:rPr>
        <w:t>年“三公”经费财政拨款预算数</w:t>
      </w:r>
      <w:r>
        <w:rPr>
          <w:rFonts w:eastAsia="方正仿宋_GBK" w:hint="eastAsia"/>
          <w:kern w:val="0"/>
          <w:sz w:val="33"/>
          <w:szCs w:val="33"/>
          <w:shd w:val="clear" w:color="auto" w:fill="FFFFFF"/>
        </w:rPr>
        <w:t>7.20</w:t>
      </w:r>
      <w:r>
        <w:rPr>
          <w:rFonts w:eastAsia="方正仿宋_GBK" w:hint="eastAsia"/>
          <w:kern w:val="0"/>
          <w:sz w:val="33"/>
          <w:szCs w:val="33"/>
          <w:shd w:val="clear" w:color="auto" w:fill="FFFFFF"/>
        </w:rPr>
        <w:t>万元，其中：公务接待费预算</w:t>
      </w:r>
      <w:r>
        <w:rPr>
          <w:rFonts w:eastAsia="方正仿宋_GBK" w:hint="eastAsia"/>
          <w:kern w:val="0"/>
          <w:sz w:val="33"/>
          <w:szCs w:val="33"/>
          <w:shd w:val="clear" w:color="auto" w:fill="FFFFFF"/>
        </w:rPr>
        <w:t>7.20</w:t>
      </w:r>
      <w:r>
        <w:rPr>
          <w:rFonts w:eastAsia="方正仿宋_GBK" w:hint="eastAsia"/>
          <w:kern w:val="0"/>
          <w:sz w:val="33"/>
          <w:szCs w:val="33"/>
          <w:shd w:val="clear" w:color="auto" w:fill="FFFFFF"/>
        </w:rPr>
        <w:t>万元，实际公务接待费</w:t>
      </w:r>
      <w:r>
        <w:rPr>
          <w:rFonts w:eastAsia="方正仿宋_GBK" w:hint="eastAsia"/>
          <w:kern w:val="0"/>
          <w:sz w:val="33"/>
          <w:szCs w:val="33"/>
          <w:shd w:val="clear" w:color="auto" w:fill="FFFFFF"/>
        </w:rPr>
        <w:t>0.58</w:t>
      </w:r>
      <w:r>
        <w:rPr>
          <w:rFonts w:eastAsia="方正仿宋_GBK" w:hint="eastAsia"/>
          <w:kern w:val="0"/>
          <w:sz w:val="33"/>
          <w:szCs w:val="33"/>
          <w:shd w:val="clear" w:color="auto" w:fill="FFFFFF"/>
        </w:rPr>
        <w:t>万元</w:t>
      </w:r>
      <w:r>
        <w:rPr>
          <w:rFonts w:eastAsia="方正仿宋_GBK" w:hint="eastAsia"/>
          <w:color w:val="000000" w:themeColor="text1"/>
          <w:kern w:val="0"/>
          <w:sz w:val="33"/>
          <w:szCs w:val="33"/>
          <w:shd w:val="clear" w:color="auto" w:fill="FFFFFF"/>
        </w:rPr>
        <w:t>。主要用于执行公务、考察调研、检查指导等公务活动开支的用餐费和公务用车费用等。单位严格执行三公经费的控制政策。</w:t>
      </w:r>
      <w:r>
        <w:rPr>
          <w:rFonts w:eastAsia="方正仿宋_GBK" w:hint="eastAsia"/>
          <w:b/>
          <w:bCs/>
          <w:color w:val="000000" w:themeColor="text1"/>
          <w:kern w:val="0"/>
          <w:sz w:val="33"/>
          <w:szCs w:val="33"/>
          <w:shd w:val="clear" w:color="auto" w:fill="FFFFFF"/>
        </w:rPr>
        <w:t>三是严格</w:t>
      </w:r>
      <w:r>
        <w:rPr>
          <w:rFonts w:eastAsia="方正仿宋_GBK" w:hint="eastAsia"/>
          <w:b/>
          <w:bCs/>
          <w:color w:val="000000" w:themeColor="text1"/>
          <w:kern w:val="0"/>
          <w:sz w:val="33"/>
          <w:szCs w:val="33"/>
          <w:shd w:val="clear" w:color="auto" w:fill="FFFFFF"/>
          <w:lang w:val="zh-CN"/>
        </w:rPr>
        <w:t>支出控制与及时处置。</w:t>
      </w:r>
      <w:r>
        <w:rPr>
          <w:rFonts w:eastAsia="方正仿宋_GBK" w:hint="eastAsia"/>
          <w:color w:val="000000" w:themeColor="text1"/>
          <w:kern w:val="0"/>
          <w:sz w:val="33"/>
          <w:szCs w:val="33"/>
          <w:shd w:val="clear" w:color="auto" w:fill="FFFFFF"/>
          <w:lang w:val="zh-CN"/>
        </w:rPr>
        <w:t>严格遵守预算约束，对各类支出严格审核，无超预算支出情况。审批流程规范，确保资金流向合理。资金支付</w:t>
      </w:r>
      <w:r>
        <w:rPr>
          <w:rFonts w:eastAsia="方正仿宋_GBK" w:hint="eastAsia"/>
          <w:color w:val="000000" w:themeColor="text1"/>
          <w:kern w:val="0"/>
          <w:sz w:val="33"/>
          <w:szCs w:val="33"/>
          <w:shd w:val="clear" w:color="auto" w:fill="FFFFFF"/>
          <w:lang w:val="zh-CN"/>
        </w:rPr>
        <w:lastRenderedPageBreak/>
        <w:t>及时，无拖延支付影响工作开展的情况，保障供应商及服务提供商权益，维护政府良好信用。</w:t>
      </w:r>
      <w:r>
        <w:rPr>
          <w:rFonts w:eastAsia="方正仿宋_GBK" w:hint="eastAsia"/>
          <w:b/>
          <w:bCs/>
          <w:color w:val="000000" w:themeColor="text1"/>
          <w:kern w:val="0"/>
          <w:sz w:val="33"/>
          <w:szCs w:val="33"/>
          <w:shd w:val="clear" w:color="auto" w:fill="FFFFFF"/>
        </w:rPr>
        <w:t>四是及时推进</w:t>
      </w:r>
      <w:r>
        <w:rPr>
          <w:rFonts w:eastAsia="方正仿宋_GBK" w:hint="eastAsia"/>
          <w:b/>
          <w:bCs/>
          <w:color w:val="000000" w:themeColor="text1"/>
          <w:kern w:val="0"/>
          <w:sz w:val="33"/>
          <w:szCs w:val="33"/>
          <w:shd w:val="clear" w:color="auto" w:fill="FFFFFF"/>
          <w:lang w:val="zh-CN"/>
        </w:rPr>
        <w:t>执行进度与预算完成情况。</w:t>
      </w:r>
      <w:r>
        <w:rPr>
          <w:rFonts w:eastAsia="方正仿宋_GBK" w:hint="eastAsia"/>
          <w:color w:val="000000" w:themeColor="text1"/>
          <w:kern w:val="0"/>
          <w:sz w:val="33"/>
          <w:szCs w:val="33"/>
          <w:shd w:val="clear" w:color="auto" w:fill="FFFFFF"/>
          <w:lang w:val="zh-CN"/>
        </w:rPr>
        <w:t>全年预算执行节奏把控精准，各季度执行进度均衡，未出现前松后紧或集中支付现象。</w:t>
      </w:r>
      <w:r w:rsidR="005E4839">
        <w:rPr>
          <w:rFonts w:eastAsia="方正仿宋_GBK" w:hint="eastAsia"/>
          <w:color w:val="000000" w:themeColor="text1"/>
          <w:kern w:val="0"/>
          <w:sz w:val="33"/>
          <w:szCs w:val="33"/>
          <w:shd w:val="clear" w:color="auto" w:fill="FFFFFF"/>
          <w:lang w:val="zh-CN"/>
        </w:rPr>
        <w:t>截至</w:t>
      </w:r>
      <w:bookmarkStart w:id="57" w:name="_GoBack"/>
      <w:bookmarkEnd w:id="57"/>
      <w:r>
        <w:rPr>
          <w:rFonts w:eastAsia="方正仿宋_GBK" w:hint="eastAsia"/>
          <w:color w:val="000000" w:themeColor="text1"/>
          <w:kern w:val="0"/>
          <w:sz w:val="33"/>
          <w:szCs w:val="33"/>
          <w:shd w:val="clear" w:color="auto" w:fill="FFFFFF"/>
        </w:rPr>
        <w:t>2024</w:t>
      </w:r>
      <w:r>
        <w:rPr>
          <w:rFonts w:eastAsia="方正仿宋_GBK" w:hint="eastAsia"/>
          <w:color w:val="000000" w:themeColor="text1"/>
          <w:kern w:val="0"/>
          <w:sz w:val="33"/>
          <w:szCs w:val="33"/>
          <w:shd w:val="clear" w:color="auto" w:fill="FFFFFF"/>
        </w:rPr>
        <w:t>年</w:t>
      </w:r>
      <w:r>
        <w:rPr>
          <w:rFonts w:eastAsia="方正仿宋_GBK" w:hint="eastAsia"/>
          <w:color w:val="000000" w:themeColor="text1"/>
          <w:kern w:val="0"/>
          <w:sz w:val="33"/>
          <w:szCs w:val="33"/>
          <w:shd w:val="clear" w:color="auto" w:fill="FFFFFF"/>
        </w:rPr>
        <w:t>12</w:t>
      </w:r>
      <w:r>
        <w:rPr>
          <w:rFonts w:eastAsia="方正仿宋_GBK" w:hint="eastAsia"/>
          <w:color w:val="000000" w:themeColor="text1"/>
          <w:kern w:val="0"/>
          <w:sz w:val="33"/>
          <w:szCs w:val="33"/>
          <w:shd w:val="clear" w:color="auto" w:fill="FFFFFF"/>
          <w:lang w:val="zh-CN"/>
        </w:rPr>
        <w:t>月</w:t>
      </w:r>
      <w:r>
        <w:rPr>
          <w:rFonts w:eastAsia="方正仿宋_GBK" w:hint="eastAsia"/>
          <w:color w:val="000000" w:themeColor="text1"/>
          <w:kern w:val="0"/>
          <w:sz w:val="33"/>
          <w:szCs w:val="33"/>
          <w:shd w:val="clear" w:color="auto" w:fill="FFFFFF"/>
          <w:lang w:val="zh-CN"/>
        </w:rPr>
        <w:t>31</w:t>
      </w:r>
      <w:r>
        <w:rPr>
          <w:rFonts w:eastAsia="方正仿宋_GBK" w:hint="eastAsia"/>
          <w:color w:val="000000" w:themeColor="text1"/>
          <w:kern w:val="0"/>
          <w:sz w:val="33"/>
          <w:szCs w:val="33"/>
          <w:shd w:val="clear" w:color="auto" w:fill="FFFFFF"/>
          <w:lang w:val="zh-CN"/>
        </w:rPr>
        <w:t>日，当年预算数、财政拨款数和决算支出数均为</w:t>
      </w:r>
      <w:r>
        <w:rPr>
          <w:rFonts w:eastAsia="方正仿宋_GBK" w:hint="eastAsia"/>
          <w:color w:val="000000" w:themeColor="text1"/>
          <w:kern w:val="0"/>
          <w:sz w:val="33"/>
          <w:szCs w:val="33"/>
          <w:shd w:val="clear" w:color="auto" w:fill="FFFFFF"/>
        </w:rPr>
        <w:t>708.77</w:t>
      </w:r>
      <w:r>
        <w:rPr>
          <w:rFonts w:eastAsia="方正仿宋_GBK" w:hint="eastAsia"/>
          <w:color w:val="000000" w:themeColor="text1"/>
          <w:kern w:val="0"/>
          <w:sz w:val="33"/>
          <w:szCs w:val="33"/>
          <w:shd w:val="clear" w:color="auto" w:fill="FFFFFF"/>
          <w:lang w:val="zh-CN"/>
        </w:rPr>
        <w:t>万元，预算执行率</w:t>
      </w:r>
      <w:r>
        <w:rPr>
          <w:rFonts w:eastAsia="方正仿宋_GBK" w:hint="eastAsia"/>
          <w:color w:val="000000" w:themeColor="text1"/>
          <w:kern w:val="0"/>
          <w:sz w:val="33"/>
          <w:szCs w:val="33"/>
          <w:shd w:val="clear" w:color="auto" w:fill="FFFFFF"/>
          <w:lang w:val="zh-CN"/>
        </w:rPr>
        <w:t>100%</w:t>
      </w:r>
      <w:r>
        <w:rPr>
          <w:rFonts w:eastAsia="方正仿宋_GBK" w:hint="eastAsia"/>
          <w:color w:val="000000" w:themeColor="text1"/>
          <w:kern w:val="0"/>
          <w:sz w:val="33"/>
          <w:szCs w:val="33"/>
          <w:shd w:val="clear" w:color="auto" w:fill="FFFFFF"/>
          <w:lang w:val="zh-CN"/>
        </w:rPr>
        <w:t>，全面完成预算任务，资金使用效益高。</w:t>
      </w:r>
      <w:r>
        <w:rPr>
          <w:rFonts w:eastAsia="方正仿宋_GBK" w:hint="eastAsia"/>
          <w:b/>
          <w:bCs/>
          <w:color w:val="000000" w:themeColor="text1"/>
          <w:kern w:val="0"/>
          <w:sz w:val="33"/>
          <w:szCs w:val="33"/>
          <w:shd w:val="clear" w:color="auto" w:fill="FFFFFF"/>
        </w:rPr>
        <w:t>五是无</w:t>
      </w:r>
      <w:r>
        <w:rPr>
          <w:rFonts w:eastAsia="方正仿宋_GBK" w:hint="eastAsia"/>
          <w:b/>
          <w:bCs/>
          <w:color w:val="000000" w:themeColor="text1"/>
          <w:kern w:val="0"/>
          <w:sz w:val="33"/>
          <w:szCs w:val="33"/>
          <w:shd w:val="clear" w:color="auto" w:fill="FFFFFF"/>
          <w:lang w:val="zh-CN"/>
        </w:rPr>
        <w:t>资金结余率与违规记录。</w:t>
      </w:r>
      <w:r>
        <w:rPr>
          <w:rFonts w:eastAsia="方正仿宋_GBK" w:hint="eastAsia"/>
          <w:color w:val="000000" w:themeColor="text1"/>
          <w:kern w:val="0"/>
          <w:sz w:val="33"/>
          <w:szCs w:val="33"/>
          <w:shd w:val="clear" w:color="auto" w:fill="FFFFFF"/>
          <w:lang w:val="zh-CN"/>
        </w:rPr>
        <w:t>资金结余率为</w:t>
      </w:r>
      <w:r>
        <w:rPr>
          <w:rFonts w:eastAsia="方正仿宋_GBK" w:hint="eastAsia"/>
          <w:color w:val="000000" w:themeColor="text1"/>
          <w:kern w:val="0"/>
          <w:sz w:val="33"/>
          <w:szCs w:val="33"/>
          <w:shd w:val="clear" w:color="auto" w:fill="FFFFFF"/>
          <w:lang w:val="zh-CN"/>
        </w:rPr>
        <w:t>0%</w:t>
      </w:r>
      <w:r>
        <w:rPr>
          <w:rFonts w:eastAsia="方正仿宋_GBK" w:hint="eastAsia"/>
          <w:color w:val="000000" w:themeColor="text1"/>
          <w:kern w:val="0"/>
          <w:sz w:val="33"/>
          <w:szCs w:val="33"/>
          <w:shd w:val="clear" w:color="auto" w:fill="FFFFFF"/>
          <w:lang w:val="zh-CN"/>
        </w:rPr>
        <w:t>，不存在资金闲置浪费、低效无效情况。经全面审查，无任何违规使用资金记录，财务管理规范，严格遵循财经纪律和财务制度。</w:t>
      </w:r>
    </w:p>
    <w:p w:rsidR="00441BA1" w:rsidRDefault="00670B11">
      <w:pPr>
        <w:widowControl/>
        <w:adjustRightInd w:val="0"/>
        <w:snapToGrid w:val="0"/>
        <w:spacing w:line="740" w:lineRule="exact"/>
        <w:ind w:firstLineChars="200" w:firstLine="663"/>
        <w:contextualSpacing/>
        <w:jc w:val="left"/>
        <w:rPr>
          <w:rFonts w:ascii="方正楷体_GBK" w:eastAsia="方正楷体_GBK"/>
          <w:b/>
          <w:bCs/>
          <w:color w:val="000000"/>
          <w:kern w:val="0"/>
          <w:sz w:val="33"/>
          <w:szCs w:val="33"/>
          <w:shd w:val="clear" w:color="auto" w:fill="FFFFFF"/>
          <w:lang w:val="zh-CN"/>
        </w:rPr>
      </w:pPr>
      <w:r>
        <w:rPr>
          <w:rFonts w:ascii="方正楷体_GBK" w:eastAsia="方正楷体_GBK" w:hint="eastAsia"/>
          <w:b/>
          <w:bCs/>
          <w:color w:val="000000"/>
          <w:kern w:val="0"/>
          <w:sz w:val="33"/>
          <w:szCs w:val="33"/>
          <w:shd w:val="clear" w:color="auto" w:fill="FFFFFF"/>
          <w:lang w:val="zh-CN"/>
        </w:rPr>
        <w:t>（二）绩效结果应用情况</w:t>
      </w:r>
    </w:p>
    <w:p w:rsidR="00441BA1" w:rsidRDefault="00670B11">
      <w:pPr>
        <w:pStyle w:val="a9"/>
        <w:widowControl/>
        <w:shd w:val="clear" w:color="auto" w:fill="FFFFFF"/>
        <w:spacing w:beforeAutospacing="0" w:after="0" w:afterAutospacing="0" w:line="740" w:lineRule="exact"/>
        <w:ind w:firstLineChars="200" w:firstLine="663"/>
        <w:jc w:val="both"/>
        <w:rPr>
          <w:rFonts w:eastAsia="方正仿宋_GBK"/>
          <w:color w:val="000000" w:themeColor="text1"/>
          <w:sz w:val="33"/>
          <w:szCs w:val="33"/>
          <w:shd w:val="clear" w:color="auto" w:fill="FFFFFF"/>
        </w:rPr>
      </w:pPr>
      <w:r>
        <w:rPr>
          <w:rFonts w:eastAsia="方正仿宋_GBK" w:hint="eastAsia"/>
          <w:b/>
          <w:bCs/>
          <w:color w:val="000000"/>
          <w:sz w:val="33"/>
          <w:szCs w:val="33"/>
          <w:shd w:val="clear" w:color="auto" w:fill="FFFFFF"/>
        </w:rPr>
        <w:t>一是高效保障预算执行</w:t>
      </w:r>
      <w:r>
        <w:rPr>
          <w:rFonts w:eastAsia="方正仿宋_GBK" w:hint="eastAsia"/>
          <w:color w:val="000000" w:themeColor="text1"/>
          <w:sz w:val="33"/>
          <w:szCs w:val="33"/>
          <w:shd w:val="clear" w:color="auto" w:fill="FFFFFF"/>
        </w:rPr>
        <w:t>。预算资金在我机关内部得到了精准且充分的应用。人员类预算数</w:t>
      </w:r>
      <w:r>
        <w:rPr>
          <w:rFonts w:eastAsia="方正仿宋_GBK" w:hint="eastAsia"/>
          <w:sz w:val="33"/>
          <w:szCs w:val="33"/>
          <w:shd w:val="clear" w:color="auto" w:fill="FFFFFF"/>
        </w:rPr>
        <w:t>530.9</w:t>
      </w:r>
      <w:r>
        <w:rPr>
          <w:rFonts w:eastAsia="方正仿宋_GBK" w:hint="eastAsia"/>
          <w:color w:val="000000" w:themeColor="text1"/>
          <w:sz w:val="33"/>
          <w:szCs w:val="33"/>
          <w:shd w:val="clear" w:color="auto" w:fill="FFFFFF"/>
        </w:rPr>
        <w:t>9</w:t>
      </w:r>
      <w:r>
        <w:rPr>
          <w:rFonts w:eastAsia="方正仿宋_GBK" w:hint="eastAsia"/>
          <w:color w:val="000000" w:themeColor="text1"/>
          <w:sz w:val="33"/>
          <w:szCs w:val="33"/>
          <w:shd w:val="clear" w:color="auto" w:fill="FFFFFF"/>
        </w:rPr>
        <w:t>万元，决算支出与之完全匹配</w:t>
      </w:r>
      <w:r>
        <w:rPr>
          <w:rFonts w:eastAsia="方正仿宋_GBK" w:hint="eastAsia"/>
          <w:color w:val="000000" w:themeColor="text1"/>
          <w:sz w:val="33"/>
          <w:szCs w:val="33"/>
          <w:shd w:val="clear" w:color="auto" w:fill="FFFFFF"/>
        </w:rPr>
        <w:t xml:space="preserve"> </w:t>
      </w:r>
      <w:r>
        <w:rPr>
          <w:rFonts w:eastAsia="方正仿宋_GBK" w:hint="eastAsia"/>
          <w:color w:val="000000" w:themeColor="text1"/>
          <w:sz w:val="33"/>
          <w:szCs w:val="33"/>
          <w:shd w:val="clear" w:color="auto" w:fill="FFFFFF"/>
        </w:rPr>
        <w:t>，保障了工作人员的薪资、福利及相关培训等支出，充分调动了人员的工作积极性与主动性，为人大办各项工作的开展提供了坚实的人力支撑。运转类预算</w:t>
      </w:r>
      <w:r>
        <w:rPr>
          <w:rFonts w:eastAsia="方正仿宋_GBK" w:hint="eastAsia"/>
          <w:color w:val="000000" w:themeColor="text1"/>
          <w:sz w:val="33"/>
          <w:szCs w:val="33"/>
          <w:shd w:val="clear" w:color="auto" w:fill="FFFFFF"/>
        </w:rPr>
        <w:t>62.47</w:t>
      </w:r>
      <w:r>
        <w:rPr>
          <w:rFonts w:eastAsia="方正仿宋_GBK" w:hint="eastAsia"/>
          <w:color w:val="000000" w:themeColor="text1"/>
          <w:sz w:val="33"/>
          <w:szCs w:val="33"/>
          <w:shd w:val="clear" w:color="auto" w:fill="FFFFFF"/>
        </w:rPr>
        <w:t>万元，从办公用品采购到办公设备维护，从水电费缴纳到日常办公差旅，每一项支出都精准对应办公运转需求，</w:t>
      </w:r>
      <w:r>
        <w:rPr>
          <w:rFonts w:eastAsia="方正仿宋_GBK" w:hint="eastAsia"/>
          <w:color w:val="000000" w:themeColor="text1"/>
          <w:sz w:val="33"/>
          <w:szCs w:val="33"/>
          <w:shd w:val="clear" w:color="auto" w:fill="FFFFFF"/>
        </w:rPr>
        <w:lastRenderedPageBreak/>
        <w:t>确保机关日常运行有条不紊。特定目标类预算</w:t>
      </w:r>
      <w:r>
        <w:rPr>
          <w:rFonts w:eastAsia="方正仿宋_GBK" w:hint="eastAsia"/>
          <w:color w:val="000000" w:themeColor="text1"/>
          <w:sz w:val="33"/>
          <w:szCs w:val="33"/>
          <w:shd w:val="clear" w:color="auto" w:fill="FFFFFF"/>
        </w:rPr>
        <w:t>115.31</w:t>
      </w:r>
      <w:r>
        <w:rPr>
          <w:rFonts w:eastAsia="方正仿宋_GBK" w:hint="eastAsia"/>
          <w:color w:val="000000" w:themeColor="text1"/>
          <w:sz w:val="33"/>
          <w:szCs w:val="33"/>
          <w:shd w:val="clear" w:color="auto" w:fill="FFFFFF"/>
        </w:rPr>
        <w:t>万元则专款专用，针对人大代表调研、专项立法研究等特定任务，使得这些重要工作得以顺利开展，有效发挥人大办的职能作用，实现了预算资金效益的最大化。</w:t>
      </w:r>
      <w:r>
        <w:rPr>
          <w:rFonts w:eastAsia="方正仿宋_GBK" w:hint="eastAsia"/>
          <w:b/>
          <w:bCs/>
          <w:color w:val="000000"/>
          <w:sz w:val="33"/>
          <w:szCs w:val="33"/>
          <w:shd w:val="clear" w:color="auto" w:fill="FFFFFF"/>
        </w:rPr>
        <w:t>二是强化绩效评价结果反馈整改机制。</w:t>
      </w:r>
      <w:r>
        <w:rPr>
          <w:rFonts w:eastAsia="方正仿宋_GBK" w:hint="eastAsia"/>
          <w:color w:val="000000" w:themeColor="text1"/>
          <w:sz w:val="33"/>
          <w:szCs w:val="33"/>
          <w:shd w:val="clear" w:color="auto" w:fill="FFFFFF"/>
        </w:rPr>
        <w:t>每季度召开区人大机关党组会，会中及时汇报</w:t>
      </w:r>
      <w:r>
        <w:rPr>
          <w:rFonts w:eastAsia="方正仿宋_GBK" w:hint="eastAsia"/>
          <w:color w:val="000000" w:themeColor="text1"/>
          <w:sz w:val="33"/>
          <w:szCs w:val="33"/>
          <w:shd w:val="clear" w:color="auto" w:fill="FFFFFF"/>
        </w:rPr>
        <w:t>预算执行进度，将评价结果与预算安排相结合，提高财政资金使用效率。</w:t>
      </w:r>
      <w:r>
        <w:rPr>
          <w:rFonts w:eastAsia="方正仿宋_GBK" w:hint="eastAsia"/>
          <w:b/>
          <w:bCs/>
          <w:color w:val="000000" w:themeColor="text1"/>
          <w:sz w:val="33"/>
          <w:szCs w:val="33"/>
          <w:shd w:val="clear" w:color="auto" w:fill="FFFFFF"/>
        </w:rPr>
        <w:t>三是</w:t>
      </w:r>
      <w:r>
        <w:rPr>
          <w:rFonts w:eastAsia="方正仿宋_GBK" w:hint="eastAsia"/>
          <w:color w:val="000000" w:themeColor="text1"/>
          <w:sz w:val="33"/>
          <w:szCs w:val="33"/>
          <w:shd w:val="clear" w:color="auto" w:fill="FFFFFF"/>
        </w:rPr>
        <w:t>做实评价阶段结果应用。通过对预算执行情况的紧密跟踪与深入分析，我机关在本年度尚未发现明显的预算执行问题。这得益于前期科学合理的预算编制，对各类支出的精准预估，以及执行过程中的严格把控。即便如此，我机关依然保持高度的警惕性，建立了完善的问题发现与反馈机制，定期开展内部审查与反思，积极收集工作人员与服务对象的意见建议，防患于未然，为后续预算管理工作的持续优化奠定基础。</w:t>
      </w:r>
      <w:r>
        <w:rPr>
          <w:rFonts w:eastAsia="方正仿宋_GBK" w:hint="eastAsia"/>
          <w:b/>
          <w:bCs/>
          <w:color w:val="000000" w:themeColor="text1"/>
          <w:sz w:val="33"/>
          <w:szCs w:val="33"/>
          <w:shd w:val="clear" w:color="auto" w:fill="FFFFFF"/>
        </w:rPr>
        <w:t>四是</w:t>
      </w:r>
      <w:r>
        <w:rPr>
          <w:rFonts w:eastAsia="方正仿宋_GBK" w:hint="eastAsia"/>
          <w:color w:val="000000" w:themeColor="text1"/>
          <w:sz w:val="33"/>
          <w:szCs w:val="33"/>
          <w:shd w:val="clear" w:color="auto" w:fill="FFFFFF"/>
        </w:rPr>
        <w:t>在预算执行的全流程中，我机关广泛收集应用反馈。工作人员从自身工作实际出发，</w:t>
      </w:r>
      <w:r>
        <w:rPr>
          <w:rFonts w:eastAsia="方正仿宋_GBK" w:hint="eastAsia"/>
          <w:color w:val="000000" w:themeColor="text1"/>
          <w:sz w:val="33"/>
          <w:szCs w:val="33"/>
          <w:shd w:val="clear" w:color="auto" w:fill="FFFFFF"/>
        </w:rPr>
        <w:t>反馈预算资金在保障工作开展过程中的优势与不足，例如在人员培训资金使用方面，反馈培训内容与工作实际需求的契合度。完善了办公流程和管</w:t>
      </w:r>
      <w:r>
        <w:rPr>
          <w:rFonts w:eastAsia="方正仿宋_GBK" w:hint="eastAsia"/>
          <w:color w:val="000000" w:themeColor="text1"/>
          <w:sz w:val="33"/>
          <w:szCs w:val="33"/>
          <w:shd w:val="clear" w:color="auto" w:fill="FFFFFF"/>
        </w:rPr>
        <w:lastRenderedPageBreak/>
        <w:t>理制度，强化资金的合理分配和利用，整体提高了工作质效。</w:t>
      </w:r>
    </w:p>
    <w:p w:rsidR="00441BA1" w:rsidRDefault="00670B11">
      <w:pPr>
        <w:widowControl/>
        <w:adjustRightInd w:val="0"/>
        <w:snapToGrid w:val="0"/>
        <w:spacing w:line="740" w:lineRule="exact"/>
        <w:ind w:firstLineChars="200" w:firstLine="663"/>
        <w:contextualSpacing/>
        <w:jc w:val="left"/>
        <w:rPr>
          <w:rFonts w:ascii="方正楷体_GBK" w:eastAsia="方正楷体_GBK"/>
          <w:b/>
          <w:bCs/>
          <w:color w:val="000000"/>
          <w:kern w:val="0"/>
          <w:sz w:val="33"/>
          <w:szCs w:val="33"/>
          <w:shd w:val="clear" w:color="auto" w:fill="FFFFFF"/>
          <w:lang w:val="zh-CN"/>
        </w:rPr>
      </w:pPr>
      <w:r>
        <w:rPr>
          <w:rFonts w:ascii="方正楷体_GBK" w:eastAsia="方正楷体_GBK" w:hint="eastAsia"/>
          <w:b/>
          <w:bCs/>
          <w:color w:val="000000"/>
          <w:kern w:val="0"/>
          <w:sz w:val="33"/>
          <w:szCs w:val="33"/>
          <w:shd w:val="clear" w:color="auto" w:fill="FFFFFF"/>
          <w:lang w:val="zh-CN"/>
        </w:rPr>
        <w:t>（三）绩效自评质量</w:t>
      </w:r>
    </w:p>
    <w:p w:rsidR="00441BA1" w:rsidRDefault="00670B11">
      <w:pPr>
        <w:widowControl/>
        <w:adjustRightInd w:val="0"/>
        <w:snapToGrid w:val="0"/>
        <w:spacing w:line="740" w:lineRule="exact"/>
        <w:ind w:firstLineChars="200" w:firstLine="660"/>
        <w:rPr>
          <w:rFonts w:eastAsia="方正仿宋_GBK"/>
          <w:color w:val="000000"/>
          <w:kern w:val="0"/>
          <w:sz w:val="33"/>
          <w:szCs w:val="33"/>
          <w:shd w:val="clear" w:color="auto" w:fill="FFFFFF"/>
        </w:rPr>
      </w:pPr>
      <w:r>
        <w:rPr>
          <w:rFonts w:eastAsia="方正仿宋_GBK" w:hint="eastAsia"/>
          <w:color w:val="000000" w:themeColor="text1"/>
          <w:kern w:val="0"/>
          <w:sz w:val="33"/>
          <w:szCs w:val="33"/>
          <w:shd w:val="clear" w:color="auto" w:fill="FFFFFF"/>
          <w:lang w:val="zh-CN"/>
        </w:rPr>
        <w:t>202</w:t>
      </w:r>
      <w:r>
        <w:rPr>
          <w:rFonts w:eastAsia="方正仿宋_GBK" w:hint="eastAsia"/>
          <w:color w:val="000000" w:themeColor="text1"/>
          <w:kern w:val="0"/>
          <w:sz w:val="33"/>
          <w:szCs w:val="33"/>
          <w:shd w:val="clear" w:color="auto" w:fill="FFFFFF"/>
        </w:rPr>
        <w:t>4</w:t>
      </w:r>
      <w:r>
        <w:rPr>
          <w:rFonts w:eastAsia="方正仿宋_GBK" w:hint="eastAsia"/>
          <w:color w:val="000000" w:themeColor="text1"/>
          <w:kern w:val="0"/>
          <w:sz w:val="33"/>
          <w:szCs w:val="33"/>
          <w:shd w:val="clear" w:color="auto" w:fill="FFFFFF"/>
          <w:lang w:val="zh-CN"/>
        </w:rPr>
        <w:t>年东区人大办部门整体预算（人员类、运转类和特定目标类）资金支出符合国家财经法规和财务管理制度以及有关专项资金管理办法的规定，资金的拨付有完整的审批过程和手续，资金管理更加细化，在报销接待费、差旅费、培训费等时使用现金</w:t>
      </w:r>
      <w:r>
        <w:rPr>
          <w:rFonts w:eastAsia="方正仿宋_GBK" w:hint="eastAsia"/>
          <w:kern w:val="0"/>
          <w:sz w:val="33"/>
          <w:szCs w:val="33"/>
          <w:shd w:val="clear" w:color="auto" w:fill="FFFFFF"/>
          <w:lang w:val="zh-CN"/>
        </w:rPr>
        <w:t>结算较少，公务卡使用率比较高。特别是，</w:t>
      </w:r>
      <w:r>
        <w:rPr>
          <w:rFonts w:eastAsia="方正仿宋_GBK" w:hint="eastAsia"/>
          <w:kern w:val="0"/>
          <w:sz w:val="33"/>
          <w:szCs w:val="33"/>
          <w:shd w:val="clear" w:color="auto" w:fill="FFFFFF"/>
          <w:lang w:val="zh-CN"/>
        </w:rPr>
        <w:t>202</w:t>
      </w:r>
      <w:r>
        <w:rPr>
          <w:rFonts w:eastAsia="方正仿宋_GBK" w:hint="eastAsia"/>
          <w:kern w:val="0"/>
          <w:sz w:val="33"/>
          <w:szCs w:val="33"/>
          <w:shd w:val="clear" w:color="auto" w:fill="FFFFFF"/>
        </w:rPr>
        <w:t>4</w:t>
      </w:r>
      <w:r>
        <w:rPr>
          <w:rFonts w:eastAsia="方正仿宋_GBK" w:hint="eastAsia"/>
          <w:kern w:val="0"/>
          <w:sz w:val="33"/>
          <w:szCs w:val="33"/>
          <w:shd w:val="clear" w:color="auto" w:fill="FFFFFF"/>
          <w:lang w:val="zh-CN"/>
        </w:rPr>
        <w:t>年预算安排区人大办项目资金共</w:t>
      </w:r>
      <w:r>
        <w:rPr>
          <w:rFonts w:eastAsia="方正仿宋_GBK" w:hint="eastAsia"/>
          <w:kern w:val="0"/>
          <w:sz w:val="33"/>
          <w:szCs w:val="33"/>
          <w:shd w:val="clear" w:color="auto" w:fill="FFFFFF"/>
        </w:rPr>
        <w:t>115.31</w:t>
      </w:r>
      <w:r>
        <w:rPr>
          <w:rFonts w:eastAsia="方正仿宋_GBK" w:hint="eastAsia"/>
          <w:kern w:val="0"/>
          <w:sz w:val="33"/>
          <w:szCs w:val="33"/>
          <w:shd w:val="clear" w:color="auto" w:fill="FFFFFF"/>
          <w:lang w:val="zh-CN"/>
        </w:rPr>
        <w:t>万元，主要包括：</w:t>
      </w:r>
      <w:r>
        <w:rPr>
          <w:rFonts w:eastAsia="方正仿宋_GBK" w:hint="eastAsia"/>
          <w:kern w:val="0"/>
          <w:sz w:val="33"/>
          <w:szCs w:val="33"/>
          <w:shd w:val="clear" w:color="auto" w:fill="FFFFFF"/>
          <w:lang w:val="zh-CN"/>
        </w:rPr>
        <w:t>1</w:t>
      </w:r>
      <w:r>
        <w:rPr>
          <w:rFonts w:eastAsia="方正仿宋_GBK" w:hint="eastAsia"/>
          <w:kern w:val="0"/>
          <w:sz w:val="33"/>
          <w:szCs w:val="33"/>
          <w:shd w:val="clear" w:color="auto" w:fill="FFFFFF"/>
          <w:lang w:val="zh-CN"/>
        </w:rPr>
        <w:t>、预算联网监督经费</w:t>
      </w:r>
      <w:r>
        <w:rPr>
          <w:rFonts w:eastAsia="方正仿宋_GBK" w:hint="eastAsia"/>
          <w:kern w:val="0"/>
          <w:sz w:val="33"/>
          <w:szCs w:val="33"/>
          <w:shd w:val="clear" w:color="auto" w:fill="FFFFFF"/>
        </w:rPr>
        <w:t>1.52</w:t>
      </w:r>
      <w:r>
        <w:rPr>
          <w:rFonts w:eastAsia="方正仿宋_GBK" w:hint="eastAsia"/>
          <w:kern w:val="0"/>
          <w:sz w:val="33"/>
          <w:szCs w:val="33"/>
          <w:shd w:val="clear" w:color="auto" w:fill="FFFFFF"/>
          <w:lang w:val="zh-CN"/>
        </w:rPr>
        <w:t>万元；</w:t>
      </w:r>
      <w:r>
        <w:rPr>
          <w:rFonts w:eastAsia="方正仿宋_GBK" w:hint="eastAsia"/>
          <w:kern w:val="0"/>
          <w:sz w:val="33"/>
          <w:szCs w:val="33"/>
          <w:shd w:val="clear" w:color="auto" w:fill="FFFFFF"/>
          <w:lang w:val="zh-CN"/>
        </w:rPr>
        <w:t>2</w:t>
      </w:r>
      <w:r>
        <w:rPr>
          <w:rFonts w:eastAsia="方正仿宋_GBK" w:hint="eastAsia"/>
          <w:kern w:val="0"/>
          <w:sz w:val="33"/>
          <w:szCs w:val="33"/>
          <w:shd w:val="clear" w:color="auto" w:fill="FFFFFF"/>
          <w:lang w:val="zh-CN"/>
        </w:rPr>
        <w:t>、十二届人大</w:t>
      </w:r>
      <w:r>
        <w:rPr>
          <w:rFonts w:eastAsia="方正仿宋_GBK" w:hint="eastAsia"/>
          <w:kern w:val="0"/>
          <w:sz w:val="33"/>
          <w:szCs w:val="33"/>
          <w:shd w:val="clear" w:color="auto" w:fill="FFFFFF"/>
        </w:rPr>
        <w:t>四</w:t>
      </w:r>
      <w:r>
        <w:rPr>
          <w:rFonts w:eastAsia="方正仿宋_GBK" w:hint="eastAsia"/>
          <w:kern w:val="0"/>
          <w:sz w:val="33"/>
          <w:szCs w:val="33"/>
          <w:shd w:val="clear" w:color="auto" w:fill="FFFFFF"/>
          <w:lang w:val="zh-CN"/>
        </w:rPr>
        <w:t>次会会议费</w:t>
      </w:r>
      <w:r>
        <w:rPr>
          <w:rFonts w:eastAsia="方正仿宋_GBK" w:hint="eastAsia"/>
          <w:kern w:val="0"/>
          <w:sz w:val="33"/>
          <w:szCs w:val="33"/>
          <w:shd w:val="clear" w:color="auto" w:fill="FFFFFF"/>
        </w:rPr>
        <w:t>26.07</w:t>
      </w:r>
      <w:r>
        <w:rPr>
          <w:rFonts w:eastAsia="方正仿宋_GBK" w:hint="eastAsia"/>
          <w:kern w:val="0"/>
          <w:sz w:val="33"/>
          <w:szCs w:val="33"/>
          <w:shd w:val="clear" w:color="auto" w:fill="FFFFFF"/>
          <w:lang w:val="zh-CN"/>
        </w:rPr>
        <w:t>万元；</w:t>
      </w:r>
      <w:r>
        <w:rPr>
          <w:rFonts w:eastAsia="方正仿宋_GBK" w:hint="eastAsia"/>
          <w:kern w:val="0"/>
          <w:sz w:val="33"/>
          <w:szCs w:val="33"/>
          <w:shd w:val="clear" w:color="auto" w:fill="FFFFFF"/>
          <w:lang w:val="zh-CN"/>
        </w:rPr>
        <w:t>3</w:t>
      </w:r>
      <w:r>
        <w:rPr>
          <w:rFonts w:eastAsia="方正仿宋_GBK" w:hint="eastAsia"/>
          <w:kern w:val="0"/>
          <w:sz w:val="33"/>
          <w:szCs w:val="33"/>
          <w:shd w:val="clear" w:color="auto" w:fill="FFFFFF"/>
          <w:lang w:val="zh-CN"/>
        </w:rPr>
        <w:t>、人大代表活动费</w:t>
      </w:r>
      <w:r>
        <w:rPr>
          <w:rFonts w:eastAsia="方正仿宋_GBK" w:hint="eastAsia"/>
          <w:kern w:val="0"/>
          <w:sz w:val="33"/>
          <w:szCs w:val="33"/>
          <w:shd w:val="clear" w:color="auto" w:fill="FFFFFF"/>
          <w:lang w:val="zh-CN"/>
        </w:rPr>
        <w:t>23.</w:t>
      </w:r>
      <w:r>
        <w:rPr>
          <w:rFonts w:eastAsia="方正仿宋_GBK" w:hint="eastAsia"/>
          <w:kern w:val="0"/>
          <w:sz w:val="33"/>
          <w:szCs w:val="33"/>
          <w:shd w:val="clear" w:color="auto" w:fill="FFFFFF"/>
        </w:rPr>
        <w:t>21</w:t>
      </w:r>
      <w:r>
        <w:rPr>
          <w:rFonts w:eastAsia="方正仿宋_GBK" w:hint="eastAsia"/>
          <w:kern w:val="0"/>
          <w:sz w:val="33"/>
          <w:szCs w:val="33"/>
          <w:shd w:val="clear" w:color="auto" w:fill="FFFFFF"/>
          <w:lang w:val="zh-CN"/>
        </w:rPr>
        <w:t>万元</w:t>
      </w:r>
      <w:r>
        <w:rPr>
          <w:rFonts w:eastAsia="方正仿宋_GBK" w:hint="eastAsia"/>
          <w:kern w:val="0"/>
          <w:sz w:val="33"/>
          <w:szCs w:val="33"/>
          <w:shd w:val="clear" w:color="auto" w:fill="FFFFFF"/>
        </w:rPr>
        <w:t xml:space="preserve"> </w:t>
      </w:r>
      <w:r>
        <w:rPr>
          <w:rFonts w:eastAsia="方正仿宋_GBK" w:hint="eastAsia"/>
          <w:kern w:val="0"/>
          <w:sz w:val="33"/>
          <w:szCs w:val="33"/>
          <w:shd w:val="clear" w:color="auto" w:fill="FFFFFF"/>
          <w:lang w:val="zh-CN"/>
        </w:rPr>
        <w:t>；</w:t>
      </w:r>
      <w:r>
        <w:rPr>
          <w:rFonts w:eastAsia="方正仿宋_GBK" w:hint="eastAsia"/>
          <w:kern w:val="0"/>
          <w:sz w:val="33"/>
          <w:szCs w:val="33"/>
          <w:shd w:val="clear" w:color="auto" w:fill="FFFFFF"/>
          <w:lang w:val="zh-CN"/>
        </w:rPr>
        <w:t>4</w:t>
      </w:r>
      <w:r>
        <w:rPr>
          <w:rFonts w:eastAsia="方正仿宋_GBK" w:hint="eastAsia"/>
          <w:kern w:val="0"/>
          <w:sz w:val="33"/>
          <w:szCs w:val="33"/>
          <w:shd w:val="clear" w:color="auto" w:fill="FFFFFF"/>
          <w:lang w:val="zh-CN"/>
        </w:rPr>
        <w:t>、专项工作经费</w:t>
      </w:r>
      <w:r>
        <w:rPr>
          <w:rFonts w:eastAsia="方正仿宋_GBK" w:hint="eastAsia"/>
          <w:kern w:val="0"/>
          <w:sz w:val="33"/>
          <w:szCs w:val="33"/>
          <w:shd w:val="clear" w:color="auto" w:fill="FFFFFF"/>
        </w:rPr>
        <w:t>3.85</w:t>
      </w:r>
      <w:r>
        <w:rPr>
          <w:rFonts w:eastAsia="方正仿宋_GBK" w:hint="eastAsia"/>
          <w:kern w:val="0"/>
          <w:sz w:val="33"/>
          <w:szCs w:val="33"/>
          <w:shd w:val="clear" w:color="auto" w:fill="FFFFFF"/>
          <w:lang w:val="zh-CN"/>
        </w:rPr>
        <w:t>万元；</w:t>
      </w:r>
      <w:r>
        <w:rPr>
          <w:rFonts w:eastAsia="方正仿宋_GBK" w:hint="eastAsia"/>
          <w:kern w:val="0"/>
          <w:sz w:val="33"/>
          <w:szCs w:val="33"/>
          <w:shd w:val="clear" w:color="auto" w:fill="FFFFFF"/>
        </w:rPr>
        <w:t>5</w:t>
      </w:r>
      <w:r>
        <w:rPr>
          <w:rFonts w:eastAsia="方正仿宋_GBK" w:hint="eastAsia"/>
          <w:kern w:val="0"/>
          <w:sz w:val="33"/>
          <w:szCs w:val="33"/>
          <w:shd w:val="clear" w:color="auto" w:fill="FFFFFF"/>
          <w:lang w:val="zh-CN"/>
        </w:rPr>
        <w:t>、区十二届人大代表培训费</w:t>
      </w:r>
      <w:r>
        <w:rPr>
          <w:rFonts w:eastAsia="方正仿宋_GBK" w:hint="eastAsia"/>
          <w:kern w:val="0"/>
          <w:sz w:val="33"/>
          <w:szCs w:val="33"/>
          <w:shd w:val="clear" w:color="auto" w:fill="FFFFFF"/>
        </w:rPr>
        <w:t>25.07</w:t>
      </w:r>
      <w:r>
        <w:rPr>
          <w:rFonts w:eastAsia="方正仿宋_GBK" w:hint="eastAsia"/>
          <w:kern w:val="0"/>
          <w:sz w:val="33"/>
          <w:szCs w:val="33"/>
          <w:shd w:val="clear" w:color="auto" w:fill="FFFFFF"/>
          <w:lang w:val="zh-CN"/>
        </w:rPr>
        <w:t>万元；</w:t>
      </w:r>
      <w:r>
        <w:rPr>
          <w:rFonts w:eastAsia="方正仿宋_GBK" w:hint="eastAsia"/>
          <w:kern w:val="0"/>
          <w:sz w:val="33"/>
          <w:szCs w:val="33"/>
          <w:shd w:val="clear" w:color="auto" w:fill="FFFFFF"/>
        </w:rPr>
        <w:t>6</w:t>
      </w:r>
      <w:r>
        <w:rPr>
          <w:rFonts w:eastAsia="方正仿宋_GBK" w:hint="eastAsia"/>
          <w:kern w:val="0"/>
          <w:sz w:val="33"/>
          <w:szCs w:val="33"/>
          <w:shd w:val="clear" w:color="auto" w:fill="FFFFFF"/>
          <w:lang w:val="zh-CN"/>
        </w:rPr>
        <w:t>、代表“家、站”建设及运行费</w:t>
      </w:r>
      <w:r>
        <w:rPr>
          <w:rFonts w:eastAsia="方正仿宋_GBK" w:hint="eastAsia"/>
          <w:kern w:val="0"/>
          <w:sz w:val="33"/>
          <w:szCs w:val="33"/>
          <w:shd w:val="clear" w:color="auto" w:fill="FFFFFF"/>
        </w:rPr>
        <w:t>15.50</w:t>
      </w:r>
      <w:r>
        <w:rPr>
          <w:rFonts w:eastAsia="方正仿宋_GBK" w:hint="eastAsia"/>
          <w:kern w:val="0"/>
          <w:sz w:val="33"/>
          <w:szCs w:val="33"/>
          <w:shd w:val="clear" w:color="auto" w:fill="FFFFFF"/>
          <w:lang w:val="zh-CN"/>
        </w:rPr>
        <w:t>万元；</w:t>
      </w:r>
      <w:r>
        <w:rPr>
          <w:rFonts w:eastAsia="方正仿宋_GBK" w:hint="eastAsia"/>
          <w:kern w:val="0"/>
          <w:sz w:val="33"/>
          <w:szCs w:val="33"/>
          <w:shd w:val="clear" w:color="auto" w:fill="FFFFFF"/>
        </w:rPr>
        <w:t>7</w:t>
      </w:r>
      <w:r>
        <w:rPr>
          <w:rFonts w:eastAsia="方正仿宋_GBK" w:hint="eastAsia"/>
          <w:kern w:val="0"/>
          <w:sz w:val="33"/>
          <w:szCs w:val="33"/>
          <w:shd w:val="clear" w:color="auto" w:fill="FFFFFF"/>
          <w:lang w:val="zh-CN"/>
        </w:rPr>
        <w:t>、</w:t>
      </w:r>
      <w:r>
        <w:rPr>
          <w:rFonts w:eastAsia="方正仿宋_GBK" w:hint="eastAsia"/>
          <w:kern w:val="0"/>
          <w:sz w:val="33"/>
          <w:szCs w:val="33"/>
          <w:shd w:val="clear" w:color="auto" w:fill="FFFFFF"/>
        </w:rPr>
        <w:t>食堂补助经费</w:t>
      </w:r>
      <w:r>
        <w:rPr>
          <w:rFonts w:eastAsia="方正仿宋_GBK" w:hint="eastAsia"/>
          <w:kern w:val="0"/>
          <w:sz w:val="33"/>
          <w:szCs w:val="33"/>
          <w:shd w:val="clear" w:color="auto" w:fill="FFFFFF"/>
        </w:rPr>
        <w:t>4.24</w:t>
      </w:r>
      <w:r>
        <w:rPr>
          <w:rFonts w:eastAsia="方正仿宋_GBK" w:hint="eastAsia"/>
          <w:kern w:val="0"/>
          <w:sz w:val="33"/>
          <w:szCs w:val="33"/>
          <w:shd w:val="clear" w:color="auto" w:fill="FFFFFF"/>
          <w:lang w:val="zh-CN"/>
        </w:rPr>
        <w:t>万元；</w:t>
      </w:r>
      <w:r>
        <w:rPr>
          <w:rFonts w:eastAsia="方正仿宋_GBK" w:hint="eastAsia"/>
          <w:kern w:val="0"/>
          <w:sz w:val="33"/>
          <w:szCs w:val="33"/>
          <w:shd w:val="clear" w:color="auto" w:fill="FFFFFF"/>
        </w:rPr>
        <w:t>8</w:t>
      </w:r>
      <w:r>
        <w:rPr>
          <w:rFonts w:eastAsia="方正仿宋_GBK" w:hint="eastAsia"/>
          <w:kern w:val="0"/>
          <w:sz w:val="33"/>
          <w:szCs w:val="33"/>
          <w:shd w:val="clear" w:color="auto" w:fill="FFFFFF"/>
        </w:rPr>
        <w:t>、人大代表“家、站”工作经费（上级）</w:t>
      </w:r>
      <w:r>
        <w:rPr>
          <w:rFonts w:eastAsia="方正仿宋_GBK" w:hint="eastAsia"/>
          <w:kern w:val="0"/>
          <w:sz w:val="33"/>
          <w:szCs w:val="33"/>
          <w:shd w:val="clear" w:color="auto" w:fill="FFFFFF"/>
        </w:rPr>
        <w:t>11.35</w:t>
      </w:r>
      <w:r>
        <w:rPr>
          <w:rFonts w:eastAsia="方正仿宋_GBK" w:hint="eastAsia"/>
          <w:kern w:val="0"/>
          <w:sz w:val="33"/>
          <w:szCs w:val="33"/>
          <w:shd w:val="clear" w:color="auto" w:fill="FFFFFF"/>
        </w:rPr>
        <w:t>万元；</w:t>
      </w:r>
      <w:r>
        <w:rPr>
          <w:rFonts w:eastAsia="方正仿宋_GBK" w:hint="eastAsia"/>
          <w:kern w:val="0"/>
          <w:sz w:val="33"/>
          <w:szCs w:val="33"/>
          <w:shd w:val="clear" w:color="auto" w:fill="FFFFFF"/>
        </w:rPr>
        <w:t>9</w:t>
      </w:r>
      <w:r>
        <w:rPr>
          <w:rFonts w:eastAsia="方正仿宋_GBK" w:hint="eastAsia"/>
          <w:kern w:val="0"/>
          <w:sz w:val="33"/>
          <w:szCs w:val="33"/>
          <w:shd w:val="clear" w:color="auto" w:fill="FFFFFF"/>
        </w:rPr>
        <w:t>、人大基层委员联络站</w:t>
      </w:r>
      <w:r>
        <w:rPr>
          <w:rFonts w:eastAsia="方正仿宋_GBK" w:hint="eastAsia"/>
          <w:kern w:val="0"/>
          <w:sz w:val="33"/>
          <w:szCs w:val="33"/>
          <w:shd w:val="clear" w:color="auto" w:fill="FFFFFF"/>
        </w:rPr>
        <w:t>0.5</w:t>
      </w:r>
      <w:r>
        <w:rPr>
          <w:rFonts w:eastAsia="方正仿宋_GBK" w:hint="eastAsia"/>
          <w:kern w:val="0"/>
          <w:sz w:val="33"/>
          <w:szCs w:val="33"/>
          <w:shd w:val="clear" w:color="auto" w:fill="FFFFFF"/>
        </w:rPr>
        <w:t>万元；</w:t>
      </w:r>
      <w:r>
        <w:rPr>
          <w:rFonts w:eastAsia="方正仿宋_GBK" w:hint="eastAsia"/>
          <w:kern w:val="0"/>
          <w:sz w:val="33"/>
          <w:szCs w:val="33"/>
          <w:shd w:val="clear" w:color="auto" w:fill="FFFFFF"/>
        </w:rPr>
        <w:t>10</w:t>
      </w:r>
      <w:r>
        <w:rPr>
          <w:rFonts w:eastAsia="方正仿宋_GBK" w:hint="eastAsia"/>
          <w:kern w:val="0"/>
          <w:sz w:val="33"/>
          <w:szCs w:val="33"/>
          <w:shd w:val="clear" w:color="auto" w:fill="FFFFFF"/>
        </w:rPr>
        <w:t>、东区办公楼应急搬迁费</w:t>
      </w:r>
      <w:r>
        <w:rPr>
          <w:rFonts w:eastAsia="方正仿宋_GBK" w:hint="eastAsia"/>
          <w:kern w:val="0"/>
          <w:sz w:val="33"/>
          <w:szCs w:val="33"/>
          <w:shd w:val="clear" w:color="auto" w:fill="FFFFFF"/>
        </w:rPr>
        <w:t>4</w:t>
      </w:r>
      <w:r>
        <w:rPr>
          <w:rFonts w:eastAsia="方正仿宋_GBK" w:hint="eastAsia"/>
          <w:kern w:val="0"/>
          <w:sz w:val="33"/>
          <w:szCs w:val="33"/>
          <w:shd w:val="clear" w:color="auto" w:fill="FFFFFF"/>
        </w:rPr>
        <w:t>万元。</w:t>
      </w:r>
      <w:r>
        <w:rPr>
          <w:rFonts w:eastAsia="方正仿宋_GBK" w:hint="eastAsia"/>
          <w:kern w:val="0"/>
          <w:sz w:val="33"/>
          <w:szCs w:val="33"/>
          <w:shd w:val="clear" w:color="auto" w:fill="FFFFFF"/>
          <w:lang w:val="zh-CN"/>
        </w:rPr>
        <w:t>年度项目资金支出</w:t>
      </w:r>
      <w:r>
        <w:rPr>
          <w:rFonts w:eastAsia="方正仿宋_GBK" w:hint="eastAsia"/>
          <w:kern w:val="0"/>
          <w:sz w:val="33"/>
          <w:szCs w:val="33"/>
          <w:shd w:val="clear" w:color="auto" w:fill="FFFFFF"/>
        </w:rPr>
        <w:t>115.31</w:t>
      </w:r>
      <w:r>
        <w:rPr>
          <w:rFonts w:eastAsia="方正仿宋_GBK" w:hint="eastAsia"/>
          <w:kern w:val="0"/>
          <w:sz w:val="33"/>
          <w:szCs w:val="33"/>
          <w:shd w:val="clear" w:color="auto" w:fill="FFFFFF"/>
          <w:lang w:val="zh-CN"/>
        </w:rPr>
        <w:t>万元，以上项目基本完成年初目</w:t>
      </w:r>
      <w:r>
        <w:rPr>
          <w:rFonts w:eastAsia="方正仿宋_GBK" w:hint="eastAsia"/>
          <w:kern w:val="0"/>
          <w:sz w:val="33"/>
          <w:szCs w:val="33"/>
          <w:shd w:val="clear" w:color="auto" w:fill="FFFFFF"/>
          <w:lang w:val="zh-CN"/>
        </w:rPr>
        <w:lastRenderedPageBreak/>
        <w:t>标任务，资金执行情况按计划推进，达到年初预期效果，取得了较好的社会效益。满意度指标达</w:t>
      </w:r>
      <w:r>
        <w:rPr>
          <w:rFonts w:eastAsia="方正仿宋_GBK" w:hint="eastAsia"/>
          <w:color w:val="000000" w:themeColor="text1"/>
          <w:kern w:val="0"/>
          <w:sz w:val="33"/>
          <w:szCs w:val="33"/>
          <w:shd w:val="clear" w:color="auto" w:fill="FFFFFF"/>
          <w:lang w:val="zh-CN"/>
        </w:rPr>
        <w:t>到了预期目标。</w:t>
      </w:r>
    </w:p>
    <w:p w:rsidR="00441BA1" w:rsidRDefault="00670B11">
      <w:pPr>
        <w:widowControl/>
        <w:adjustRightInd w:val="0"/>
        <w:snapToGrid w:val="0"/>
        <w:spacing w:line="740" w:lineRule="exact"/>
        <w:ind w:firstLineChars="200" w:firstLine="660"/>
        <w:contextualSpacing/>
        <w:jc w:val="left"/>
        <w:rPr>
          <w:rFonts w:ascii="方正黑体_GBK" w:eastAsia="方正黑体_GBK"/>
          <w:color w:val="000000"/>
          <w:kern w:val="0"/>
          <w:sz w:val="33"/>
          <w:szCs w:val="33"/>
          <w:shd w:val="clear" w:color="auto" w:fill="FFFFFF"/>
          <w:lang w:val="zh-CN"/>
        </w:rPr>
      </w:pPr>
      <w:r>
        <w:rPr>
          <w:rFonts w:ascii="方正黑体_GBK" w:eastAsia="方正黑体_GBK"/>
          <w:color w:val="000000"/>
          <w:kern w:val="0"/>
          <w:sz w:val="33"/>
          <w:szCs w:val="33"/>
          <w:shd w:val="clear" w:color="auto" w:fill="FFFFFF"/>
          <w:lang w:val="zh-CN"/>
        </w:rPr>
        <w:t>四、评价结论及建议</w:t>
      </w:r>
    </w:p>
    <w:p w:rsidR="00441BA1" w:rsidRDefault="00670B11">
      <w:pPr>
        <w:widowControl/>
        <w:adjustRightInd w:val="0"/>
        <w:snapToGrid w:val="0"/>
        <w:spacing w:line="740" w:lineRule="exact"/>
        <w:ind w:firstLineChars="200" w:firstLine="663"/>
        <w:contextualSpacing/>
        <w:jc w:val="left"/>
        <w:rPr>
          <w:rFonts w:ascii="方正楷体_GBK" w:eastAsia="方正楷体_GBK"/>
          <w:b/>
          <w:bCs/>
          <w:color w:val="000000"/>
          <w:kern w:val="0"/>
          <w:sz w:val="33"/>
          <w:szCs w:val="33"/>
          <w:shd w:val="clear" w:color="auto" w:fill="FFFFFF"/>
          <w:lang w:val="zh-CN"/>
        </w:rPr>
      </w:pPr>
      <w:r>
        <w:rPr>
          <w:rFonts w:ascii="方正楷体_GBK" w:eastAsia="方正楷体_GBK" w:hint="eastAsia"/>
          <w:b/>
          <w:bCs/>
          <w:color w:val="000000"/>
          <w:kern w:val="0"/>
          <w:sz w:val="33"/>
          <w:szCs w:val="33"/>
          <w:shd w:val="clear" w:color="auto" w:fill="FFFFFF"/>
          <w:lang w:val="zh-CN"/>
        </w:rPr>
        <w:t>（一）评价结论</w:t>
      </w:r>
    </w:p>
    <w:p w:rsidR="00441BA1" w:rsidRDefault="00670B11">
      <w:pPr>
        <w:widowControl/>
        <w:adjustRightInd w:val="0"/>
        <w:snapToGrid w:val="0"/>
        <w:spacing w:line="740" w:lineRule="exact"/>
        <w:ind w:firstLineChars="200" w:firstLine="660"/>
        <w:contextualSpacing/>
        <w:jc w:val="left"/>
        <w:rPr>
          <w:rFonts w:eastAsia="方正仿宋_GBK"/>
          <w:color w:val="000000"/>
          <w:kern w:val="0"/>
          <w:sz w:val="33"/>
          <w:szCs w:val="33"/>
          <w:shd w:val="clear" w:color="auto" w:fill="FFFFFF"/>
        </w:rPr>
      </w:pPr>
      <w:r>
        <w:rPr>
          <w:rFonts w:eastAsia="方正仿宋_GBK" w:hint="eastAsia"/>
          <w:color w:val="000000"/>
          <w:kern w:val="0"/>
          <w:sz w:val="33"/>
          <w:szCs w:val="33"/>
          <w:shd w:val="clear" w:color="auto" w:fill="FFFFFF"/>
        </w:rPr>
        <w:t>1.</w:t>
      </w:r>
      <w:r>
        <w:rPr>
          <w:rFonts w:eastAsia="方正仿宋_GBK" w:hint="eastAsia"/>
          <w:color w:val="000000"/>
          <w:kern w:val="0"/>
          <w:sz w:val="33"/>
          <w:szCs w:val="33"/>
          <w:shd w:val="clear" w:color="auto" w:fill="FFFFFF"/>
        </w:rPr>
        <w:t>我机关在</w:t>
      </w:r>
      <w:r>
        <w:rPr>
          <w:rFonts w:eastAsia="方正仿宋_GBK" w:hint="eastAsia"/>
          <w:color w:val="000000"/>
          <w:kern w:val="0"/>
          <w:sz w:val="33"/>
          <w:szCs w:val="33"/>
          <w:shd w:val="clear" w:color="auto" w:fill="FFFFFF"/>
        </w:rPr>
        <w:t>2024</w:t>
      </w:r>
      <w:r>
        <w:rPr>
          <w:rFonts w:eastAsia="方正仿宋_GBK" w:hint="eastAsia"/>
          <w:color w:val="000000"/>
          <w:kern w:val="0"/>
          <w:sz w:val="33"/>
          <w:szCs w:val="33"/>
          <w:shd w:val="clear" w:color="auto" w:fill="FFFFFF"/>
        </w:rPr>
        <w:t>年度绩效表现良好，预算管理与执行工作出色。未来将继续保持，优化资金配置，提升工作效能，为全区高质量发展贡献人大力量。</w:t>
      </w:r>
    </w:p>
    <w:p w:rsidR="00441BA1" w:rsidRDefault="00670B11">
      <w:pPr>
        <w:widowControl/>
        <w:adjustRightInd w:val="0"/>
        <w:snapToGrid w:val="0"/>
        <w:spacing w:line="740" w:lineRule="exact"/>
        <w:ind w:firstLineChars="200" w:firstLine="660"/>
        <w:contextualSpacing/>
        <w:jc w:val="left"/>
        <w:rPr>
          <w:rFonts w:eastAsia="方正仿宋_GBK"/>
          <w:color w:val="000000"/>
          <w:kern w:val="0"/>
          <w:sz w:val="33"/>
          <w:szCs w:val="33"/>
          <w:shd w:val="clear" w:color="auto" w:fill="FFFFFF"/>
        </w:rPr>
      </w:pPr>
      <w:r>
        <w:rPr>
          <w:rFonts w:eastAsia="方正仿宋_GBK" w:hint="eastAsia"/>
          <w:color w:val="000000"/>
          <w:kern w:val="0"/>
          <w:sz w:val="33"/>
          <w:szCs w:val="33"/>
          <w:shd w:val="clear" w:color="auto" w:fill="FFFFFF"/>
        </w:rPr>
        <w:t>2.2024</w:t>
      </w:r>
      <w:r>
        <w:rPr>
          <w:rFonts w:eastAsia="方正仿宋_GBK" w:hint="eastAsia"/>
          <w:color w:val="000000"/>
          <w:kern w:val="0"/>
          <w:sz w:val="33"/>
          <w:szCs w:val="33"/>
          <w:shd w:val="clear" w:color="auto" w:fill="FFFFFF"/>
        </w:rPr>
        <w:t>年我机关通过高效的内部应用、透明的自评公开、积极的问题整改和重视应用反馈，不断提升预算管理水平。</w:t>
      </w:r>
    </w:p>
    <w:p w:rsidR="00441BA1" w:rsidRDefault="00670B11">
      <w:pPr>
        <w:widowControl/>
        <w:adjustRightInd w:val="0"/>
        <w:snapToGrid w:val="0"/>
        <w:spacing w:line="740" w:lineRule="exact"/>
        <w:ind w:firstLineChars="200" w:firstLine="660"/>
        <w:contextualSpacing/>
        <w:jc w:val="left"/>
        <w:rPr>
          <w:rFonts w:ascii="楷体_GB2312" w:eastAsia="楷体_GB2312" w:hAnsi="楷体_GB2312" w:cs="楷体_GB2312"/>
          <w:color w:val="000000"/>
          <w:kern w:val="0"/>
          <w:sz w:val="33"/>
          <w:szCs w:val="33"/>
          <w:shd w:val="clear" w:color="auto" w:fill="FFFFFF"/>
          <w:lang w:val="zh-CN"/>
        </w:rPr>
      </w:pPr>
      <w:r>
        <w:rPr>
          <w:rFonts w:eastAsia="方正仿宋_GBK"/>
          <w:color w:val="000000"/>
          <w:kern w:val="0"/>
          <w:sz w:val="33"/>
          <w:szCs w:val="33"/>
          <w:shd w:val="clear" w:color="auto" w:fill="FFFFFF"/>
        </w:rPr>
        <w:t>3.</w:t>
      </w:r>
      <w:r>
        <w:rPr>
          <w:rFonts w:eastAsia="方正仿宋_GBK" w:hint="eastAsia"/>
          <w:color w:val="000000"/>
          <w:kern w:val="0"/>
          <w:sz w:val="33"/>
          <w:szCs w:val="33"/>
          <w:shd w:val="clear" w:color="auto" w:fill="FFFFFF"/>
        </w:rPr>
        <w:t>自我评价得分：部门预算项目绩效管理</w:t>
      </w:r>
      <w:r>
        <w:rPr>
          <w:rFonts w:eastAsia="方正仿宋_GBK"/>
          <w:color w:val="000000"/>
          <w:kern w:val="0"/>
          <w:sz w:val="33"/>
          <w:szCs w:val="33"/>
          <w:shd w:val="clear" w:color="auto" w:fill="FFFFFF"/>
        </w:rPr>
        <w:t>40</w:t>
      </w:r>
      <w:r>
        <w:rPr>
          <w:rFonts w:eastAsia="方正仿宋_GBK" w:hint="eastAsia"/>
          <w:color w:val="000000"/>
          <w:kern w:val="0"/>
          <w:sz w:val="33"/>
          <w:szCs w:val="33"/>
          <w:shd w:val="clear" w:color="auto" w:fill="FFFFFF"/>
        </w:rPr>
        <w:t>分，专项预算项目绩效管理</w:t>
      </w:r>
      <w:r>
        <w:rPr>
          <w:rFonts w:eastAsia="方正仿宋_GBK"/>
          <w:color w:val="000000"/>
          <w:kern w:val="0"/>
          <w:sz w:val="33"/>
          <w:szCs w:val="33"/>
          <w:shd w:val="clear" w:color="auto" w:fill="FFFFFF"/>
        </w:rPr>
        <w:t>40</w:t>
      </w:r>
      <w:r>
        <w:rPr>
          <w:rFonts w:eastAsia="方正仿宋_GBK" w:hint="eastAsia"/>
          <w:color w:val="000000"/>
          <w:kern w:val="0"/>
          <w:sz w:val="33"/>
          <w:szCs w:val="33"/>
          <w:shd w:val="clear" w:color="auto" w:fill="FFFFFF"/>
        </w:rPr>
        <w:t>分，绩效结果应用</w:t>
      </w:r>
      <w:r>
        <w:rPr>
          <w:rFonts w:eastAsia="方正仿宋_GBK"/>
          <w:color w:val="000000"/>
          <w:kern w:val="0"/>
          <w:sz w:val="33"/>
          <w:szCs w:val="33"/>
          <w:shd w:val="clear" w:color="auto" w:fill="FFFFFF"/>
        </w:rPr>
        <w:t>10</w:t>
      </w:r>
      <w:r>
        <w:rPr>
          <w:rFonts w:eastAsia="方正仿宋_GBK" w:hint="eastAsia"/>
          <w:color w:val="000000"/>
          <w:kern w:val="0"/>
          <w:sz w:val="33"/>
          <w:szCs w:val="33"/>
          <w:shd w:val="clear" w:color="auto" w:fill="FFFFFF"/>
        </w:rPr>
        <w:t>分，自评质量</w:t>
      </w:r>
      <w:r>
        <w:rPr>
          <w:rFonts w:eastAsia="方正仿宋_GBK"/>
          <w:color w:val="000000"/>
          <w:kern w:val="0"/>
          <w:sz w:val="33"/>
          <w:szCs w:val="33"/>
          <w:shd w:val="clear" w:color="auto" w:fill="FFFFFF"/>
        </w:rPr>
        <w:t>10</w:t>
      </w:r>
      <w:r>
        <w:rPr>
          <w:rFonts w:eastAsia="方正仿宋_GBK" w:hint="eastAsia"/>
          <w:color w:val="000000"/>
          <w:kern w:val="0"/>
          <w:sz w:val="33"/>
          <w:szCs w:val="33"/>
          <w:shd w:val="clear" w:color="auto" w:fill="FFFFFF"/>
        </w:rPr>
        <w:t>分，合计</w:t>
      </w:r>
      <w:r>
        <w:rPr>
          <w:rFonts w:eastAsia="方正仿宋_GBK"/>
          <w:color w:val="000000"/>
          <w:kern w:val="0"/>
          <w:sz w:val="33"/>
          <w:szCs w:val="33"/>
          <w:shd w:val="clear" w:color="auto" w:fill="FFFFFF"/>
        </w:rPr>
        <w:t>100</w:t>
      </w:r>
      <w:r>
        <w:rPr>
          <w:rFonts w:eastAsia="方正仿宋_GBK" w:hint="eastAsia"/>
          <w:color w:val="000000"/>
          <w:kern w:val="0"/>
          <w:sz w:val="33"/>
          <w:szCs w:val="33"/>
          <w:shd w:val="clear" w:color="auto" w:fill="FFFFFF"/>
        </w:rPr>
        <w:t>分。</w:t>
      </w:r>
    </w:p>
    <w:p w:rsidR="00441BA1" w:rsidRDefault="00670B11">
      <w:pPr>
        <w:widowControl/>
        <w:adjustRightInd w:val="0"/>
        <w:snapToGrid w:val="0"/>
        <w:spacing w:line="740" w:lineRule="exact"/>
        <w:ind w:firstLineChars="200" w:firstLine="663"/>
        <w:contextualSpacing/>
        <w:jc w:val="left"/>
        <w:rPr>
          <w:rFonts w:ascii="方正楷体_GBK" w:eastAsia="方正楷体_GBK"/>
          <w:b/>
          <w:bCs/>
          <w:color w:val="000000"/>
          <w:kern w:val="0"/>
          <w:sz w:val="33"/>
          <w:szCs w:val="33"/>
          <w:shd w:val="clear" w:color="auto" w:fill="FFFFFF"/>
          <w:lang w:val="zh-CN"/>
        </w:rPr>
      </w:pPr>
      <w:r>
        <w:rPr>
          <w:rFonts w:ascii="方正楷体_GBK" w:eastAsia="方正楷体_GBK" w:hint="eastAsia"/>
          <w:b/>
          <w:bCs/>
          <w:color w:val="000000"/>
          <w:kern w:val="0"/>
          <w:sz w:val="33"/>
          <w:szCs w:val="33"/>
          <w:shd w:val="clear" w:color="auto" w:fill="FFFFFF"/>
          <w:lang w:val="zh-CN"/>
        </w:rPr>
        <w:t>（二）存在问题</w:t>
      </w:r>
    </w:p>
    <w:p w:rsidR="00441BA1" w:rsidRDefault="00670B11">
      <w:pPr>
        <w:widowControl/>
        <w:adjustRightInd w:val="0"/>
        <w:snapToGrid w:val="0"/>
        <w:spacing w:line="740" w:lineRule="exact"/>
        <w:ind w:firstLineChars="200" w:firstLine="660"/>
        <w:rPr>
          <w:rFonts w:eastAsia="方正仿宋_GBK"/>
          <w:color w:val="000000"/>
          <w:kern w:val="0"/>
          <w:sz w:val="33"/>
          <w:szCs w:val="33"/>
          <w:shd w:val="clear" w:color="auto" w:fill="FFFFFF"/>
          <w:lang w:val="zh-CN"/>
        </w:rPr>
      </w:pPr>
      <w:r>
        <w:rPr>
          <w:rFonts w:eastAsia="方正仿宋_GBK"/>
          <w:color w:val="000000"/>
          <w:kern w:val="0"/>
          <w:sz w:val="33"/>
          <w:szCs w:val="33"/>
          <w:shd w:val="clear" w:color="auto" w:fill="FFFFFF"/>
        </w:rPr>
        <w:t>1.</w:t>
      </w:r>
      <w:r>
        <w:rPr>
          <w:rFonts w:eastAsia="方正仿宋_GBK" w:hint="eastAsia"/>
          <w:color w:val="000000"/>
          <w:kern w:val="0"/>
          <w:sz w:val="33"/>
          <w:szCs w:val="33"/>
          <w:shd w:val="clear" w:color="auto" w:fill="FFFFFF"/>
          <w:lang w:val="zh-CN"/>
        </w:rPr>
        <w:t>部门</w:t>
      </w:r>
      <w:r>
        <w:rPr>
          <w:rFonts w:eastAsia="方正仿宋_GBK" w:hint="eastAsia"/>
          <w:color w:val="000000"/>
          <w:kern w:val="0"/>
          <w:sz w:val="33"/>
          <w:szCs w:val="33"/>
          <w:shd w:val="clear" w:color="auto" w:fill="FFFFFF"/>
        </w:rPr>
        <w:t>项目资金支付进度滞后</w:t>
      </w:r>
      <w:r>
        <w:rPr>
          <w:rFonts w:eastAsia="方正仿宋_GBK" w:hint="eastAsia"/>
          <w:color w:val="000000"/>
          <w:kern w:val="0"/>
          <w:sz w:val="33"/>
          <w:szCs w:val="33"/>
          <w:shd w:val="clear" w:color="auto" w:fill="FFFFFF"/>
          <w:lang w:val="zh-CN"/>
        </w:rPr>
        <w:t>。</w:t>
      </w:r>
    </w:p>
    <w:p w:rsidR="00441BA1" w:rsidRDefault="00670B11">
      <w:pPr>
        <w:widowControl/>
        <w:adjustRightInd w:val="0"/>
        <w:snapToGrid w:val="0"/>
        <w:spacing w:line="740" w:lineRule="exact"/>
        <w:ind w:firstLine="720"/>
        <w:rPr>
          <w:rFonts w:eastAsia="方正仿宋_GBK"/>
          <w:color w:val="000000"/>
          <w:kern w:val="0"/>
          <w:sz w:val="33"/>
          <w:szCs w:val="33"/>
          <w:shd w:val="clear" w:color="auto" w:fill="FFFFFF"/>
          <w:lang w:val="zh-CN"/>
        </w:rPr>
      </w:pPr>
      <w:r>
        <w:rPr>
          <w:rFonts w:eastAsia="方正仿宋_GBK"/>
          <w:color w:val="000000"/>
          <w:kern w:val="0"/>
          <w:sz w:val="33"/>
          <w:szCs w:val="33"/>
          <w:shd w:val="clear" w:color="auto" w:fill="FFFFFF"/>
        </w:rPr>
        <w:t>2.</w:t>
      </w:r>
      <w:r>
        <w:rPr>
          <w:rFonts w:eastAsia="方正仿宋_GBK" w:hint="eastAsia"/>
          <w:color w:val="000000"/>
          <w:kern w:val="0"/>
          <w:sz w:val="33"/>
          <w:szCs w:val="33"/>
          <w:shd w:val="clear" w:color="auto" w:fill="FFFFFF"/>
          <w:lang w:val="zh-CN"/>
        </w:rPr>
        <w:t>管理措施不够到位。预算编制和执行</w:t>
      </w:r>
      <w:r>
        <w:rPr>
          <w:rFonts w:eastAsia="方正仿宋_GBK" w:hint="eastAsia"/>
          <w:color w:val="000000"/>
          <w:kern w:val="0"/>
          <w:sz w:val="33"/>
          <w:szCs w:val="33"/>
          <w:shd w:val="clear" w:color="auto" w:fill="FFFFFF"/>
        </w:rPr>
        <w:t>进度</w:t>
      </w:r>
      <w:r>
        <w:rPr>
          <w:rFonts w:eastAsia="方正仿宋_GBK" w:hint="eastAsia"/>
          <w:color w:val="000000"/>
          <w:kern w:val="0"/>
          <w:sz w:val="33"/>
          <w:szCs w:val="33"/>
          <w:shd w:val="clear" w:color="auto" w:fill="FFFFFF"/>
          <w:lang w:val="zh-CN"/>
        </w:rPr>
        <w:t>存在差异，</w:t>
      </w:r>
      <w:r>
        <w:rPr>
          <w:rFonts w:eastAsia="方正仿宋_GBK" w:hint="eastAsia"/>
          <w:color w:val="000000"/>
          <w:kern w:val="0"/>
          <w:sz w:val="33"/>
          <w:szCs w:val="33"/>
          <w:shd w:val="clear" w:color="auto" w:fill="FFFFFF"/>
        </w:rPr>
        <w:t>由于严格执行“三公”经费管理制度，导致</w:t>
      </w:r>
      <w:r>
        <w:rPr>
          <w:rFonts w:eastAsia="方正仿宋_GBK" w:hint="eastAsia"/>
          <w:color w:val="000000"/>
          <w:kern w:val="0"/>
          <w:sz w:val="33"/>
          <w:szCs w:val="33"/>
          <w:shd w:val="clear" w:color="auto" w:fill="FFFFFF"/>
          <w:lang w:val="zh-CN"/>
        </w:rPr>
        <w:t>部分项目预算没有执行完，部分项目预算调整幅度较大。</w:t>
      </w:r>
    </w:p>
    <w:p w:rsidR="00441BA1" w:rsidRDefault="00670B11">
      <w:pPr>
        <w:widowControl/>
        <w:adjustRightInd w:val="0"/>
        <w:snapToGrid w:val="0"/>
        <w:spacing w:line="740" w:lineRule="exact"/>
        <w:ind w:firstLineChars="200" w:firstLine="660"/>
        <w:rPr>
          <w:rFonts w:ascii="楷体_GB2312" w:eastAsia="楷体_GB2312" w:hAnsi="楷体_GB2312" w:cs="楷体_GB2312"/>
          <w:color w:val="000000"/>
          <w:kern w:val="0"/>
          <w:sz w:val="33"/>
          <w:szCs w:val="33"/>
          <w:shd w:val="clear" w:color="auto" w:fill="FFFFFF"/>
          <w:lang w:val="zh-CN"/>
        </w:rPr>
      </w:pPr>
      <w:r>
        <w:rPr>
          <w:rFonts w:eastAsia="方正仿宋_GBK"/>
          <w:color w:val="000000"/>
          <w:kern w:val="0"/>
          <w:sz w:val="33"/>
          <w:szCs w:val="33"/>
          <w:shd w:val="clear" w:color="auto" w:fill="FFFFFF"/>
        </w:rPr>
        <w:lastRenderedPageBreak/>
        <w:t>3.</w:t>
      </w:r>
      <w:r>
        <w:rPr>
          <w:rFonts w:eastAsia="方正仿宋_GBK" w:hint="eastAsia"/>
          <w:color w:val="000000"/>
          <w:kern w:val="0"/>
          <w:sz w:val="33"/>
          <w:szCs w:val="33"/>
          <w:shd w:val="clear" w:color="auto" w:fill="FFFFFF"/>
        </w:rPr>
        <w:t>内控制度不够优化</w:t>
      </w:r>
      <w:r>
        <w:rPr>
          <w:rFonts w:eastAsia="方正仿宋_GBK" w:hint="eastAsia"/>
          <w:color w:val="000000"/>
          <w:kern w:val="0"/>
          <w:sz w:val="33"/>
          <w:szCs w:val="33"/>
          <w:shd w:val="clear" w:color="auto" w:fill="FFFFFF"/>
          <w:lang w:val="zh-CN"/>
        </w:rPr>
        <w:t>。</w:t>
      </w:r>
      <w:r>
        <w:rPr>
          <w:rFonts w:eastAsia="方正仿宋_GBK" w:hint="eastAsia"/>
          <w:color w:val="000000"/>
          <w:kern w:val="0"/>
          <w:sz w:val="33"/>
          <w:szCs w:val="33"/>
          <w:shd w:val="clear" w:color="auto" w:fill="FFFFFF"/>
        </w:rPr>
        <w:t>随着资金管理改革的进一步推进，我机关内部机构进行了相应的优化，健全了财务管理制度、固定资产管理制度、费用报销规程等制度，但仍需进一步强化财务约束监督体制。</w:t>
      </w:r>
    </w:p>
    <w:p w:rsidR="00441BA1" w:rsidRDefault="00670B11">
      <w:pPr>
        <w:widowControl/>
        <w:adjustRightInd w:val="0"/>
        <w:snapToGrid w:val="0"/>
        <w:spacing w:line="740" w:lineRule="exact"/>
        <w:ind w:firstLineChars="200" w:firstLine="663"/>
        <w:contextualSpacing/>
        <w:jc w:val="left"/>
        <w:rPr>
          <w:rFonts w:ascii="方正楷体_GBK" w:eastAsia="方正楷体_GBK"/>
          <w:b/>
          <w:bCs/>
          <w:color w:val="000000"/>
          <w:kern w:val="0"/>
          <w:sz w:val="33"/>
          <w:szCs w:val="33"/>
          <w:shd w:val="clear" w:color="auto" w:fill="FFFFFF"/>
          <w:lang w:val="zh-CN"/>
        </w:rPr>
      </w:pPr>
      <w:r>
        <w:rPr>
          <w:rFonts w:ascii="方正楷体_GBK" w:eastAsia="方正楷体_GBK" w:hint="eastAsia"/>
          <w:b/>
          <w:bCs/>
          <w:color w:val="000000"/>
          <w:kern w:val="0"/>
          <w:sz w:val="33"/>
          <w:szCs w:val="33"/>
          <w:shd w:val="clear" w:color="auto" w:fill="FFFFFF"/>
          <w:lang w:val="zh-CN"/>
        </w:rPr>
        <w:t>（三）整改措施</w:t>
      </w:r>
    </w:p>
    <w:p w:rsidR="00441BA1" w:rsidRDefault="00670B11">
      <w:pPr>
        <w:widowControl/>
        <w:adjustRightInd w:val="0"/>
        <w:snapToGrid w:val="0"/>
        <w:spacing w:line="740" w:lineRule="exact"/>
        <w:ind w:firstLineChars="200" w:firstLine="663"/>
        <w:rPr>
          <w:rFonts w:eastAsia="方正仿宋_GBK"/>
          <w:color w:val="000000"/>
          <w:kern w:val="0"/>
          <w:sz w:val="33"/>
          <w:szCs w:val="33"/>
          <w:shd w:val="clear" w:color="auto" w:fill="FFFFFF"/>
          <w:lang w:val="zh-CN"/>
        </w:rPr>
      </w:pPr>
      <w:r>
        <w:rPr>
          <w:rFonts w:eastAsia="方正仿宋_GBK" w:hint="eastAsia"/>
          <w:b/>
          <w:bCs/>
          <w:color w:val="000000"/>
          <w:kern w:val="0"/>
          <w:sz w:val="33"/>
          <w:szCs w:val="33"/>
          <w:shd w:val="clear" w:color="auto" w:fill="FFFFFF"/>
        </w:rPr>
        <w:t>一是</w:t>
      </w:r>
      <w:r>
        <w:rPr>
          <w:rFonts w:eastAsia="方正仿宋_GBK" w:hint="eastAsia"/>
          <w:b/>
          <w:bCs/>
          <w:color w:val="000000"/>
          <w:kern w:val="0"/>
          <w:sz w:val="33"/>
          <w:szCs w:val="33"/>
          <w:shd w:val="clear" w:color="auto" w:fill="FFFFFF"/>
          <w:lang w:val="zh-CN"/>
        </w:rPr>
        <w:t>加快项目资金支付进度</w:t>
      </w:r>
      <w:r>
        <w:rPr>
          <w:rFonts w:eastAsia="方正仿宋_GBK" w:hint="eastAsia"/>
          <w:color w:val="000000"/>
          <w:kern w:val="0"/>
          <w:sz w:val="33"/>
          <w:szCs w:val="33"/>
          <w:shd w:val="clear" w:color="auto" w:fill="FFFFFF"/>
          <w:lang w:val="zh-CN"/>
        </w:rPr>
        <w:t>。建立项目资金支付台账，对每笔资金的支付情况进行详细记录和跟踪，明确支付时间节点，责任到人。定期</w:t>
      </w:r>
      <w:r>
        <w:rPr>
          <w:rFonts w:eastAsia="方正仿宋_GBK" w:hint="eastAsia"/>
          <w:color w:val="000000"/>
          <w:kern w:val="0"/>
          <w:sz w:val="33"/>
          <w:szCs w:val="33"/>
          <w:shd w:val="clear" w:color="auto" w:fill="FFFFFF"/>
        </w:rPr>
        <w:t>向领导汇报</w:t>
      </w:r>
      <w:r>
        <w:rPr>
          <w:rFonts w:eastAsia="方正仿宋_GBK" w:hint="eastAsia"/>
          <w:color w:val="000000"/>
          <w:kern w:val="0"/>
          <w:sz w:val="33"/>
          <w:szCs w:val="33"/>
          <w:shd w:val="clear" w:color="auto" w:fill="FFFFFF"/>
          <w:lang w:val="zh-CN"/>
        </w:rPr>
        <w:t>项目资金支付进度，及时解决支付过程中遇到的问题。加强与财政部门及其他相关单位的沟通协调，优化支付流程，减少不必要的审批环节，提高支付效率。</w:t>
      </w:r>
      <w:r>
        <w:rPr>
          <w:rFonts w:eastAsia="方正仿宋_GBK" w:hint="eastAsia"/>
          <w:b/>
          <w:bCs/>
          <w:color w:val="000000"/>
          <w:kern w:val="0"/>
          <w:sz w:val="33"/>
          <w:szCs w:val="33"/>
          <w:shd w:val="clear" w:color="auto" w:fill="FFFFFF"/>
        </w:rPr>
        <w:t>二是</w:t>
      </w:r>
      <w:r>
        <w:rPr>
          <w:rFonts w:eastAsia="方正仿宋_GBK" w:hint="eastAsia"/>
          <w:b/>
          <w:bCs/>
          <w:color w:val="000000"/>
          <w:kern w:val="0"/>
          <w:sz w:val="33"/>
          <w:szCs w:val="33"/>
          <w:shd w:val="clear" w:color="auto" w:fill="FFFFFF"/>
          <w:lang w:val="zh-CN"/>
        </w:rPr>
        <w:t>强化管理措施。</w:t>
      </w:r>
      <w:r>
        <w:rPr>
          <w:rFonts w:eastAsia="方正仿宋_GBK" w:hint="eastAsia"/>
          <w:color w:val="000000"/>
          <w:kern w:val="0"/>
          <w:sz w:val="33"/>
          <w:szCs w:val="33"/>
          <w:shd w:val="clear" w:color="auto" w:fill="FFFFFF"/>
          <w:lang w:val="zh-CN"/>
        </w:rPr>
        <w:t>在预算编制环节，组织</w:t>
      </w:r>
      <w:r>
        <w:rPr>
          <w:rFonts w:eastAsia="方正仿宋_GBK" w:hint="eastAsia"/>
          <w:color w:val="000000"/>
          <w:kern w:val="0"/>
          <w:sz w:val="33"/>
          <w:szCs w:val="33"/>
          <w:shd w:val="clear" w:color="auto" w:fill="FFFFFF"/>
        </w:rPr>
        <w:t>各委室</w:t>
      </w:r>
      <w:r>
        <w:rPr>
          <w:rFonts w:eastAsia="方正仿宋_GBK" w:hint="eastAsia"/>
          <w:color w:val="000000"/>
          <w:kern w:val="0"/>
          <w:sz w:val="33"/>
          <w:szCs w:val="33"/>
          <w:shd w:val="clear" w:color="auto" w:fill="FFFFFF"/>
          <w:lang w:val="zh-CN"/>
        </w:rPr>
        <w:t>深入分析项目需求，结合往年执行情况和工作实际，科学合理地编制预算，提高预算编制的准确性。加强预算执行监控，定期对预算执行情况进行分析和通报，对执行进度缓慢的项目及时督促整改。对于“三公”经费等严格管控的费用，提前做好规划和安</w:t>
      </w:r>
      <w:r>
        <w:rPr>
          <w:rFonts w:eastAsia="方正仿宋_GBK" w:hint="eastAsia"/>
          <w:color w:val="000000"/>
          <w:kern w:val="0"/>
          <w:sz w:val="33"/>
          <w:szCs w:val="33"/>
          <w:shd w:val="clear" w:color="auto" w:fill="FFFFFF"/>
          <w:lang w:val="zh-CN"/>
        </w:rPr>
        <w:t>排，确保在不违反制度的前提下，合理使用预算资金。对于确需调整预算的项目，严格按照规定的程序进行申报和审批，并及时做好</w:t>
      </w:r>
      <w:r>
        <w:rPr>
          <w:rFonts w:eastAsia="方正仿宋_GBK" w:hint="eastAsia"/>
          <w:color w:val="000000"/>
          <w:kern w:val="0"/>
          <w:sz w:val="33"/>
          <w:szCs w:val="33"/>
          <w:shd w:val="clear" w:color="auto" w:fill="FFFFFF"/>
          <w:lang w:val="zh-CN"/>
        </w:rPr>
        <w:lastRenderedPageBreak/>
        <w:t>调整后的预算执行跟踪。</w:t>
      </w:r>
      <w:r>
        <w:rPr>
          <w:rFonts w:eastAsia="方正仿宋_GBK" w:hint="eastAsia"/>
          <w:b/>
          <w:bCs/>
          <w:color w:val="000000"/>
          <w:kern w:val="0"/>
          <w:sz w:val="33"/>
          <w:szCs w:val="33"/>
          <w:shd w:val="clear" w:color="auto" w:fill="FFFFFF"/>
        </w:rPr>
        <w:t>三是</w:t>
      </w:r>
      <w:r>
        <w:rPr>
          <w:rFonts w:eastAsia="方正仿宋_GBK" w:hint="eastAsia"/>
          <w:b/>
          <w:bCs/>
          <w:color w:val="000000"/>
          <w:kern w:val="0"/>
          <w:sz w:val="33"/>
          <w:szCs w:val="33"/>
          <w:shd w:val="clear" w:color="auto" w:fill="FFFFFF"/>
          <w:lang w:val="zh-CN"/>
        </w:rPr>
        <w:t>优化内控制度。</w:t>
      </w:r>
      <w:r>
        <w:rPr>
          <w:rFonts w:eastAsia="方正仿宋_GBK" w:hint="eastAsia"/>
          <w:color w:val="000000"/>
          <w:kern w:val="0"/>
          <w:sz w:val="33"/>
          <w:szCs w:val="33"/>
          <w:shd w:val="clear" w:color="auto" w:fill="FFFFFF"/>
          <w:lang w:val="zh-CN"/>
        </w:rPr>
        <w:t>进一步完善财务约束监督体制，明确各岗位在财务管理中的职责和权限，形成相互制约、相互监督的工作机制。加强对财务人员的培训，提高其业务水平和责任意识，确保各项财务制度得到有效执行。定期对内控制度的执行情况进行检查和评估，及时发现制度中存在的漏洞和缺陷，并进行修订和完善。引入外部审计或专业机构的意见，对内部控制进行全面审查和评价，不断提升内控制度的科学性和有效</w:t>
      </w:r>
      <w:r>
        <w:rPr>
          <w:rFonts w:eastAsia="方正仿宋_GBK" w:hint="eastAsia"/>
          <w:color w:val="000000"/>
          <w:kern w:val="0"/>
          <w:sz w:val="33"/>
          <w:szCs w:val="33"/>
          <w:shd w:val="clear" w:color="auto" w:fill="FFFFFF"/>
          <w:lang w:val="zh-CN"/>
        </w:rPr>
        <w:t>性。</w:t>
      </w:r>
    </w:p>
    <w:p w:rsidR="00441BA1" w:rsidRDefault="00441BA1">
      <w:pPr>
        <w:pStyle w:val="21"/>
        <w:spacing w:line="560" w:lineRule="exact"/>
        <w:ind w:leftChars="0" w:left="0" w:firstLineChars="0" w:firstLine="0"/>
        <w:rPr>
          <w:rFonts w:ascii="Times New Roman"/>
          <w:sz w:val="32"/>
          <w:highlight w:val="yellow"/>
          <w:lang w:val="zh-CN"/>
        </w:rPr>
      </w:pPr>
    </w:p>
    <w:p w:rsidR="00441BA1" w:rsidRDefault="00441BA1">
      <w:pPr>
        <w:pStyle w:val="a4"/>
        <w:spacing w:before="93"/>
        <w:rPr>
          <w:rFonts w:ascii="Times New Roman" w:cs="宋体"/>
          <w:color w:val="FF0000"/>
          <w:sz w:val="32"/>
          <w:szCs w:val="32"/>
          <w:highlight w:val="yellow"/>
          <w:shd w:val="clear" w:color="auto" w:fill="FFFFFF"/>
          <w:lang w:val="zh-CN"/>
        </w:rPr>
      </w:pPr>
    </w:p>
    <w:p w:rsidR="00441BA1" w:rsidRDefault="00670B11">
      <w:pPr>
        <w:rPr>
          <w:rFonts w:eastAsia="黑体" w:cs="黑体"/>
          <w:kern w:val="0"/>
          <w:sz w:val="32"/>
          <w:szCs w:val="32"/>
          <w:shd w:val="clear" w:color="auto" w:fill="FFFFFF"/>
          <w:lang w:val="zh-CN"/>
        </w:rPr>
      </w:pPr>
      <w:r>
        <w:rPr>
          <w:rFonts w:eastAsia="黑体" w:cs="黑体" w:hint="eastAsia"/>
          <w:kern w:val="0"/>
          <w:sz w:val="32"/>
          <w:szCs w:val="32"/>
          <w:shd w:val="clear" w:color="auto" w:fill="FFFFFF"/>
          <w:lang w:val="zh-CN"/>
        </w:rPr>
        <w:br w:type="page"/>
      </w:r>
    </w:p>
    <w:p w:rsidR="00441BA1" w:rsidRDefault="00670B11">
      <w:pPr>
        <w:widowControl/>
        <w:jc w:val="center"/>
        <w:rPr>
          <w:rFonts w:eastAsia="仿宋"/>
          <w:color w:val="000000" w:themeColor="text1"/>
        </w:rPr>
      </w:pPr>
      <w:bookmarkStart w:id="58" w:name="_Toc15396618"/>
      <w:r>
        <w:rPr>
          <w:rFonts w:eastAsia="黑体" w:hint="eastAsia"/>
          <w:color w:val="000000" w:themeColor="text1"/>
          <w:sz w:val="44"/>
          <w:szCs w:val="44"/>
        </w:rPr>
        <w:lastRenderedPageBreak/>
        <w:t>第</w:t>
      </w:r>
      <w:r>
        <w:rPr>
          <w:rStyle w:val="1Char"/>
          <w:rFonts w:eastAsia="黑体" w:hint="eastAsia"/>
          <w:color w:val="000000" w:themeColor="text1"/>
        </w:rPr>
        <w:t>五部分</w:t>
      </w:r>
      <w:r>
        <w:rPr>
          <w:rStyle w:val="1Char"/>
          <w:rFonts w:eastAsia="黑体" w:hint="eastAsia"/>
          <w:color w:val="000000" w:themeColor="text1"/>
        </w:rPr>
        <w:t xml:space="preserve"> </w:t>
      </w:r>
      <w:r>
        <w:rPr>
          <w:rStyle w:val="1Char"/>
          <w:rFonts w:eastAsia="黑体" w:hint="eastAsia"/>
          <w:color w:val="000000" w:themeColor="text1"/>
        </w:rPr>
        <w:t>附表</w:t>
      </w:r>
      <w:bookmarkStart w:id="59" w:name="_Toc15396619"/>
      <w:bookmarkEnd w:id="53"/>
      <w:bookmarkEnd w:id="58"/>
    </w:p>
    <w:p w:rsidR="00441BA1" w:rsidRDefault="00441BA1">
      <w:pPr>
        <w:pStyle w:val="20"/>
        <w:adjustRightInd w:val="0"/>
        <w:snapToGrid w:val="0"/>
        <w:spacing w:line="560" w:lineRule="exact"/>
        <w:jc w:val="left"/>
        <w:rPr>
          <w:rFonts w:eastAsia="仿宋_GB2312" w:cs="仿宋_GB2312"/>
          <w:sz w:val="32"/>
          <w:szCs w:val="32"/>
        </w:rPr>
      </w:pPr>
    </w:p>
    <w:p w:rsidR="00441BA1" w:rsidRDefault="00670B11">
      <w:pPr>
        <w:pStyle w:val="20"/>
        <w:adjustRightInd w:val="0"/>
        <w:snapToGrid w:val="0"/>
        <w:spacing w:line="560" w:lineRule="exact"/>
        <w:jc w:val="left"/>
        <w:rPr>
          <w:rFonts w:eastAsia="仿宋_GB2312" w:cs="仿宋_GB2312"/>
          <w:sz w:val="32"/>
          <w:szCs w:val="32"/>
        </w:rPr>
      </w:pPr>
      <w:r>
        <w:rPr>
          <w:rFonts w:eastAsia="仿宋_GB2312" w:cs="仿宋_GB2312" w:hint="eastAsia"/>
          <w:sz w:val="32"/>
          <w:szCs w:val="32"/>
        </w:rPr>
        <w:t>一、收入支出决算总表</w:t>
      </w:r>
      <w:bookmarkEnd w:id="59"/>
    </w:p>
    <w:p w:rsidR="00441BA1" w:rsidRDefault="00670B11">
      <w:pPr>
        <w:pStyle w:val="20"/>
        <w:adjustRightInd w:val="0"/>
        <w:snapToGrid w:val="0"/>
        <w:spacing w:line="560" w:lineRule="exact"/>
        <w:jc w:val="left"/>
        <w:rPr>
          <w:rFonts w:eastAsia="仿宋_GB2312" w:cs="仿宋_GB2312"/>
          <w:sz w:val="32"/>
          <w:szCs w:val="32"/>
        </w:rPr>
      </w:pPr>
      <w:bookmarkStart w:id="60" w:name="_Toc15396620"/>
      <w:r>
        <w:rPr>
          <w:rFonts w:eastAsia="仿宋_GB2312" w:cs="仿宋_GB2312" w:hint="eastAsia"/>
          <w:sz w:val="32"/>
          <w:szCs w:val="32"/>
        </w:rPr>
        <w:t>二、收入决算表</w:t>
      </w:r>
      <w:bookmarkEnd w:id="60"/>
    </w:p>
    <w:p w:rsidR="00441BA1" w:rsidRDefault="00670B11">
      <w:pPr>
        <w:pStyle w:val="20"/>
        <w:adjustRightInd w:val="0"/>
        <w:snapToGrid w:val="0"/>
        <w:spacing w:line="560" w:lineRule="exact"/>
        <w:jc w:val="left"/>
        <w:rPr>
          <w:rFonts w:eastAsia="仿宋_GB2312" w:cs="仿宋_GB2312"/>
          <w:sz w:val="32"/>
          <w:szCs w:val="32"/>
        </w:rPr>
      </w:pPr>
      <w:bookmarkStart w:id="61" w:name="_Toc15396621"/>
      <w:r>
        <w:rPr>
          <w:rFonts w:eastAsia="仿宋_GB2312" w:cs="仿宋_GB2312" w:hint="eastAsia"/>
          <w:sz w:val="32"/>
          <w:szCs w:val="32"/>
        </w:rPr>
        <w:t>三、支出决算表</w:t>
      </w:r>
      <w:bookmarkEnd w:id="61"/>
    </w:p>
    <w:p w:rsidR="00441BA1" w:rsidRDefault="00670B11">
      <w:pPr>
        <w:pStyle w:val="20"/>
        <w:adjustRightInd w:val="0"/>
        <w:snapToGrid w:val="0"/>
        <w:spacing w:line="560" w:lineRule="exact"/>
        <w:jc w:val="left"/>
        <w:rPr>
          <w:rFonts w:eastAsia="仿宋_GB2312" w:cs="仿宋_GB2312"/>
          <w:sz w:val="32"/>
          <w:szCs w:val="32"/>
        </w:rPr>
      </w:pPr>
      <w:bookmarkStart w:id="62" w:name="_Toc15396622"/>
      <w:r>
        <w:rPr>
          <w:rFonts w:eastAsia="仿宋_GB2312" w:cs="仿宋_GB2312" w:hint="eastAsia"/>
          <w:sz w:val="32"/>
          <w:szCs w:val="32"/>
        </w:rPr>
        <w:t>四、财政拨款收入支出决算总表</w:t>
      </w:r>
      <w:bookmarkEnd w:id="62"/>
    </w:p>
    <w:p w:rsidR="00441BA1" w:rsidRDefault="00670B11">
      <w:pPr>
        <w:pStyle w:val="20"/>
        <w:adjustRightInd w:val="0"/>
        <w:snapToGrid w:val="0"/>
        <w:spacing w:line="560" w:lineRule="exact"/>
        <w:jc w:val="left"/>
        <w:rPr>
          <w:rFonts w:eastAsia="仿宋_GB2312" w:cs="仿宋_GB2312"/>
          <w:sz w:val="32"/>
          <w:szCs w:val="32"/>
        </w:rPr>
      </w:pPr>
      <w:bookmarkStart w:id="63" w:name="_Toc15396623"/>
      <w:r>
        <w:rPr>
          <w:rFonts w:eastAsia="仿宋_GB2312" w:cs="仿宋_GB2312" w:hint="eastAsia"/>
          <w:sz w:val="32"/>
          <w:szCs w:val="32"/>
        </w:rPr>
        <w:t>五、财政拨款支出决算明细表</w:t>
      </w:r>
      <w:bookmarkStart w:id="64" w:name="_Toc15396624"/>
      <w:bookmarkEnd w:id="63"/>
    </w:p>
    <w:p w:rsidR="00441BA1" w:rsidRDefault="00670B11">
      <w:pPr>
        <w:pStyle w:val="20"/>
        <w:adjustRightInd w:val="0"/>
        <w:snapToGrid w:val="0"/>
        <w:spacing w:line="560" w:lineRule="exact"/>
        <w:jc w:val="left"/>
        <w:rPr>
          <w:rFonts w:eastAsia="仿宋_GB2312" w:cs="仿宋_GB2312"/>
          <w:sz w:val="32"/>
          <w:szCs w:val="32"/>
        </w:rPr>
      </w:pPr>
      <w:r>
        <w:rPr>
          <w:rFonts w:eastAsia="仿宋_GB2312" w:cs="仿宋_GB2312" w:hint="eastAsia"/>
          <w:sz w:val="32"/>
          <w:szCs w:val="32"/>
        </w:rPr>
        <w:t>六、一般公共预算财政拨款支出决算表</w:t>
      </w:r>
      <w:bookmarkEnd w:id="64"/>
    </w:p>
    <w:p w:rsidR="00441BA1" w:rsidRDefault="00670B11">
      <w:pPr>
        <w:pStyle w:val="20"/>
        <w:adjustRightInd w:val="0"/>
        <w:snapToGrid w:val="0"/>
        <w:spacing w:line="560" w:lineRule="exact"/>
        <w:jc w:val="left"/>
        <w:rPr>
          <w:rFonts w:eastAsia="仿宋_GB2312" w:cs="仿宋_GB2312"/>
          <w:sz w:val="32"/>
          <w:szCs w:val="32"/>
        </w:rPr>
      </w:pPr>
      <w:bookmarkStart w:id="65" w:name="_Toc15396625"/>
      <w:r>
        <w:rPr>
          <w:rFonts w:eastAsia="仿宋_GB2312" w:cs="仿宋_GB2312" w:hint="eastAsia"/>
          <w:sz w:val="32"/>
          <w:szCs w:val="32"/>
        </w:rPr>
        <w:t>七、一般公共预算财政拨款支出决算明细表</w:t>
      </w:r>
      <w:bookmarkEnd w:id="65"/>
    </w:p>
    <w:p w:rsidR="00441BA1" w:rsidRDefault="00670B11">
      <w:pPr>
        <w:pStyle w:val="20"/>
        <w:adjustRightInd w:val="0"/>
        <w:snapToGrid w:val="0"/>
        <w:spacing w:line="560" w:lineRule="exact"/>
        <w:jc w:val="left"/>
        <w:rPr>
          <w:rFonts w:eastAsia="仿宋_GB2312" w:cs="仿宋_GB2312"/>
          <w:sz w:val="32"/>
          <w:szCs w:val="32"/>
        </w:rPr>
      </w:pPr>
      <w:bookmarkStart w:id="66" w:name="_Toc15396626"/>
      <w:r>
        <w:rPr>
          <w:rFonts w:eastAsia="仿宋_GB2312" w:cs="仿宋_GB2312" w:hint="eastAsia"/>
          <w:sz w:val="32"/>
          <w:szCs w:val="32"/>
        </w:rPr>
        <w:t>八、一般公共预算财政拨款基本支出决算表</w:t>
      </w:r>
      <w:bookmarkEnd w:id="66"/>
    </w:p>
    <w:p w:rsidR="00441BA1" w:rsidRDefault="00670B11">
      <w:pPr>
        <w:pStyle w:val="20"/>
        <w:adjustRightInd w:val="0"/>
        <w:snapToGrid w:val="0"/>
        <w:spacing w:line="560" w:lineRule="exact"/>
        <w:jc w:val="left"/>
        <w:rPr>
          <w:rFonts w:eastAsia="仿宋_GB2312" w:cs="仿宋_GB2312"/>
          <w:sz w:val="32"/>
          <w:szCs w:val="32"/>
        </w:rPr>
      </w:pPr>
      <w:bookmarkStart w:id="67" w:name="_Toc15396627"/>
      <w:r>
        <w:rPr>
          <w:rFonts w:eastAsia="仿宋_GB2312" w:cs="仿宋_GB2312" w:hint="eastAsia"/>
          <w:sz w:val="32"/>
          <w:szCs w:val="32"/>
        </w:rPr>
        <w:t>九、一般公共预算财政拨款项目支出决算表</w:t>
      </w:r>
      <w:bookmarkEnd w:id="67"/>
    </w:p>
    <w:p w:rsidR="00441BA1" w:rsidRDefault="00670B11">
      <w:pPr>
        <w:pStyle w:val="20"/>
        <w:adjustRightInd w:val="0"/>
        <w:snapToGrid w:val="0"/>
        <w:spacing w:line="560" w:lineRule="exact"/>
        <w:jc w:val="left"/>
        <w:rPr>
          <w:rFonts w:eastAsia="仿宋_GB2312" w:cs="仿宋_GB2312"/>
          <w:sz w:val="32"/>
          <w:szCs w:val="32"/>
        </w:rPr>
      </w:pPr>
      <w:bookmarkStart w:id="68" w:name="_Toc15396628"/>
      <w:r>
        <w:rPr>
          <w:rFonts w:eastAsia="仿宋_GB2312" w:cs="仿宋_GB2312" w:hint="eastAsia"/>
          <w:sz w:val="32"/>
          <w:szCs w:val="32"/>
        </w:rPr>
        <w:t>十、</w:t>
      </w:r>
      <w:bookmarkEnd w:id="68"/>
      <w:r>
        <w:rPr>
          <w:rFonts w:eastAsia="仿宋_GB2312" w:cs="仿宋_GB2312" w:hint="eastAsia"/>
          <w:sz w:val="32"/>
          <w:szCs w:val="32"/>
        </w:rPr>
        <w:t>政府性基金预算财政拨款收入支出决算表</w:t>
      </w:r>
    </w:p>
    <w:p w:rsidR="00441BA1" w:rsidRDefault="00670B11">
      <w:pPr>
        <w:pStyle w:val="20"/>
        <w:adjustRightInd w:val="0"/>
        <w:snapToGrid w:val="0"/>
        <w:spacing w:line="560" w:lineRule="exact"/>
        <w:jc w:val="left"/>
        <w:rPr>
          <w:rFonts w:eastAsia="仿宋_GB2312" w:cs="仿宋_GB2312"/>
          <w:sz w:val="32"/>
          <w:szCs w:val="32"/>
        </w:rPr>
      </w:pPr>
      <w:bookmarkStart w:id="69" w:name="_Toc15396629"/>
      <w:r>
        <w:rPr>
          <w:rFonts w:eastAsia="仿宋_GB2312" w:cs="仿宋_GB2312" w:hint="eastAsia"/>
          <w:sz w:val="32"/>
          <w:szCs w:val="32"/>
        </w:rPr>
        <w:t>十一、</w:t>
      </w:r>
      <w:bookmarkEnd w:id="69"/>
      <w:r>
        <w:rPr>
          <w:rFonts w:eastAsia="仿宋_GB2312" w:cs="仿宋_GB2312" w:hint="eastAsia"/>
          <w:sz w:val="32"/>
          <w:szCs w:val="32"/>
        </w:rPr>
        <w:t>国有资本经营预算财政拨款收入支出决算表</w:t>
      </w:r>
    </w:p>
    <w:p w:rsidR="00441BA1" w:rsidRDefault="00670B11">
      <w:pPr>
        <w:pStyle w:val="20"/>
        <w:adjustRightInd w:val="0"/>
        <w:snapToGrid w:val="0"/>
        <w:spacing w:line="560" w:lineRule="exact"/>
        <w:jc w:val="left"/>
        <w:rPr>
          <w:rFonts w:eastAsia="仿宋_GB2312" w:cs="仿宋_GB2312"/>
          <w:sz w:val="32"/>
          <w:szCs w:val="32"/>
        </w:rPr>
      </w:pPr>
      <w:bookmarkStart w:id="70" w:name="_Toc15396630"/>
      <w:r>
        <w:rPr>
          <w:rFonts w:eastAsia="仿宋_GB2312" w:cs="仿宋_GB2312" w:hint="eastAsia"/>
          <w:sz w:val="32"/>
          <w:szCs w:val="32"/>
        </w:rPr>
        <w:t>十二、</w:t>
      </w:r>
      <w:bookmarkEnd w:id="70"/>
      <w:r>
        <w:rPr>
          <w:rFonts w:eastAsia="仿宋_GB2312" w:cs="仿宋_GB2312" w:hint="eastAsia"/>
          <w:sz w:val="32"/>
          <w:szCs w:val="32"/>
        </w:rPr>
        <w:t>国有资本经营预算财政拨款支出决算表</w:t>
      </w:r>
    </w:p>
    <w:p w:rsidR="00441BA1" w:rsidRDefault="00670B11">
      <w:pPr>
        <w:pStyle w:val="20"/>
        <w:adjustRightInd w:val="0"/>
        <w:snapToGrid w:val="0"/>
        <w:spacing w:line="560" w:lineRule="exact"/>
        <w:jc w:val="left"/>
        <w:rPr>
          <w:rFonts w:eastAsia="仿宋_GB2312" w:cs="仿宋_GB2312"/>
          <w:sz w:val="32"/>
          <w:szCs w:val="32"/>
        </w:rPr>
      </w:pPr>
      <w:bookmarkStart w:id="71" w:name="_Toc15396631"/>
      <w:r>
        <w:rPr>
          <w:rFonts w:eastAsia="仿宋_GB2312" w:cs="仿宋_GB2312" w:hint="eastAsia"/>
          <w:sz w:val="32"/>
          <w:szCs w:val="32"/>
        </w:rPr>
        <w:t>十三、</w:t>
      </w:r>
      <w:bookmarkEnd w:id="71"/>
      <w:r>
        <w:rPr>
          <w:rFonts w:eastAsia="仿宋_GB2312" w:cs="仿宋_GB2312" w:hint="eastAsia"/>
          <w:sz w:val="32"/>
          <w:szCs w:val="32"/>
        </w:rPr>
        <w:t>财政拨款“三公”经费支出决算表</w:t>
      </w:r>
    </w:p>
    <w:p w:rsidR="00441BA1" w:rsidRDefault="00441BA1"/>
    <w:p w:rsidR="00441BA1" w:rsidRDefault="00441BA1"/>
    <w:sectPr w:rsidR="00441BA1">
      <w:footerReference w:type="default" r:id="rId21"/>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0B11" w:rsidRDefault="00670B11">
      <w:r>
        <w:separator/>
      </w:r>
    </w:p>
  </w:endnote>
  <w:endnote w:type="continuationSeparator" w:id="0">
    <w:p w:rsidR="00670B11" w:rsidRDefault="00670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Segoe Print"/>
    <w:charset w:val="00"/>
    <w:family w:val="roman"/>
    <w:pitch w:val="default"/>
  </w:font>
  <w:font w:name="Calibri">
    <w:panose1 w:val="020F0502020204030204"/>
    <w:charset w:val="00"/>
    <w:family w:val="swiss"/>
    <w:pitch w:val="variable"/>
    <w:sig w:usb0="E4002EFF" w:usb1="C000247B" w:usb2="00000009" w:usb3="00000000" w:csb0="000001FF" w:csb1="00000000"/>
  </w:font>
  <w:font w:name="方正小标宋简体">
    <w:altName w:val="Arial Unicode MS"/>
    <w:charset w:val="86"/>
    <w:family w:val="script"/>
    <w:pitch w:val="default"/>
    <w:sig w:usb0="00000000" w:usb1="080E0000" w:usb2="00000000" w:usb3="00000000" w:csb0="00040000" w:csb1="00000000"/>
  </w:font>
  <w:font w:name="楷体_GB2312">
    <w:altName w:val="楷体"/>
    <w:charset w:val="86"/>
    <w:family w:val="modern"/>
    <w:pitch w:val="default"/>
    <w:sig w:usb0="00000001" w:usb1="080E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altName w:val="微软雅黑"/>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BA1" w:rsidRDefault="00441BA1">
    <w:pPr>
      <w:pStyle w:val="a6"/>
      <w:jc w:val="center"/>
    </w:pPr>
  </w:p>
  <w:p w:rsidR="00441BA1" w:rsidRDefault="00441BA1">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BA1" w:rsidRDefault="00441BA1">
    <w:pPr>
      <w:pStyle w:val="a6"/>
      <w:jc w:val="center"/>
    </w:pPr>
  </w:p>
  <w:p w:rsidR="00441BA1" w:rsidRDefault="00441BA1">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BA1" w:rsidRDefault="00441BA1">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BA1" w:rsidRDefault="00441BA1">
    <w:pPr>
      <w:pStyle w:val="a6"/>
      <w:jc w:val="center"/>
    </w:pPr>
  </w:p>
  <w:p w:rsidR="00441BA1" w:rsidRDefault="00441BA1">
    <w:pPr>
      <w:pStyle w:val="a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BA1" w:rsidRDefault="00670B11">
    <w:pPr>
      <w:pStyle w:val="a6"/>
    </w:pPr>
    <w:r>
      <w:rPr>
        <w:noProof/>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41BA1" w:rsidRDefault="00670B11">
                          <w:pPr>
                            <w:pStyle w:val="a6"/>
                          </w:pPr>
                          <w:r>
                            <w:rPr>
                              <w:rFonts w:hint="eastAsia"/>
                              <w:sz w:val="32"/>
                              <w:szCs w:val="32"/>
                            </w:rPr>
                            <w:fldChar w:fldCharType="begin"/>
                          </w:r>
                          <w:r>
                            <w:rPr>
                              <w:rFonts w:hint="eastAsia"/>
                              <w:sz w:val="32"/>
                              <w:szCs w:val="32"/>
                            </w:rPr>
                            <w:instrText xml:space="preserve"> PAGE  \* MERGEFORMAT </w:instrText>
                          </w:r>
                          <w:r>
                            <w:rPr>
                              <w:rFonts w:hint="eastAsia"/>
                              <w:sz w:val="32"/>
                              <w:szCs w:val="32"/>
                            </w:rPr>
                            <w:fldChar w:fldCharType="separate"/>
                          </w:r>
                          <w:r>
                            <w:rPr>
                              <w:rFonts w:hint="eastAsia"/>
                              <w:sz w:val="32"/>
                              <w:szCs w:val="32"/>
                            </w:rPr>
                            <w:t>- 1 -</w:t>
                          </w:r>
                          <w:r>
                            <w:rPr>
                              <w:rFonts w:hint="eastAsia"/>
                              <w:sz w:val="32"/>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1026" type="#_x0000_t202" style="position:absolute;left:0;text-align:left;margin-left:92.8pt;margin-top:0;width:2in;height:2in;z-index:251668480;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MCGPeVhAgAACgUAAA4AAAAAAAAAAAAAAAAALgIAAGRycy9lMm9Eb2MueG1s&#10;UEsBAi0AFAAGAAgAAAAhAHGq0bnXAAAABQEAAA8AAAAAAAAAAAAAAAAAuwQAAGRycy9kb3ducmV2&#10;LnhtbFBLBQYAAAAABAAEAPMAAAC/BQAAAAA=&#10;" filled="f" stroked="f" strokeweight=".5pt">
              <v:textbox style="mso-fit-shape-to-text:t" inset="0,0,0,0">
                <w:txbxContent>
                  <w:p w:rsidR="00441BA1" w:rsidRDefault="00670B11">
                    <w:pPr>
                      <w:pStyle w:val="a6"/>
                    </w:pPr>
                    <w:r>
                      <w:rPr>
                        <w:rFonts w:hint="eastAsia"/>
                        <w:sz w:val="32"/>
                        <w:szCs w:val="32"/>
                      </w:rPr>
                      <w:fldChar w:fldCharType="begin"/>
                    </w:r>
                    <w:r>
                      <w:rPr>
                        <w:rFonts w:hint="eastAsia"/>
                        <w:sz w:val="32"/>
                        <w:szCs w:val="32"/>
                      </w:rPr>
                      <w:instrText xml:space="preserve"> PAGE  \* MERGEFORMAT </w:instrText>
                    </w:r>
                    <w:r>
                      <w:rPr>
                        <w:rFonts w:hint="eastAsia"/>
                        <w:sz w:val="32"/>
                        <w:szCs w:val="32"/>
                      </w:rPr>
                      <w:fldChar w:fldCharType="separate"/>
                    </w:r>
                    <w:r>
                      <w:rPr>
                        <w:rFonts w:hint="eastAsia"/>
                        <w:sz w:val="32"/>
                        <w:szCs w:val="32"/>
                      </w:rPr>
                      <w:t>- 1 -</w:t>
                    </w:r>
                    <w:r>
                      <w:rPr>
                        <w:rFonts w:hint="eastAsia"/>
                        <w:sz w:val="32"/>
                        <w:szCs w:val="32"/>
                      </w:rP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BA1" w:rsidRDefault="00670B11">
    <w:pPr>
      <w:pStyle w:val="a6"/>
      <w:jc w:val="center"/>
    </w:pPr>
    <w:r>
      <w:rPr>
        <w:noProof/>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41BA1" w:rsidRDefault="00670B11">
                          <w:pPr>
                            <w:pStyle w:val="a6"/>
                            <w:rPr>
                              <w:sz w:val="32"/>
                              <w:szCs w:val="32"/>
                            </w:rPr>
                          </w:pPr>
                          <w:r>
                            <w:rPr>
                              <w:rFonts w:hint="eastAsia"/>
                              <w:sz w:val="32"/>
                              <w:szCs w:val="32"/>
                            </w:rPr>
                            <w:fldChar w:fldCharType="begin"/>
                          </w:r>
                          <w:r>
                            <w:rPr>
                              <w:rFonts w:hint="eastAsia"/>
                              <w:sz w:val="32"/>
                              <w:szCs w:val="32"/>
                            </w:rPr>
                            <w:instrText xml:space="preserve"> PAGE  \* MERGEFORMAT </w:instrText>
                          </w:r>
                          <w:r>
                            <w:rPr>
                              <w:rFonts w:hint="eastAsia"/>
                              <w:sz w:val="32"/>
                              <w:szCs w:val="32"/>
                            </w:rPr>
                            <w:fldChar w:fldCharType="separate"/>
                          </w:r>
                          <w:r w:rsidR="005E4839">
                            <w:rPr>
                              <w:noProof/>
                              <w:sz w:val="32"/>
                              <w:szCs w:val="32"/>
                            </w:rPr>
                            <w:t>23</w:t>
                          </w:r>
                          <w:r>
                            <w:rPr>
                              <w:rFonts w:hint="eastAsia"/>
                              <w:sz w:val="32"/>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27" type="#_x0000_t202" style="position:absolute;left:0;text-align:left;margin-left:0;margin-top:0;width:2in;height:2in;z-index:25167564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LjaAjhkAgAAEQUAAA4AAAAAAAAAAAAAAAAALgIAAGRycy9lMm9Eb2Mu&#10;eG1sUEsBAi0AFAAGAAgAAAAhAHGq0bnXAAAABQEAAA8AAAAAAAAAAAAAAAAAvgQAAGRycy9kb3du&#10;cmV2LnhtbFBLBQYAAAAABAAEAPMAAADCBQAAAAA=&#10;" filled="f" stroked="f" strokeweight=".5pt">
              <v:textbox style="mso-fit-shape-to-text:t" inset="0,0,0,0">
                <w:txbxContent>
                  <w:p w:rsidR="00441BA1" w:rsidRDefault="00670B11">
                    <w:pPr>
                      <w:pStyle w:val="a6"/>
                      <w:rPr>
                        <w:sz w:val="32"/>
                        <w:szCs w:val="32"/>
                      </w:rPr>
                    </w:pPr>
                    <w:r>
                      <w:rPr>
                        <w:rFonts w:hint="eastAsia"/>
                        <w:sz w:val="32"/>
                        <w:szCs w:val="32"/>
                      </w:rPr>
                      <w:fldChar w:fldCharType="begin"/>
                    </w:r>
                    <w:r>
                      <w:rPr>
                        <w:rFonts w:hint="eastAsia"/>
                        <w:sz w:val="32"/>
                        <w:szCs w:val="32"/>
                      </w:rPr>
                      <w:instrText xml:space="preserve"> PAGE  \* MERGEFORMAT </w:instrText>
                    </w:r>
                    <w:r>
                      <w:rPr>
                        <w:rFonts w:hint="eastAsia"/>
                        <w:sz w:val="32"/>
                        <w:szCs w:val="32"/>
                      </w:rPr>
                      <w:fldChar w:fldCharType="separate"/>
                    </w:r>
                    <w:r w:rsidR="005E4839">
                      <w:rPr>
                        <w:noProof/>
                        <w:sz w:val="32"/>
                        <w:szCs w:val="32"/>
                      </w:rPr>
                      <w:t>23</w:t>
                    </w:r>
                    <w:r>
                      <w:rPr>
                        <w:rFonts w:hint="eastAsia"/>
                        <w:sz w:val="32"/>
                        <w:szCs w:val="32"/>
                      </w:rPr>
                      <w:fldChar w:fldCharType="end"/>
                    </w:r>
                  </w:p>
                </w:txbxContent>
              </v:textbox>
              <w10:wrap anchorx="margin"/>
            </v:shape>
          </w:pict>
        </mc:Fallback>
      </mc:AlternateContent>
    </w:r>
  </w:p>
  <w:p w:rsidR="00441BA1" w:rsidRDefault="00441BA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0B11" w:rsidRDefault="00670B11">
      <w:r>
        <w:separator/>
      </w:r>
    </w:p>
  </w:footnote>
  <w:footnote w:type="continuationSeparator" w:id="0">
    <w:p w:rsidR="00670B11" w:rsidRDefault="00670B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9838E4"/>
    <w:multiLevelType w:val="multilevel"/>
    <w:tmpl w:val="4C9838E4"/>
    <w:lvl w:ilvl="0">
      <w:start w:val="1"/>
      <w:numFmt w:val="japaneseCounting"/>
      <w:lvlText w:val="%1、"/>
      <w:lvlJc w:val="left"/>
      <w:pPr>
        <w:ind w:left="648" w:hanging="648"/>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6CE"/>
    <w:rsid w:val="00030BD8"/>
    <w:rsid w:val="000441DF"/>
    <w:rsid w:val="000B44DA"/>
    <w:rsid w:val="000E0845"/>
    <w:rsid w:val="001827AC"/>
    <w:rsid w:val="001B2128"/>
    <w:rsid w:val="002500F5"/>
    <w:rsid w:val="002F4C98"/>
    <w:rsid w:val="00331028"/>
    <w:rsid w:val="00413716"/>
    <w:rsid w:val="00441BA1"/>
    <w:rsid w:val="005406B8"/>
    <w:rsid w:val="005C6B0B"/>
    <w:rsid w:val="005E4839"/>
    <w:rsid w:val="00670B11"/>
    <w:rsid w:val="00751189"/>
    <w:rsid w:val="007576CE"/>
    <w:rsid w:val="007A794F"/>
    <w:rsid w:val="00825116"/>
    <w:rsid w:val="00873ABD"/>
    <w:rsid w:val="009251FA"/>
    <w:rsid w:val="00936402"/>
    <w:rsid w:val="00946DC9"/>
    <w:rsid w:val="00A028CA"/>
    <w:rsid w:val="00A61F47"/>
    <w:rsid w:val="00AB722F"/>
    <w:rsid w:val="00B16A32"/>
    <w:rsid w:val="00B53E48"/>
    <w:rsid w:val="00C3536B"/>
    <w:rsid w:val="00CC3901"/>
    <w:rsid w:val="00CF388D"/>
    <w:rsid w:val="00DC65BA"/>
    <w:rsid w:val="00EF742A"/>
    <w:rsid w:val="00F26E2E"/>
    <w:rsid w:val="00FA4196"/>
    <w:rsid w:val="334B3F70"/>
    <w:rsid w:val="570936B6"/>
    <w:rsid w:val="6B2F4F43"/>
    <w:rsid w:val="6C6729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Body Text" w:semiHidden="0" w:unhideWhenUsed="0" w:qFormat="1"/>
    <w:lsdException w:name="Subtitle" w:semiHidden="0" w:uiPriority="11" w:unhideWhenUsed="0" w:qFormat="1"/>
    <w:lsdException w:name="Body Text First Indent 2" w:semiHidden="0" w:qFormat="1"/>
    <w:lsdException w:name="Strong" w:semiHidden="0" w:unhideWhenUsed="0" w:qFormat="1"/>
    <w:lsdException w:name="Emphasis" w:semiHidden="0" w:uiPriority="20" w:unhideWhenUsed="0" w:qFormat="1"/>
    <w:lsdException w:name="Normal (Web)" w:semiHidden="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Char"/>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Char"/>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Char"/>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Char"/>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Char"/>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link w:val="Char"/>
    <w:uiPriority w:val="99"/>
    <w:semiHidden/>
    <w:unhideWhenUsed/>
    <w:qFormat/>
    <w:pPr>
      <w:snapToGrid w:val="0"/>
      <w:jc w:val="left"/>
    </w:pPr>
    <w:rPr>
      <w:sz w:val="18"/>
      <w:szCs w:val="18"/>
    </w:rPr>
  </w:style>
  <w:style w:type="paragraph" w:styleId="a4">
    <w:name w:val="Body Text"/>
    <w:basedOn w:val="a"/>
    <w:link w:val="Char0"/>
    <w:uiPriority w:val="99"/>
    <w:qFormat/>
    <w:pPr>
      <w:spacing w:beforeLines="30"/>
    </w:pPr>
    <w:rPr>
      <w:rFonts w:ascii="仿宋_GB2312" w:eastAsia="仿宋_GB2312"/>
      <w:kern w:val="0"/>
      <w:sz w:val="30"/>
    </w:rPr>
  </w:style>
  <w:style w:type="paragraph" w:styleId="a5">
    <w:name w:val="Body Text Indent"/>
    <w:basedOn w:val="a"/>
    <w:link w:val="Char1"/>
    <w:uiPriority w:val="99"/>
    <w:semiHidden/>
    <w:unhideWhenUsed/>
    <w:pPr>
      <w:spacing w:after="120"/>
      <w:ind w:leftChars="200" w:left="420"/>
    </w:pPr>
  </w:style>
  <w:style w:type="paragraph" w:styleId="a6">
    <w:name w:val="footer"/>
    <w:basedOn w:val="a"/>
    <w:link w:val="Char2"/>
    <w:uiPriority w:val="99"/>
    <w:unhideWhenUsed/>
    <w:qFormat/>
    <w:pPr>
      <w:tabs>
        <w:tab w:val="center" w:pos="4153"/>
        <w:tab w:val="right" w:pos="8306"/>
      </w:tabs>
      <w:snapToGrid w:val="0"/>
    </w:pPr>
    <w:rPr>
      <w:sz w:val="18"/>
      <w:szCs w:val="18"/>
    </w:rPr>
  </w:style>
  <w:style w:type="paragraph" w:styleId="a7">
    <w:name w:val="header"/>
    <w:basedOn w:val="a"/>
    <w:link w:val="Char3"/>
    <w:uiPriority w:val="99"/>
    <w:unhideWhenUsed/>
    <w:qFormat/>
    <w:pPr>
      <w:tabs>
        <w:tab w:val="center" w:pos="4153"/>
        <w:tab w:val="right" w:pos="8306"/>
      </w:tabs>
      <w:snapToGrid w:val="0"/>
      <w:jc w:val="center"/>
    </w:pPr>
    <w:rPr>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a8">
    <w:name w:val="Subtitle"/>
    <w:basedOn w:val="a"/>
    <w:next w:val="a"/>
    <w:link w:val="Char4"/>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20">
    <w:name w:val="toc 2"/>
    <w:basedOn w:val="a"/>
    <w:next w:val="a"/>
    <w:uiPriority w:val="39"/>
    <w:unhideWhenUsed/>
    <w:qFormat/>
    <w:pPr>
      <w:tabs>
        <w:tab w:val="right" w:leader="dot" w:pos="8296"/>
      </w:tabs>
      <w:ind w:leftChars="200" w:left="420"/>
    </w:pPr>
  </w:style>
  <w:style w:type="paragraph" w:styleId="a9">
    <w:name w:val="Normal (Web)"/>
    <w:basedOn w:val="a"/>
    <w:uiPriority w:val="99"/>
    <w:qFormat/>
    <w:pPr>
      <w:spacing w:beforeAutospacing="1" w:after="160" w:afterAutospacing="1" w:line="278" w:lineRule="auto"/>
      <w:jc w:val="left"/>
    </w:pPr>
    <w:rPr>
      <w:rFonts w:eastAsia="仿宋_GB2312"/>
      <w:kern w:val="0"/>
      <w:sz w:val="24"/>
    </w:rPr>
  </w:style>
  <w:style w:type="paragraph" w:styleId="aa">
    <w:name w:val="Title"/>
    <w:basedOn w:val="a"/>
    <w:next w:val="a"/>
    <w:link w:val="Char5"/>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21">
    <w:name w:val="Body Text First Indent 2"/>
    <w:basedOn w:val="a5"/>
    <w:link w:val="2Char0"/>
    <w:uiPriority w:val="99"/>
    <w:unhideWhenUsed/>
    <w:qFormat/>
    <w:pPr>
      <w:ind w:left="200" w:firstLineChars="200" w:firstLine="420"/>
    </w:pPr>
    <w:rPr>
      <w:rFonts w:ascii="仿宋_GB2312"/>
      <w:szCs w:val="32"/>
    </w:rPr>
  </w:style>
  <w:style w:type="character" w:styleId="ab">
    <w:name w:val="Strong"/>
    <w:uiPriority w:val="99"/>
    <w:qFormat/>
    <w:rPr>
      <w:b/>
    </w:rPr>
  </w:style>
  <w:style w:type="character" w:customStyle="1" w:styleId="1Char">
    <w:name w:val="标题 1 Char"/>
    <w:basedOn w:val="a1"/>
    <w:link w:val="1"/>
    <w:uiPriority w:val="9"/>
    <w:qFormat/>
    <w:rPr>
      <w:rFonts w:asciiTheme="majorHAnsi" w:eastAsiaTheme="majorEastAsia" w:hAnsiTheme="majorHAnsi" w:cstheme="majorBidi"/>
      <w:color w:val="2F5496" w:themeColor="accent1" w:themeShade="BF"/>
      <w:sz w:val="48"/>
      <w:szCs w:val="48"/>
    </w:rPr>
  </w:style>
  <w:style w:type="character" w:customStyle="1" w:styleId="2Char">
    <w:name w:val="标题 2 Char"/>
    <w:basedOn w:val="a1"/>
    <w:link w:val="2"/>
    <w:uiPriority w:val="9"/>
    <w:qFormat/>
    <w:rPr>
      <w:rFonts w:asciiTheme="majorHAnsi" w:eastAsiaTheme="majorEastAsia" w:hAnsiTheme="majorHAnsi" w:cstheme="majorBidi"/>
      <w:color w:val="2F5496" w:themeColor="accent1" w:themeShade="BF"/>
      <w:sz w:val="40"/>
      <w:szCs w:val="40"/>
    </w:rPr>
  </w:style>
  <w:style w:type="character" w:customStyle="1" w:styleId="3Char">
    <w:name w:val="标题 3 Char"/>
    <w:basedOn w:val="a1"/>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Char">
    <w:name w:val="标题 4 Char"/>
    <w:basedOn w:val="a1"/>
    <w:link w:val="4"/>
    <w:uiPriority w:val="9"/>
    <w:semiHidden/>
    <w:qFormat/>
    <w:rPr>
      <w:rFonts w:cstheme="majorBidi"/>
      <w:color w:val="2F5496" w:themeColor="accent1" w:themeShade="BF"/>
      <w:sz w:val="28"/>
      <w:szCs w:val="28"/>
    </w:rPr>
  </w:style>
  <w:style w:type="character" w:customStyle="1" w:styleId="5Char">
    <w:name w:val="标题 5 Char"/>
    <w:basedOn w:val="a1"/>
    <w:link w:val="5"/>
    <w:uiPriority w:val="9"/>
    <w:semiHidden/>
    <w:qFormat/>
    <w:rPr>
      <w:rFonts w:cstheme="majorBidi"/>
      <w:color w:val="2F5496" w:themeColor="accent1" w:themeShade="BF"/>
      <w:sz w:val="24"/>
    </w:rPr>
  </w:style>
  <w:style w:type="character" w:customStyle="1" w:styleId="6Char">
    <w:name w:val="标题 6 Char"/>
    <w:basedOn w:val="a1"/>
    <w:link w:val="6"/>
    <w:uiPriority w:val="9"/>
    <w:semiHidden/>
    <w:qFormat/>
    <w:rPr>
      <w:rFonts w:cstheme="majorBidi"/>
      <w:b/>
      <w:bCs/>
      <w:color w:val="2F5496" w:themeColor="accent1" w:themeShade="BF"/>
    </w:rPr>
  </w:style>
  <w:style w:type="character" w:customStyle="1" w:styleId="7Char">
    <w:name w:val="标题 7 Char"/>
    <w:basedOn w:val="a1"/>
    <w:link w:val="7"/>
    <w:uiPriority w:val="9"/>
    <w:semiHidden/>
    <w:qFormat/>
    <w:rPr>
      <w:rFonts w:cstheme="majorBidi"/>
      <w:b/>
      <w:bCs/>
      <w:color w:val="595959" w:themeColor="text1" w:themeTint="A6"/>
    </w:rPr>
  </w:style>
  <w:style w:type="character" w:customStyle="1" w:styleId="8Char">
    <w:name w:val="标题 8 Char"/>
    <w:basedOn w:val="a1"/>
    <w:link w:val="8"/>
    <w:uiPriority w:val="9"/>
    <w:semiHidden/>
    <w:qFormat/>
    <w:rPr>
      <w:rFonts w:cstheme="majorBidi"/>
      <w:color w:val="595959" w:themeColor="text1" w:themeTint="A6"/>
    </w:rPr>
  </w:style>
  <w:style w:type="character" w:customStyle="1" w:styleId="9Char">
    <w:name w:val="标题 9 Char"/>
    <w:basedOn w:val="a1"/>
    <w:link w:val="9"/>
    <w:uiPriority w:val="9"/>
    <w:semiHidden/>
    <w:qFormat/>
    <w:rPr>
      <w:rFonts w:eastAsiaTheme="majorEastAsia" w:cstheme="majorBidi"/>
      <w:color w:val="595959" w:themeColor="text1" w:themeTint="A6"/>
    </w:rPr>
  </w:style>
  <w:style w:type="character" w:customStyle="1" w:styleId="Char5">
    <w:name w:val="标题 Char"/>
    <w:basedOn w:val="a1"/>
    <w:link w:val="aa"/>
    <w:uiPriority w:val="10"/>
    <w:qFormat/>
    <w:rPr>
      <w:rFonts w:asciiTheme="majorHAnsi" w:eastAsiaTheme="majorEastAsia" w:hAnsiTheme="majorHAnsi" w:cstheme="majorBidi"/>
      <w:spacing w:val="-10"/>
      <w:kern w:val="28"/>
      <w:sz w:val="56"/>
      <w:szCs w:val="56"/>
    </w:rPr>
  </w:style>
  <w:style w:type="character" w:customStyle="1" w:styleId="Char4">
    <w:name w:val="副标题 Char"/>
    <w:basedOn w:val="a1"/>
    <w:link w:val="a8"/>
    <w:uiPriority w:val="11"/>
    <w:qFormat/>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Char6"/>
    <w:uiPriority w:val="29"/>
    <w:qFormat/>
    <w:pPr>
      <w:spacing w:before="160"/>
      <w:jc w:val="center"/>
    </w:pPr>
    <w:rPr>
      <w:i/>
      <w:iCs/>
      <w:color w:val="404040" w:themeColor="text1" w:themeTint="BF"/>
    </w:rPr>
  </w:style>
  <w:style w:type="character" w:customStyle="1" w:styleId="Char6">
    <w:name w:val="引用 Char"/>
    <w:basedOn w:val="a1"/>
    <w:link w:val="ac"/>
    <w:uiPriority w:val="29"/>
    <w:qFormat/>
    <w:rPr>
      <w:i/>
      <w:iCs/>
      <w:color w:val="404040" w:themeColor="text1" w:themeTint="BF"/>
    </w:rPr>
  </w:style>
  <w:style w:type="paragraph" w:styleId="ad">
    <w:name w:val="List Paragraph"/>
    <w:basedOn w:val="a"/>
    <w:uiPriority w:val="34"/>
    <w:qFormat/>
    <w:pPr>
      <w:ind w:left="720"/>
      <w:contextualSpacing/>
    </w:pPr>
  </w:style>
  <w:style w:type="character" w:customStyle="1" w:styleId="11">
    <w:name w:val="明显强调1"/>
    <w:basedOn w:val="a1"/>
    <w:uiPriority w:val="21"/>
    <w:qFormat/>
    <w:rPr>
      <w:i/>
      <w:iCs/>
      <w:color w:val="2F5496" w:themeColor="accent1" w:themeShade="BF"/>
    </w:rPr>
  </w:style>
  <w:style w:type="paragraph" w:styleId="ae">
    <w:name w:val="Intense Quote"/>
    <w:basedOn w:val="a"/>
    <w:next w:val="a"/>
    <w:link w:val="Char7"/>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7">
    <w:name w:val="明显引用 Char"/>
    <w:basedOn w:val="a1"/>
    <w:link w:val="ae"/>
    <w:uiPriority w:val="30"/>
    <w:qFormat/>
    <w:rPr>
      <w:i/>
      <w:iCs/>
      <w:color w:val="2F5496" w:themeColor="accent1" w:themeShade="BF"/>
    </w:rPr>
  </w:style>
  <w:style w:type="character" w:customStyle="1" w:styleId="12">
    <w:name w:val="明显参考1"/>
    <w:basedOn w:val="a1"/>
    <w:uiPriority w:val="32"/>
    <w:qFormat/>
    <w:rPr>
      <w:b/>
      <w:bCs/>
      <w:smallCaps/>
      <w:color w:val="2F5496" w:themeColor="accent1" w:themeShade="BF"/>
      <w:spacing w:val="5"/>
    </w:rPr>
  </w:style>
  <w:style w:type="character" w:customStyle="1" w:styleId="Char3">
    <w:name w:val="页眉 Char"/>
    <w:basedOn w:val="a1"/>
    <w:link w:val="a7"/>
    <w:uiPriority w:val="99"/>
    <w:qFormat/>
    <w:rPr>
      <w:sz w:val="18"/>
      <w:szCs w:val="18"/>
    </w:rPr>
  </w:style>
  <w:style w:type="character" w:customStyle="1" w:styleId="Char2">
    <w:name w:val="页脚 Char"/>
    <w:basedOn w:val="a1"/>
    <w:link w:val="a6"/>
    <w:uiPriority w:val="99"/>
    <w:qFormat/>
    <w:rPr>
      <w:sz w:val="18"/>
      <w:szCs w:val="18"/>
    </w:rPr>
  </w:style>
  <w:style w:type="character" w:customStyle="1" w:styleId="Char1">
    <w:name w:val="正文文本缩进 Char"/>
    <w:basedOn w:val="a1"/>
    <w:link w:val="a5"/>
    <w:uiPriority w:val="99"/>
    <w:semiHidden/>
    <w:rPr>
      <w:rFonts w:ascii="Times New Roman" w:eastAsia="宋体" w:hAnsi="Times New Roman" w:cs="Times New Roman"/>
      <w:sz w:val="21"/>
      <w14:ligatures w14:val="none"/>
    </w:rPr>
  </w:style>
  <w:style w:type="character" w:customStyle="1" w:styleId="2Char0">
    <w:name w:val="正文首行缩进 2 Char"/>
    <w:basedOn w:val="Char1"/>
    <w:link w:val="21"/>
    <w:uiPriority w:val="99"/>
    <w:qFormat/>
    <w:rPr>
      <w:rFonts w:ascii="仿宋_GB2312" w:eastAsia="宋体" w:hAnsi="Times New Roman" w:cs="Times New Roman"/>
      <w:sz w:val="21"/>
      <w:szCs w:val="32"/>
      <w14:ligatures w14:val="none"/>
    </w:rPr>
  </w:style>
  <w:style w:type="character" w:customStyle="1" w:styleId="Char0">
    <w:name w:val="正文文本 Char"/>
    <w:basedOn w:val="a1"/>
    <w:link w:val="a4"/>
    <w:uiPriority w:val="99"/>
    <w:qFormat/>
    <w:rPr>
      <w:rFonts w:ascii="仿宋_GB2312" w:eastAsia="仿宋_GB2312" w:hAnsi="Times New Roman" w:cs="Times New Roman"/>
      <w:kern w:val="0"/>
      <w:sz w:val="30"/>
      <w14:ligatures w14:val="none"/>
    </w:rPr>
  </w:style>
  <w:style w:type="paragraph" w:customStyle="1" w:styleId="50">
    <w:name w:val="标题 5（有编号）（绿盟科技）"/>
    <w:next w:val="a"/>
    <w:uiPriority w:val="99"/>
    <w:qFormat/>
    <w:pPr>
      <w:keepNext/>
      <w:keepLines/>
      <w:widowControl w:val="0"/>
      <w:spacing w:before="280" w:after="156" w:line="377" w:lineRule="auto"/>
      <w:outlineLvl w:val="4"/>
    </w:pPr>
    <w:rPr>
      <w:rFonts w:ascii="Arial" w:eastAsia="黑体" w:hAnsi="Arial" w:cs="Times New Roman"/>
      <w:b/>
      <w:kern w:val="2"/>
      <w:sz w:val="24"/>
      <w:szCs w:val="28"/>
    </w:rPr>
  </w:style>
  <w:style w:type="paragraph" w:customStyle="1" w:styleId="af">
    <w:name w:val="四号正文"/>
    <w:basedOn w:val="a"/>
    <w:qFormat/>
    <w:pPr>
      <w:spacing w:line="360" w:lineRule="auto"/>
    </w:pPr>
    <w:rPr>
      <w:rFonts w:ascii="??" w:hAnsi="??"/>
      <w:color w:val="000000"/>
      <w:kern w:val="0"/>
      <w:sz w:val="28"/>
      <w:szCs w:val="21"/>
      <w:lang w:val="zh-CN"/>
    </w:rPr>
  </w:style>
  <w:style w:type="character" w:customStyle="1" w:styleId="Char">
    <w:name w:val="脚注文本 Char"/>
    <w:basedOn w:val="a1"/>
    <w:link w:val="a0"/>
    <w:uiPriority w:val="99"/>
    <w:semiHidden/>
    <w:qFormat/>
    <w:rPr>
      <w:rFonts w:ascii="Times New Roman" w:eastAsia="宋体" w:hAnsi="Times New Roman" w:cs="Times New Roman"/>
      <w:sz w:val="18"/>
      <w:szCs w:val="18"/>
      <w14:ligatures w14:val="none"/>
    </w:rPr>
  </w:style>
  <w:style w:type="paragraph" w:customStyle="1" w:styleId="Default">
    <w:name w:val="Default"/>
    <w:qFormat/>
    <w:pPr>
      <w:widowControl w:val="0"/>
      <w:autoSpaceDE w:val="0"/>
      <w:autoSpaceDN w:val="0"/>
      <w:adjustRightInd w:val="0"/>
    </w:pPr>
    <w:rPr>
      <w:rFonts w:ascii="仿宋" w:eastAsia="仿宋" w:hAnsi="Calibri" w:cs="仿宋"/>
      <w:color w:val="000000"/>
      <w:sz w:val="24"/>
      <w:szCs w:val="24"/>
    </w:rPr>
  </w:style>
  <w:style w:type="paragraph" w:styleId="af0">
    <w:name w:val="Balloon Text"/>
    <w:basedOn w:val="a"/>
    <w:link w:val="Char8"/>
    <w:uiPriority w:val="99"/>
    <w:semiHidden/>
    <w:unhideWhenUsed/>
    <w:rsid w:val="005E4839"/>
    <w:rPr>
      <w:sz w:val="18"/>
      <w:szCs w:val="18"/>
    </w:rPr>
  </w:style>
  <w:style w:type="character" w:customStyle="1" w:styleId="Char8">
    <w:name w:val="批注框文本 Char"/>
    <w:basedOn w:val="a1"/>
    <w:link w:val="af0"/>
    <w:uiPriority w:val="99"/>
    <w:semiHidden/>
    <w:rsid w:val="005E4839"/>
    <w:rPr>
      <w:rFonts w:ascii="Times New Roman" w:eastAsia="宋体" w:hAnsi="Times New Roman"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Body Text" w:semiHidden="0" w:unhideWhenUsed="0" w:qFormat="1"/>
    <w:lsdException w:name="Subtitle" w:semiHidden="0" w:uiPriority="11" w:unhideWhenUsed="0" w:qFormat="1"/>
    <w:lsdException w:name="Body Text First Indent 2" w:semiHidden="0" w:qFormat="1"/>
    <w:lsdException w:name="Strong" w:semiHidden="0" w:unhideWhenUsed="0" w:qFormat="1"/>
    <w:lsdException w:name="Emphasis" w:semiHidden="0" w:uiPriority="20" w:unhideWhenUsed="0" w:qFormat="1"/>
    <w:lsdException w:name="Normal (Web)" w:semiHidden="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Char"/>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Char"/>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Char"/>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Char"/>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Char"/>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link w:val="Char"/>
    <w:uiPriority w:val="99"/>
    <w:semiHidden/>
    <w:unhideWhenUsed/>
    <w:qFormat/>
    <w:pPr>
      <w:snapToGrid w:val="0"/>
      <w:jc w:val="left"/>
    </w:pPr>
    <w:rPr>
      <w:sz w:val="18"/>
      <w:szCs w:val="18"/>
    </w:rPr>
  </w:style>
  <w:style w:type="paragraph" w:styleId="a4">
    <w:name w:val="Body Text"/>
    <w:basedOn w:val="a"/>
    <w:link w:val="Char0"/>
    <w:uiPriority w:val="99"/>
    <w:qFormat/>
    <w:pPr>
      <w:spacing w:beforeLines="30"/>
    </w:pPr>
    <w:rPr>
      <w:rFonts w:ascii="仿宋_GB2312" w:eastAsia="仿宋_GB2312"/>
      <w:kern w:val="0"/>
      <w:sz w:val="30"/>
    </w:rPr>
  </w:style>
  <w:style w:type="paragraph" w:styleId="a5">
    <w:name w:val="Body Text Indent"/>
    <w:basedOn w:val="a"/>
    <w:link w:val="Char1"/>
    <w:uiPriority w:val="99"/>
    <w:semiHidden/>
    <w:unhideWhenUsed/>
    <w:pPr>
      <w:spacing w:after="120"/>
      <w:ind w:leftChars="200" w:left="420"/>
    </w:pPr>
  </w:style>
  <w:style w:type="paragraph" w:styleId="a6">
    <w:name w:val="footer"/>
    <w:basedOn w:val="a"/>
    <w:link w:val="Char2"/>
    <w:uiPriority w:val="99"/>
    <w:unhideWhenUsed/>
    <w:qFormat/>
    <w:pPr>
      <w:tabs>
        <w:tab w:val="center" w:pos="4153"/>
        <w:tab w:val="right" w:pos="8306"/>
      </w:tabs>
      <w:snapToGrid w:val="0"/>
    </w:pPr>
    <w:rPr>
      <w:sz w:val="18"/>
      <w:szCs w:val="18"/>
    </w:rPr>
  </w:style>
  <w:style w:type="paragraph" w:styleId="a7">
    <w:name w:val="header"/>
    <w:basedOn w:val="a"/>
    <w:link w:val="Char3"/>
    <w:uiPriority w:val="99"/>
    <w:unhideWhenUsed/>
    <w:qFormat/>
    <w:pPr>
      <w:tabs>
        <w:tab w:val="center" w:pos="4153"/>
        <w:tab w:val="right" w:pos="8306"/>
      </w:tabs>
      <w:snapToGrid w:val="0"/>
      <w:jc w:val="center"/>
    </w:pPr>
    <w:rPr>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a8">
    <w:name w:val="Subtitle"/>
    <w:basedOn w:val="a"/>
    <w:next w:val="a"/>
    <w:link w:val="Char4"/>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20">
    <w:name w:val="toc 2"/>
    <w:basedOn w:val="a"/>
    <w:next w:val="a"/>
    <w:uiPriority w:val="39"/>
    <w:unhideWhenUsed/>
    <w:qFormat/>
    <w:pPr>
      <w:tabs>
        <w:tab w:val="right" w:leader="dot" w:pos="8296"/>
      </w:tabs>
      <w:ind w:leftChars="200" w:left="420"/>
    </w:pPr>
  </w:style>
  <w:style w:type="paragraph" w:styleId="a9">
    <w:name w:val="Normal (Web)"/>
    <w:basedOn w:val="a"/>
    <w:uiPriority w:val="99"/>
    <w:qFormat/>
    <w:pPr>
      <w:spacing w:beforeAutospacing="1" w:after="160" w:afterAutospacing="1" w:line="278" w:lineRule="auto"/>
      <w:jc w:val="left"/>
    </w:pPr>
    <w:rPr>
      <w:rFonts w:eastAsia="仿宋_GB2312"/>
      <w:kern w:val="0"/>
      <w:sz w:val="24"/>
    </w:rPr>
  </w:style>
  <w:style w:type="paragraph" w:styleId="aa">
    <w:name w:val="Title"/>
    <w:basedOn w:val="a"/>
    <w:next w:val="a"/>
    <w:link w:val="Char5"/>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21">
    <w:name w:val="Body Text First Indent 2"/>
    <w:basedOn w:val="a5"/>
    <w:link w:val="2Char0"/>
    <w:uiPriority w:val="99"/>
    <w:unhideWhenUsed/>
    <w:qFormat/>
    <w:pPr>
      <w:ind w:left="200" w:firstLineChars="200" w:firstLine="420"/>
    </w:pPr>
    <w:rPr>
      <w:rFonts w:ascii="仿宋_GB2312"/>
      <w:szCs w:val="32"/>
    </w:rPr>
  </w:style>
  <w:style w:type="character" w:styleId="ab">
    <w:name w:val="Strong"/>
    <w:uiPriority w:val="99"/>
    <w:qFormat/>
    <w:rPr>
      <w:b/>
    </w:rPr>
  </w:style>
  <w:style w:type="character" w:customStyle="1" w:styleId="1Char">
    <w:name w:val="标题 1 Char"/>
    <w:basedOn w:val="a1"/>
    <w:link w:val="1"/>
    <w:uiPriority w:val="9"/>
    <w:qFormat/>
    <w:rPr>
      <w:rFonts w:asciiTheme="majorHAnsi" w:eastAsiaTheme="majorEastAsia" w:hAnsiTheme="majorHAnsi" w:cstheme="majorBidi"/>
      <w:color w:val="2F5496" w:themeColor="accent1" w:themeShade="BF"/>
      <w:sz w:val="48"/>
      <w:szCs w:val="48"/>
    </w:rPr>
  </w:style>
  <w:style w:type="character" w:customStyle="1" w:styleId="2Char">
    <w:name w:val="标题 2 Char"/>
    <w:basedOn w:val="a1"/>
    <w:link w:val="2"/>
    <w:uiPriority w:val="9"/>
    <w:qFormat/>
    <w:rPr>
      <w:rFonts w:asciiTheme="majorHAnsi" w:eastAsiaTheme="majorEastAsia" w:hAnsiTheme="majorHAnsi" w:cstheme="majorBidi"/>
      <w:color w:val="2F5496" w:themeColor="accent1" w:themeShade="BF"/>
      <w:sz w:val="40"/>
      <w:szCs w:val="40"/>
    </w:rPr>
  </w:style>
  <w:style w:type="character" w:customStyle="1" w:styleId="3Char">
    <w:name w:val="标题 3 Char"/>
    <w:basedOn w:val="a1"/>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Char">
    <w:name w:val="标题 4 Char"/>
    <w:basedOn w:val="a1"/>
    <w:link w:val="4"/>
    <w:uiPriority w:val="9"/>
    <w:semiHidden/>
    <w:qFormat/>
    <w:rPr>
      <w:rFonts w:cstheme="majorBidi"/>
      <w:color w:val="2F5496" w:themeColor="accent1" w:themeShade="BF"/>
      <w:sz w:val="28"/>
      <w:szCs w:val="28"/>
    </w:rPr>
  </w:style>
  <w:style w:type="character" w:customStyle="1" w:styleId="5Char">
    <w:name w:val="标题 5 Char"/>
    <w:basedOn w:val="a1"/>
    <w:link w:val="5"/>
    <w:uiPriority w:val="9"/>
    <w:semiHidden/>
    <w:qFormat/>
    <w:rPr>
      <w:rFonts w:cstheme="majorBidi"/>
      <w:color w:val="2F5496" w:themeColor="accent1" w:themeShade="BF"/>
      <w:sz w:val="24"/>
    </w:rPr>
  </w:style>
  <w:style w:type="character" w:customStyle="1" w:styleId="6Char">
    <w:name w:val="标题 6 Char"/>
    <w:basedOn w:val="a1"/>
    <w:link w:val="6"/>
    <w:uiPriority w:val="9"/>
    <w:semiHidden/>
    <w:qFormat/>
    <w:rPr>
      <w:rFonts w:cstheme="majorBidi"/>
      <w:b/>
      <w:bCs/>
      <w:color w:val="2F5496" w:themeColor="accent1" w:themeShade="BF"/>
    </w:rPr>
  </w:style>
  <w:style w:type="character" w:customStyle="1" w:styleId="7Char">
    <w:name w:val="标题 7 Char"/>
    <w:basedOn w:val="a1"/>
    <w:link w:val="7"/>
    <w:uiPriority w:val="9"/>
    <w:semiHidden/>
    <w:qFormat/>
    <w:rPr>
      <w:rFonts w:cstheme="majorBidi"/>
      <w:b/>
      <w:bCs/>
      <w:color w:val="595959" w:themeColor="text1" w:themeTint="A6"/>
    </w:rPr>
  </w:style>
  <w:style w:type="character" w:customStyle="1" w:styleId="8Char">
    <w:name w:val="标题 8 Char"/>
    <w:basedOn w:val="a1"/>
    <w:link w:val="8"/>
    <w:uiPriority w:val="9"/>
    <w:semiHidden/>
    <w:qFormat/>
    <w:rPr>
      <w:rFonts w:cstheme="majorBidi"/>
      <w:color w:val="595959" w:themeColor="text1" w:themeTint="A6"/>
    </w:rPr>
  </w:style>
  <w:style w:type="character" w:customStyle="1" w:styleId="9Char">
    <w:name w:val="标题 9 Char"/>
    <w:basedOn w:val="a1"/>
    <w:link w:val="9"/>
    <w:uiPriority w:val="9"/>
    <w:semiHidden/>
    <w:qFormat/>
    <w:rPr>
      <w:rFonts w:eastAsiaTheme="majorEastAsia" w:cstheme="majorBidi"/>
      <w:color w:val="595959" w:themeColor="text1" w:themeTint="A6"/>
    </w:rPr>
  </w:style>
  <w:style w:type="character" w:customStyle="1" w:styleId="Char5">
    <w:name w:val="标题 Char"/>
    <w:basedOn w:val="a1"/>
    <w:link w:val="aa"/>
    <w:uiPriority w:val="10"/>
    <w:qFormat/>
    <w:rPr>
      <w:rFonts w:asciiTheme="majorHAnsi" w:eastAsiaTheme="majorEastAsia" w:hAnsiTheme="majorHAnsi" w:cstheme="majorBidi"/>
      <w:spacing w:val="-10"/>
      <w:kern w:val="28"/>
      <w:sz w:val="56"/>
      <w:szCs w:val="56"/>
    </w:rPr>
  </w:style>
  <w:style w:type="character" w:customStyle="1" w:styleId="Char4">
    <w:name w:val="副标题 Char"/>
    <w:basedOn w:val="a1"/>
    <w:link w:val="a8"/>
    <w:uiPriority w:val="11"/>
    <w:qFormat/>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Char6"/>
    <w:uiPriority w:val="29"/>
    <w:qFormat/>
    <w:pPr>
      <w:spacing w:before="160"/>
      <w:jc w:val="center"/>
    </w:pPr>
    <w:rPr>
      <w:i/>
      <w:iCs/>
      <w:color w:val="404040" w:themeColor="text1" w:themeTint="BF"/>
    </w:rPr>
  </w:style>
  <w:style w:type="character" w:customStyle="1" w:styleId="Char6">
    <w:name w:val="引用 Char"/>
    <w:basedOn w:val="a1"/>
    <w:link w:val="ac"/>
    <w:uiPriority w:val="29"/>
    <w:qFormat/>
    <w:rPr>
      <w:i/>
      <w:iCs/>
      <w:color w:val="404040" w:themeColor="text1" w:themeTint="BF"/>
    </w:rPr>
  </w:style>
  <w:style w:type="paragraph" w:styleId="ad">
    <w:name w:val="List Paragraph"/>
    <w:basedOn w:val="a"/>
    <w:uiPriority w:val="34"/>
    <w:qFormat/>
    <w:pPr>
      <w:ind w:left="720"/>
      <w:contextualSpacing/>
    </w:pPr>
  </w:style>
  <w:style w:type="character" w:customStyle="1" w:styleId="11">
    <w:name w:val="明显强调1"/>
    <w:basedOn w:val="a1"/>
    <w:uiPriority w:val="21"/>
    <w:qFormat/>
    <w:rPr>
      <w:i/>
      <w:iCs/>
      <w:color w:val="2F5496" w:themeColor="accent1" w:themeShade="BF"/>
    </w:rPr>
  </w:style>
  <w:style w:type="paragraph" w:styleId="ae">
    <w:name w:val="Intense Quote"/>
    <w:basedOn w:val="a"/>
    <w:next w:val="a"/>
    <w:link w:val="Char7"/>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7">
    <w:name w:val="明显引用 Char"/>
    <w:basedOn w:val="a1"/>
    <w:link w:val="ae"/>
    <w:uiPriority w:val="30"/>
    <w:qFormat/>
    <w:rPr>
      <w:i/>
      <w:iCs/>
      <w:color w:val="2F5496" w:themeColor="accent1" w:themeShade="BF"/>
    </w:rPr>
  </w:style>
  <w:style w:type="character" w:customStyle="1" w:styleId="12">
    <w:name w:val="明显参考1"/>
    <w:basedOn w:val="a1"/>
    <w:uiPriority w:val="32"/>
    <w:qFormat/>
    <w:rPr>
      <w:b/>
      <w:bCs/>
      <w:smallCaps/>
      <w:color w:val="2F5496" w:themeColor="accent1" w:themeShade="BF"/>
      <w:spacing w:val="5"/>
    </w:rPr>
  </w:style>
  <w:style w:type="character" w:customStyle="1" w:styleId="Char3">
    <w:name w:val="页眉 Char"/>
    <w:basedOn w:val="a1"/>
    <w:link w:val="a7"/>
    <w:uiPriority w:val="99"/>
    <w:qFormat/>
    <w:rPr>
      <w:sz w:val="18"/>
      <w:szCs w:val="18"/>
    </w:rPr>
  </w:style>
  <w:style w:type="character" w:customStyle="1" w:styleId="Char2">
    <w:name w:val="页脚 Char"/>
    <w:basedOn w:val="a1"/>
    <w:link w:val="a6"/>
    <w:uiPriority w:val="99"/>
    <w:qFormat/>
    <w:rPr>
      <w:sz w:val="18"/>
      <w:szCs w:val="18"/>
    </w:rPr>
  </w:style>
  <w:style w:type="character" w:customStyle="1" w:styleId="Char1">
    <w:name w:val="正文文本缩进 Char"/>
    <w:basedOn w:val="a1"/>
    <w:link w:val="a5"/>
    <w:uiPriority w:val="99"/>
    <w:semiHidden/>
    <w:rPr>
      <w:rFonts w:ascii="Times New Roman" w:eastAsia="宋体" w:hAnsi="Times New Roman" w:cs="Times New Roman"/>
      <w:sz w:val="21"/>
      <w14:ligatures w14:val="none"/>
    </w:rPr>
  </w:style>
  <w:style w:type="character" w:customStyle="1" w:styleId="2Char0">
    <w:name w:val="正文首行缩进 2 Char"/>
    <w:basedOn w:val="Char1"/>
    <w:link w:val="21"/>
    <w:uiPriority w:val="99"/>
    <w:qFormat/>
    <w:rPr>
      <w:rFonts w:ascii="仿宋_GB2312" w:eastAsia="宋体" w:hAnsi="Times New Roman" w:cs="Times New Roman"/>
      <w:sz w:val="21"/>
      <w:szCs w:val="32"/>
      <w14:ligatures w14:val="none"/>
    </w:rPr>
  </w:style>
  <w:style w:type="character" w:customStyle="1" w:styleId="Char0">
    <w:name w:val="正文文本 Char"/>
    <w:basedOn w:val="a1"/>
    <w:link w:val="a4"/>
    <w:uiPriority w:val="99"/>
    <w:qFormat/>
    <w:rPr>
      <w:rFonts w:ascii="仿宋_GB2312" w:eastAsia="仿宋_GB2312" w:hAnsi="Times New Roman" w:cs="Times New Roman"/>
      <w:kern w:val="0"/>
      <w:sz w:val="30"/>
      <w14:ligatures w14:val="none"/>
    </w:rPr>
  </w:style>
  <w:style w:type="paragraph" w:customStyle="1" w:styleId="50">
    <w:name w:val="标题 5（有编号）（绿盟科技）"/>
    <w:next w:val="a"/>
    <w:uiPriority w:val="99"/>
    <w:qFormat/>
    <w:pPr>
      <w:keepNext/>
      <w:keepLines/>
      <w:widowControl w:val="0"/>
      <w:spacing w:before="280" w:after="156" w:line="377" w:lineRule="auto"/>
      <w:outlineLvl w:val="4"/>
    </w:pPr>
    <w:rPr>
      <w:rFonts w:ascii="Arial" w:eastAsia="黑体" w:hAnsi="Arial" w:cs="Times New Roman"/>
      <w:b/>
      <w:kern w:val="2"/>
      <w:sz w:val="24"/>
      <w:szCs w:val="28"/>
    </w:rPr>
  </w:style>
  <w:style w:type="paragraph" w:customStyle="1" w:styleId="af">
    <w:name w:val="四号正文"/>
    <w:basedOn w:val="a"/>
    <w:qFormat/>
    <w:pPr>
      <w:spacing w:line="360" w:lineRule="auto"/>
    </w:pPr>
    <w:rPr>
      <w:rFonts w:ascii="??" w:hAnsi="??"/>
      <w:color w:val="000000"/>
      <w:kern w:val="0"/>
      <w:sz w:val="28"/>
      <w:szCs w:val="21"/>
      <w:lang w:val="zh-CN"/>
    </w:rPr>
  </w:style>
  <w:style w:type="character" w:customStyle="1" w:styleId="Char">
    <w:name w:val="脚注文本 Char"/>
    <w:basedOn w:val="a1"/>
    <w:link w:val="a0"/>
    <w:uiPriority w:val="99"/>
    <w:semiHidden/>
    <w:qFormat/>
    <w:rPr>
      <w:rFonts w:ascii="Times New Roman" w:eastAsia="宋体" w:hAnsi="Times New Roman" w:cs="Times New Roman"/>
      <w:sz w:val="18"/>
      <w:szCs w:val="18"/>
      <w14:ligatures w14:val="none"/>
    </w:rPr>
  </w:style>
  <w:style w:type="paragraph" w:customStyle="1" w:styleId="Default">
    <w:name w:val="Default"/>
    <w:qFormat/>
    <w:pPr>
      <w:widowControl w:val="0"/>
      <w:autoSpaceDE w:val="0"/>
      <w:autoSpaceDN w:val="0"/>
      <w:adjustRightInd w:val="0"/>
    </w:pPr>
    <w:rPr>
      <w:rFonts w:ascii="仿宋" w:eastAsia="仿宋" w:hAnsi="Calibri" w:cs="仿宋"/>
      <w:color w:val="000000"/>
      <w:sz w:val="24"/>
      <w:szCs w:val="24"/>
    </w:rPr>
  </w:style>
  <w:style w:type="paragraph" w:styleId="af0">
    <w:name w:val="Balloon Text"/>
    <w:basedOn w:val="a"/>
    <w:link w:val="Char8"/>
    <w:uiPriority w:val="99"/>
    <w:semiHidden/>
    <w:unhideWhenUsed/>
    <w:rsid w:val="005E4839"/>
    <w:rPr>
      <w:sz w:val="18"/>
      <w:szCs w:val="18"/>
    </w:rPr>
  </w:style>
  <w:style w:type="character" w:customStyle="1" w:styleId="Char8">
    <w:name w:val="批注框文本 Char"/>
    <w:basedOn w:val="a1"/>
    <w:link w:val="af0"/>
    <w:uiPriority w:val="99"/>
    <w:semiHidden/>
    <w:rsid w:val="005E4839"/>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18"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chart" Target="charts/chart6.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hart" Target="charts/chart1.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2443\Desktop\2024&#20154;&#22823;&#20915;&#31639;&#20844;&#31034;&#36164;&#26009;\2024&#20154;&#22823;&#20915;&#31639;&#20844;&#31034;&#36164;&#26009;\&#20844;&#24320;&#20915;&#31639;&#27604;&#23545;&#3492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2443\Desktop\2024&#20154;&#22823;&#20915;&#31639;&#20844;&#31034;&#36164;&#26009;\2024&#20154;&#22823;&#20915;&#31639;&#20844;&#31034;&#36164;&#26009;\&#20844;&#24320;&#20915;&#31639;&#27604;&#23545;&#349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12443\Desktop\2024&#20154;&#22823;&#20915;&#31639;&#20844;&#31034;&#36164;&#26009;\2024&#20154;&#22823;&#20915;&#31639;&#20844;&#31034;&#36164;&#26009;\&#20844;&#24320;&#20915;&#31639;&#27604;&#23545;&#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12443\Desktop\2024&#20154;&#22823;&#20915;&#31639;&#20844;&#31034;&#36164;&#26009;\2024&#20154;&#22823;&#20915;&#31639;&#20844;&#31034;&#36164;&#26009;\&#20844;&#24320;&#20915;&#31639;&#27604;&#23545;&#3492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12443\Desktop\2024&#20154;&#22823;&#20915;&#31639;&#20844;&#31034;&#36164;&#26009;\2024&#20154;&#22823;&#20915;&#31639;&#20844;&#31034;&#36164;&#26009;\&#20844;&#24320;&#20915;&#31639;&#27604;&#23545;&#3492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12443\Desktop\2024&#20154;&#22823;&#20915;&#31639;&#20844;&#31034;&#36164;&#26009;\2024&#20154;&#22823;&#20915;&#31639;&#20844;&#31034;&#36164;&#26009;\&#20844;&#24320;&#20915;&#31639;&#27604;&#23545;&#3492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12443\Desktop\2024&#20154;&#22823;&#20915;&#31639;&#20844;&#31034;&#36164;&#26009;\2024&#20154;&#22823;&#20915;&#31639;&#20844;&#31034;&#36164;&#26009;\&#20844;&#24320;&#20915;&#31639;&#27604;&#23545;&#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10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收、支决算总计变动情况图</a:t>
            </a:r>
          </a:p>
        </c:rich>
      </c:tx>
      <c:overlay val="0"/>
      <c:spPr>
        <a:noFill/>
        <a:ln w="25400">
          <a:noFill/>
        </a:ln>
      </c:spPr>
    </c:title>
    <c:autoTitleDeleted val="0"/>
    <c:plotArea>
      <c:layout/>
      <c:barChart>
        <c:barDir val="col"/>
        <c:grouping val="clustered"/>
        <c:varyColors val="0"/>
        <c:ser>
          <c:idx val="0"/>
          <c:order val="0"/>
          <c:tx>
            <c:strRef>
              <c:f>Sheet1!$B$5</c:f>
              <c:strCache>
                <c:ptCount val="1"/>
                <c:pt idx="0">
                  <c:v>2023</c:v>
                </c:pt>
              </c:strCache>
            </c:strRef>
          </c:tx>
          <c:spPr>
            <a:solidFill>
              <a:srgbClr val="9999FF"/>
            </a:solidFill>
            <a:ln w="12700">
              <a:solidFill>
                <a:srgbClr val="000000"/>
              </a:solidFill>
              <a:prstDash val="solid"/>
            </a:ln>
          </c:spPr>
          <c:invertIfNegative val="0"/>
          <c:dLbls>
            <c:dLbl>
              <c:idx val="0"/>
              <c:spPr>
                <a:noFill/>
                <a:ln w="25400">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outEnd"/>
              <c:showLegendKey val="0"/>
              <c:showVal val="1"/>
              <c:showCatName val="0"/>
              <c:showSerName val="0"/>
              <c:showPercent val="0"/>
              <c:showBubbleSize val="0"/>
            </c:dLbl>
            <c:dLbl>
              <c:idx val="1"/>
              <c:spPr>
                <a:noFill/>
                <a:ln w="25400">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outEnd"/>
              <c:showLegendKey val="0"/>
              <c:showVal val="1"/>
              <c:showCatName val="0"/>
              <c:showSerName val="0"/>
              <c:showPercent val="0"/>
              <c:showBubbleSize val="0"/>
            </c:dLbl>
            <c:spPr>
              <a:noFill/>
              <a:ln w="25400">
                <a:noFill/>
              </a:ln>
              <a:effectLst/>
            </c:spPr>
            <c:txPr>
              <a:bodyPr rot="0" spcFirstLastPara="0" vertOverflow="ellipsis" vert="horz" wrap="square" lIns="38100" tIns="19050" rIns="38100" bIns="19050" anchor="ctr" anchorCtr="1">
                <a:spAutoFit/>
              </a:bodyPr>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Sheet1!$C$4:$D$4</c:f>
              <c:strCache>
                <c:ptCount val="2"/>
                <c:pt idx="0">
                  <c:v>收入</c:v>
                </c:pt>
                <c:pt idx="1">
                  <c:v>支出</c:v>
                </c:pt>
              </c:strCache>
            </c:strRef>
          </c:cat>
          <c:val>
            <c:numRef>
              <c:f>Sheet1!$C$5:$D$5</c:f>
              <c:numCache>
                <c:formatCode>#,##0.00</c:formatCode>
                <c:ptCount val="2"/>
                <c:pt idx="0">
                  <c:v>813.33</c:v>
                </c:pt>
                <c:pt idx="1">
                  <c:v>813.33</c:v>
                </c:pt>
              </c:numCache>
            </c:numRef>
          </c:val>
        </c:ser>
        <c:ser>
          <c:idx val="1"/>
          <c:order val="1"/>
          <c:tx>
            <c:strRef>
              <c:f>Sheet1!$B$6</c:f>
              <c:strCache>
                <c:ptCount val="1"/>
                <c:pt idx="0">
                  <c:v>2024</c:v>
                </c:pt>
              </c:strCache>
            </c:strRef>
          </c:tx>
          <c:spPr>
            <a:solidFill>
              <a:srgbClr val="993366"/>
            </a:solidFill>
            <a:ln w="12700">
              <a:solidFill>
                <a:srgbClr val="000000"/>
              </a:solidFill>
              <a:prstDash val="solid"/>
            </a:ln>
          </c:spPr>
          <c:invertIfNegative val="0"/>
          <c:dLbls>
            <c:dLbl>
              <c:idx val="0"/>
              <c:spPr>
                <a:noFill/>
                <a:ln w="25400">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outEnd"/>
              <c:showLegendKey val="0"/>
              <c:showVal val="1"/>
              <c:showCatName val="0"/>
              <c:showSerName val="0"/>
              <c:showPercent val="0"/>
              <c:showBubbleSize val="0"/>
            </c:dLbl>
            <c:dLbl>
              <c:idx val="1"/>
              <c:spPr>
                <a:noFill/>
                <a:ln w="25400">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outEnd"/>
              <c:showLegendKey val="0"/>
              <c:showVal val="1"/>
              <c:showCatName val="0"/>
              <c:showSerName val="0"/>
              <c:showPercent val="0"/>
              <c:showBubbleSize val="0"/>
            </c:dLbl>
            <c:spPr>
              <a:noFill/>
              <a:ln w="25400">
                <a:noFill/>
              </a:ln>
              <a:effectLst/>
            </c:spPr>
            <c:txPr>
              <a:bodyPr rot="0" spcFirstLastPara="0" vertOverflow="ellipsis" vert="horz" wrap="square" lIns="38100" tIns="19050" rIns="38100" bIns="19050" anchor="ctr" anchorCtr="1">
                <a:spAutoFit/>
              </a:bodyPr>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Sheet1!$C$4:$D$4</c:f>
              <c:strCache>
                <c:ptCount val="2"/>
                <c:pt idx="0">
                  <c:v>收入</c:v>
                </c:pt>
                <c:pt idx="1">
                  <c:v>支出</c:v>
                </c:pt>
              </c:strCache>
            </c:strRef>
          </c:cat>
          <c:val>
            <c:numRef>
              <c:f>Sheet1!$C$6:$D$6</c:f>
              <c:numCache>
                <c:formatCode>General</c:formatCode>
                <c:ptCount val="2"/>
                <c:pt idx="0">
                  <c:v>708.77</c:v>
                </c:pt>
                <c:pt idx="1">
                  <c:v>708.77</c:v>
                </c:pt>
              </c:numCache>
            </c:numRef>
          </c:val>
        </c:ser>
        <c:dLbls>
          <c:showLegendKey val="0"/>
          <c:showVal val="0"/>
          <c:showCatName val="0"/>
          <c:showSerName val="0"/>
          <c:showPercent val="0"/>
          <c:showBubbleSize val="0"/>
        </c:dLbls>
        <c:gapWidth val="150"/>
        <c:axId val="45122304"/>
        <c:axId val="45123840"/>
      </c:barChart>
      <c:catAx>
        <c:axId val="45122304"/>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crossAx val="45123840"/>
        <c:crosses val="autoZero"/>
        <c:auto val="1"/>
        <c:lblAlgn val="ctr"/>
        <c:lblOffset val="100"/>
        <c:noMultiLvlLbl val="0"/>
      </c:catAx>
      <c:valAx>
        <c:axId val="45123840"/>
        <c:scaling>
          <c:orientation val="minMax"/>
        </c:scaling>
        <c:delete val="0"/>
        <c:axPos val="l"/>
        <c:majorGridlines>
          <c:spPr>
            <a:ln w="3175" cap="flat" cmpd="sng" algn="ctr">
              <a:solidFill>
                <a:srgbClr val="000000"/>
              </a:solidFill>
              <a:prstDash val="solid"/>
              <a:round/>
            </a:ln>
          </c:spPr>
        </c:majorGridlines>
        <c:numFmt formatCode="#,##0.00" sourceLinked="1"/>
        <c:majorTickMark val="in"/>
        <c:minorTickMark val="none"/>
        <c:tickLblPos val="nextTo"/>
        <c:spPr>
          <a:ln w="3175" cap="flat" cmpd="sng" algn="ctr">
            <a:solidFill>
              <a:srgbClr val="000000">
                <a:alpha val="100000"/>
              </a:srgbClr>
            </a:solidFill>
            <a:prstDash val="solid"/>
            <a:round/>
          </a:ln>
        </c:spPr>
        <c:txPr>
          <a:bodyPr rot="0" spcFirstLastPara="0" vertOverflow="ellipsis" vert="horz" wrap="square"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crossAx val="45122304"/>
        <c:crosses val="autoZero"/>
        <c:crossBetween val="between"/>
      </c:valAx>
      <c:spPr>
        <a:solidFill>
          <a:srgbClr val="C0C0C0"/>
        </a:solidFill>
        <a:ln w="3175">
          <a:solidFill>
            <a:srgbClr val="808080"/>
          </a:solidFill>
          <a:prstDash val="solid"/>
        </a:ln>
      </c:spPr>
    </c:plotArea>
    <c:legend>
      <c:legendPos val="r"/>
      <c:layout>
        <c:manualLayout>
          <c:xMode val="edge"/>
          <c:yMode val="edge"/>
          <c:x val="0.50483988690065695"/>
          <c:y val="0.21622323987140599"/>
          <c:w val="0.16399257472569101"/>
          <c:h val="5.6758600466244001E-2"/>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legend>
    <c:plotVisOnly val="1"/>
    <c:dispBlanksAs val="gap"/>
    <c:showDLblsOverMax val="0"/>
  </c:chart>
  <c:spPr>
    <a:solidFill>
      <a:srgbClr val="FFFFFF"/>
    </a:solidFill>
    <a:ln w="3175" cap="flat" cmpd="sng" algn="ctr">
      <a:solidFill>
        <a:srgbClr val="000000"/>
      </a:solidFill>
      <a:prstDash val="solid"/>
      <a:round/>
    </a:ln>
  </c:spPr>
  <c:txPr>
    <a:bodyPr/>
    <a:lstStyle/>
    <a:p>
      <a:pPr>
        <a:defRPr lang="zh-CN" sz="830" b="0" i="0" u="none" strike="noStrike" baseline="0">
          <a:solidFill>
            <a:srgbClr val="000000"/>
          </a:solidFill>
          <a:latin typeface="宋体" panose="02010600030101010101" charset="-122"/>
          <a:ea typeface="宋体" panose="02010600030101010101" charset="-122"/>
          <a:cs typeface="宋体" panose="02010600030101010101" charset="-122"/>
        </a:defRPr>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02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收入决算结构图</a:t>
            </a:r>
          </a:p>
        </c:rich>
      </c:tx>
      <c:layout>
        <c:manualLayout>
          <c:xMode val="edge"/>
          <c:yMode val="edge"/>
          <c:x val="1.38748906386701E-2"/>
          <c:y val="2.8985507246376802E-2"/>
        </c:manualLayout>
      </c:layout>
      <c:overlay val="0"/>
      <c:spPr>
        <a:noFill/>
        <a:ln w="25400">
          <a:noFill/>
        </a:ln>
      </c:spPr>
    </c:title>
    <c:autoTitleDeleted val="0"/>
    <c:plotArea>
      <c:layout>
        <c:manualLayout>
          <c:layoutTarget val="inner"/>
          <c:xMode val="edge"/>
          <c:yMode val="edge"/>
          <c:x val="0.47"/>
          <c:y val="0.19675000000000001"/>
          <c:w val="0.36049999999999999"/>
          <c:h val="0.70599999999999996"/>
        </c:manualLayout>
      </c:layout>
      <c:pieChart>
        <c:varyColors val="1"/>
        <c:ser>
          <c:idx val="0"/>
          <c:order val="0"/>
          <c:spPr>
            <a:solidFill>
              <a:srgbClr val="9999FF"/>
            </a:solidFill>
            <a:ln w="12700">
              <a:solidFill>
                <a:srgbClr val="000000"/>
              </a:solidFill>
              <a:prstDash val="solid"/>
            </a:ln>
          </c:spPr>
          <c:dPt>
            <c:idx val="0"/>
            <c:bubble3D val="0"/>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Lbls>
            <c:dLbl>
              <c:idx val="0"/>
              <c:layout>
                <c:manualLayout>
                  <c:x val="7.2775159412253904E-2"/>
                  <c:y val="-1.5868817773075899E-2"/>
                </c:manualLayout>
              </c:layout>
              <c:numFmt formatCode="0%" sourceLinked="0"/>
              <c:spPr>
                <a:noFill/>
                <a:ln w="25400">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3.9506515109509303E-2"/>
                  <c:y val="-3.9672044432689799E-3"/>
                </c:manualLayout>
              </c:layout>
              <c:numFmt formatCode="0%" sourceLinked="0"/>
              <c:spPr>
                <a:noFill/>
                <a:ln w="25400">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10812309398392"/>
                  <c:y val="-8.3311293308648504E-2"/>
                </c:manualLayout>
              </c:layout>
              <c:numFmt formatCode="0%" sourceLinked="0"/>
              <c:spPr>
                <a:noFill/>
                <a:ln w="25400">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10812309398392"/>
                  <c:y val="-2.3803226659613898E-2"/>
                </c:manualLayout>
              </c:layout>
              <c:numFmt formatCode="0%" sourceLinked="0"/>
              <c:spPr>
                <a:noFill/>
                <a:ln w="25400">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 sourceLinked="0"/>
            <c:spPr>
              <a:noFill/>
              <a:ln w="25400">
                <a:noFill/>
              </a:ln>
              <a:effectLst/>
            </c:spPr>
            <c:txPr>
              <a:bodyPr rot="0" spcFirstLastPara="0" vertOverflow="ellipsis" vert="horz" wrap="square" lIns="38100" tIns="19050" rIns="38100" bIns="19050" anchor="ctr" anchorCtr="1">
                <a:spAutoFit/>
              </a:bodyPr>
              <a:lstStyle/>
              <a:p>
                <a:pPr>
                  <a:defRPr lang="zh-CN" sz="77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3175" cap="flat" cmpd="sng" algn="ctr">
                      <a:solidFill>
                        <a:srgbClr val="000000"/>
                      </a:solidFill>
                      <a:prstDash val="solid"/>
                      <a:round/>
                    </a:ln>
                  </c:spPr>
                </c15:leaderLines>
              </c:ext>
            </c:extLst>
          </c:dLbls>
          <c:cat>
            <c:strRef>
              <c:f>Sheet1!$H$4:$K$4</c:f>
              <c:strCache>
                <c:ptCount val="4"/>
                <c:pt idx="0">
                  <c:v>一般公共预算财政拨款收入</c:v>
                </c:pt>
                <c:pt idx="1">
                  <c:v>政府性基金预算财政拨款收入</c:v>
                </c:pt>
                <c:pt idx="2">
                  <c:v>国有资本经营预算财政拨款</c:v>
                </c:pt>
                <c:pt idx="3">
                  <c:v>其他收入</c:v>
                </c:pt>
              </c:strCache>
            </c:strRef>
          </c:cat>
          <c:val>
            <c:numRef>
              <c:f>Sheet1!$H$5:$K$5</c:f>
              <c:numCache>
                <c:formatCode>General</c:formatCode>
                <c:ptCount val="4"/>
                <c:pt idx="0">
                  <c:v>708.77</c:v>
                </c:pt>
                <c:pt idx="1">
                  <c:v>0</c:v>
                </c:pt>
                <c:pt idx="2">
                  <c:v>0</c:v>
                </c:pt>
                <c:pt idx="3">
                  <c:v>0</c:v>
                </c:pt>
              </c:numCache>
            </c:numRef>
          </c:val>
        </c:ser>
        <c:dLbls>
          <c:showLegendKey val="0"/>
          <c:showVal val="0"/>
          <c:showCatName val="0"/>
          <c:showSerName val="0"/>
          <c:showPercent val="0"/>
          <c:showBubbleSize val="0"/>
          <c:showLeaderLines val="1"/>
        </c:dLbls>
        <c:firstSliceAng val="0"/>
      </c:pieChart>
      <c:spPr>
        <a:noFill/>
        <a:ln w="25400">
          <a:noFill/>
        </a:ln>
      </c:spPr>
    </c:plotArea>
    <c:legend>
      <c:legendPos val="r"/>
      <c:layout>
        <c:manualLayout>
          <c:xMode val="edge"/>
          <c:yMode val="edge"/>
          <c:x val="4.0001238712946703E-2"/>
          <c:y val="0.29276298058760503"/>
          <c:w val="0.31334303658474899"/>
          <c:h val="0.20000639267866099"/>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705"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legend>
    <c:plotVisOnly val="1"/>
    <c:dispBlanksAs val="gap"/>
    <c:showDLblsOverMax val="0"/>
  </c:chart>
  <c:spPr>
    <a:solidFill>
      <a:srgbClr val="FFFFFF"/>
    </a:solidFill>
    <a:ln w="3175" cap="flat" cmpd="sng" algn="ctr">
      <a:solidFill>
        <a:srgbClr val="000000"/>
      </a:solidFill>
      <a:prstDash val="solid"/>
      <a:round/>
    </a:ln>
  </c:spPr>
  <c:txPr>
    <a:bodyPr/>
    <a:lstStyle/>
    <a:p>
      <a:pPr>
        <a:defRPr lang="zh-CN" sz="770" b="0" i="0" u="none" strike="noStrike" baseline="0">
          <a:solidFill>
            <a:srgbClr val="000000"/>
          </a:solidFill>
          <a:latin typeface="宋体" panose="02010600030101010101" charset="-122"/>
          <a:ea typeface="宋体" panose="02010600030101010101" charset="-122"/>
          <a:cs typeface="宋体" panose="02010600030101010101" charset="-122"/>
        </a:defRPr>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900"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支出决算结构图</a:t>
            </a:r>
          </a:p>
        </c:rich>
      </c:tx>
      <c:overlay val="0"/>
      <c:spPr>
        <a:noFill/>
        <a:ln w="25400">
          <a:noFill/>
        </a:ln>
      </c:spPr>
    </c:title>
    <c:autoTitleDeleted val="0"/>
    <c:plotArea>
      <c:layout/>
      <c:pieChart>
        <c:varyColors val="1"/>
        <c:ser>
          <c:idx val="0"/>
          <c:order val="0"/>
          <c:spPr>
            <a:solidFill>
              <a:srgbClr val="9999FF"/>
            </a:solidFill>
            <a:ln w="12700">
              <a:solidFill>
                <a:srgbClr val="000000"/>
              </a:solidFill>
              <a:prstDash val="solid"/>
            </a:ln>
          </c:spPr>
          <c:dPt>
            <c:idx val="0"/>
            <c:bubble3D val="0"/>
          </c:dPt>
          <c:dPt>
            <c:idx val="1"/>
            <c:bubble3D val="0"/>
            <c:spPr>
              <a:solidFill>
                <a:srgbClr val="993366"/>
              </a:solidFill>
              <a:ln w="12700">
                <a:solidFill>
                  <a:srgbClr val="000000"/>
                </a:solidFill>
                <a:prstDash val="solid"/>
              </a:ln>
            </c:spPr>
          </c:dPt>
          <c:dLbls>
            <c:dLbl>
              <c:idx val="0"/>
              <c:numFmt formatCode="0%" sourceLinked="0"/>
              <c:spPr>
                <a:noFill/>
                <a:ln w="25400">
                  <a:noFill/>
                </a:ln>
                <a:effectLst/>
              </c:spPr>
              <c:txPr>
                <a:bodyPr rot="0" spcFirstLastPara="0" vertOverflow="ellipsis" vert="horz" wrap="square" lIns="38100" tIns="19050" rIns="38100" bIns="19050" anchor="ctr" anchorCtr="1"/>
                <a:lstStyle/>
                <a:p>
                  <a:pPr>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outEnd"/>
              <c:showLegendKey val="0"/>
              <c:showVal val="1"/>
              <c:showCatName val="0"/>
              <c:showSerName val="0"/>
              <c:showPercent val="1"/>
              <c:showBubbleSize val="0"/>
            </c:dLbl>
            <c:dLbl>
              <c:idx val="1"/>
              <c:numFmt formatCode="0%" sourceLinked="0"/>
              <c:spPr>
                <a:noFill/>
                <a:ln w="25400">
                  <a:noFill/>
                </a:ln>
                <a:effectLst/>
              </c:spPr>
              <c:txPr>
                <a:bodyPr rot="0" spcFirstLastPara="0" vertOverflow="ellipsis" vert="horz" wrap="square" lIns="38100" tIns="19050" rIns="38100" bIns="19050" anchor="ctr" anchorCtr="1"/>
                <a:lstStyle/>
                <a:p>
                  <a:pPr>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outEnd"/>
              <c:showLegendKey val="0"/>
              <c:showVal val="1"/>
              <c:showCatName val="0"/>
              <c:showSerName val="0"/>
              <c:showPercent val="1"/>
              <c:showBubbleSize val="0"/>
            </c:dLbl>
            <c:numFmt formatCode="0%" sourceLinked="0"/>
            <c:spPr>
              <a:noFill/>
              <a:ln w="25400">
                <a:noFill/>
              </a:ln>
              <a:effectLst/>
            </c:spPr>
            <c:txPr>
              <a:bodyPr rot="0" spcFirstLastPara="0" vertOverflow="ellipsis" vert="horz" wrap="square" lIns="38100" tIns="19050" rIns="38100" bIns="19050" anchor="ctr" anchorCtr="1">
                <a:spAutoFit/>
              </a:bodyPr>
              <a:lstStyle/>
              <a:p>
                <a:pPr>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outEnd"/>
            <c:showLegendKey val="0"/>
            <c:showVal val="1"/>
            <c:showCatName val="0"/>
            <c:showSerName val="0"/>
            <c:showPercent val="1"/>
            <c:showBubbleSize val="0"/>
            <c:showLeaderLines val="0"/>
            <c:extLst>
              <c:ext xmlns:c15="http://schemas.microsoft.com/office/drawing/2012/chart" uri="{CE6537A1-D6FC-4f65-9D91-7224C49458BB}">
                <c15:layout/>
                <c15:showLeaderLines val="0"/>
                <c15:leaderLines/>
              </c:ext>
            </c:extLst>
          </c:dLbls>
          <c:cat>
            <c:strRef>
              <c:f>Sheet1!$N$4:$O$4</c:f>
              <c:strCache>
                <c:ptCount val="2"/>
                <c:pt idx="0">
                  <c:v>基本支出</c:v>
                </c:pt>
                <c:pt idx="1">
                  <c:v>项目支出</c:v>
                </c:pt>
              </c:strCache>
            </c:strRef>
          </c:cat>
          <c:val>
            <c:numRef>
              <c:f>Sheet1!$N$5:$O$5</c:f>
              <c:numCache>
                <c:formatCode>General</c:formatCode>
                <c:ptCount val="2"/>
                <c:pt idx="0">
                  <c:v>593.46</c:v>
                </c:pt>
                <c:pt idx="1">
                  <c:v>115.31</c:v>
                </c:pt>
              </c:numCache>
            </c:numRef>
          </c:val>
        </c:ser>
        <c:dLbls>
          <c:showLegendKey val="0"/>
          <c:showVal val="0"/>
          <c:showCatName val="0"/>
          <c:showSerName val="0"/>
          <c:showPercent val="0"/>
          <c:showBubbleSize val="0"/>
          <c:showLeaderLines val="0"/>
        </c:dLbls>
        <c:firstSliceAng val="0"/>
      </c:pieChart>
      <c:spPr>
        <a:noFill/>
        <a:ln w="25400">
          <a:noFill/>
        </a:ln>
      </c:spPr>
    </c:plotArea>
    <c:legend>
      <c:legendPos val="r"/>
      <c:layout>
        <c:manualLayout>
          <c:xMode val="edge"/>
          <c:yMode val="edge"/>
          <c:x val="0.39045674924041202"/>
          <c:y val="0.90494712851375303"/>
          <c:w val="0.26854047486238802"/>
          <c:h val="6.22970849339178E-2"/>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legend>
    <c:plotVisOnly val="1"/>
    <c:dispBlanksAs val="gap"/>
    <c:showDLblsOverMax val="0"/>
  </c:chart>
  <c:spPr>
    <a:solidFill>
      <a:srgbClr val="FFFFFF"/>
    </a:solidFill>
    <a:ln w="3175" cap="flat" cmpd="sng" algn="ctr">
      <a:solidFill>
        <a:srgbClr val="000000"/>
      </a:solidFill>
      <a:prstDash val="solid"/>
      <a:round/>
    </a:ln>
  </c:spPr>
  <c:txPr>
    <a:bodyPr/>
    <a:lstStyle/>
    <a:p>
      <a:pPr>
        <a:defRPr lang="zh-CN" sz="680" b="0" i="0" u="none" strike="noStrike" baseline="0">
          <a:solidFill>
            <a:srgbClr val="000000"/>
          </a:solidFill>
          <a:latin typeface="宋体" panose="02010600030101010101" charset="-122"/>
          <a:ea typeface="宋体" panose="02010600030101010101" charset="-122"/>
          <a:cs typeface="宋体" panose="02010600030101010101" charset="-122"/>
        </a:defRPr>
      </a:pPr>
      <a:endParaRPr lang="zh-CN"/>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01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财政拨款收、支决算总计变动情况</a:t>
            </a:r>
          </a:p>
        </c:rich>
      </c:tx>
      <c:overlay val="0"/>
      <c:spPr>
        <a:noFill/>
        <a:ln w="25400">
          <a:noFill/>
        </a:ln>
      </c:spPr>
    </c:title>
    <c:autoTitleDeleted val="0"/>
    <c:plotArea>
      <c:layout/>
      <c:barChart>
        <c:barDir val="col"/>
        <c:grouping val="clustered"/>
        <c:varyColors val="0"/>
        <c:ser>
          <c:idx val="0"/>
          <c:order val="0"/>
          <c:tx>
            <c:strRef>
              <c:f>Sheet1!$B$28</c:f>
              <c:strCache>
                <c:ptCount val="1"/>
                <c:pt idx="0">
                  <c:v>2023</c:v>
                </c:pt>
              </c:strCache>
            </c:strRef>
          </c:tx>
          <c:spPr>
            <a:solidFill>
              <a:srgbClr val="9999FF"/>
            </a:solidFill>
            <a:ln w="12700">
              <a:solidFill>
                <a:srgbClr val="000000"/>
              </a:solidFill>
              <a:prstDash val="solid"/>
            </a:ln>
          </c:spPr>
          <c:invertIfNegative val="0"/>
          <c:dLbls>
            <c:dLbl>
              <c:idx val="0"/>
              <c:spPr>
                <a:noFill/>
                <a:ln w="25400">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outEnd"/>
              <c:showLegendKey val="0"/>
              <c:showVal val="1"/>
              <c:showCatName val="0"/>
              <c:showSerName val="0"/>
              <c:showPercent val="0"/>
              <c:showBubbleSize val="0"/>
            </c:dLbl>
            <c:dLbl>
              <c:idx val="1"/>
              <c:spPr>
                <a:noFill/>
                <a:ln w="25400">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outEnd"/>
              <c:showLegendKey val="0"/>
              <c:showVal val="1"/>
              <c:showCatName val="0"/>
              <c:showSerName val="0"/>
              <c:showPercent val="0"/>
              <c:showBubbleSize val="0"/>
            </c:dLbl>
            <c:spPr>
              <a:noFill/>
              <a:ln w="25400">
                <a:noFill/>
              </a:ln>
              <a:effectLst/>
            </c:spPr>
            <c:txPr>
              <a:bodyPr rot="0" spcFirstLastPara="0" vertOverflow="ellipsis" vert="horz" wrap="square" lIns="38100" tIns="19050" rIns="38100" bIns="19050" anchor="ctr" anchorCtr="1">
                <a:spAutoFit/>
              </a:bodyPr>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Sheet1!$C$27:$D$27</c:f>
              <c:strCache>
                <c:ptCount val="2"/>
                <c:pt idx="0">
                  <c:v>收入</c:v>
                </c:pt>
                <c:pt idx="1">
                  <c:v>支出</c:v>
                </c:pt>
              </c:strCache>
            </c:strRef>
          </c:cat>
          <c:val>
            <c:numRef>
              <c:f>Sheet1!$C$28:$D$28</c:f>
              <c:numCache>
                <c:formatCode>#,##0.00</c:formatCode>
                <c:ptCount val="2"/>
                <c:pt idx="0">
                  <c:v>813.33</c:v>
                </c:pt>
                <c:pt idx="1">
                  <c:v>813.33</c:v>
                </c:pt>
              </c:numCache>
            </c:numRef>
          </c:val>
        </c:ser>
        <c:ser>
          <c:idx val="1"/>
          <c:order val="1"/>
          <c:tx>
            <c:strRef>
              <c:f>Sheet1!$B$29</c:f>
              <c:strCache>
                <c:ptCount val="1"/>
                <c:pt idx="0">
                  <c:v>2024</c:v>
                </c:pt>
              </c:strCache>
            </c:strRef>
          </c:tx>
          <c:spPr>
            <a:solidFill>
              <a:srgbClr val="993366"/>
            </a:solidFill>
            <a:ln w="12700">
              <a:solidFill>
                <a:srgbClr val="000000"/>
              </a:solidFill>
              <a:prstDash val="solid"/>
            </a:ln>
          </c:spPr>
          <c:invertIfNegative val="0"/>
          <c:dLbls>
            <c:dLbl>
              <c:idx val="0"/>
              <c:spPr>
                <a:noFill/>
                <a:ln w="25400">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outEnd"/>
              <c:showLegendKey val="0"/>
              <c:showVal val="1"/>
              <c:showCatName val="0"/>
              <c:showSerName val="0"/>
              <c:showPercent val="0"/>
              <c:showBubbleSize val="0"/>
            </c:dLbl>
            <c:dLbl>
              <c:idx val="1"/>
              <c:spPr>
                <a:noFill/>
                <a:ln w="25400">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outEnd"/>
              <c:showLegendKey val="0"/>
              <c:showVal val="1"/>
              <c:showCatName val="0"/>
              <c:showSerName val="0"/>
              <c:showPercent val="0"/>
              <c:showBubbleSize val="0"/>
            </c:dLbl>
            <c:spPr>
              <a:noFill/>
              <a:ln w="25400">
                <a:noFill/>
              </a:ln>
              <a:effectLst/>
            </c:spPr>
            <c:txPr>
              <a:bodyPr rot="0" spcFirstLastPara="0" vertOverflow="ellipsis" vert="horz" wrap="square" lIns="38100" tIns="19050" rIns="38100" bIns="19050" anchor="ctr" anchorCtr="1">
                <a:spAutoFit/>
              </a:bodyPr>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Sheet1!$C$27:$D$27</c:f>
              <c:strCache>
                <c:ptCount val="2"/>
                <c:pt idx="0">
                  <c:v>收入</c:v>
                </c:pt>
                <c:pt idx="1">
                  <c:v>支出</c:v>
                </c:pt>
              </c:strCache>
            </c:strRef>
          </c:cat>
          <c:val>
            <c:numRef>
              <c:f>Sheet1!$C$29:$D$29</c:f>
              <c:numCache>
                <c:formatCode>General</c:formatCode>
                <c:ptCount val="2"/>
                <c:pt idx="0">
                  <c:v>708.77</c:v>
                </c:pt>
                <c:pt idx="1">
                  <c:v>708.77</c:v>
                </c:pt>
              </c:numCache>
            </c:numRef>
          </c:val>
        </c:ser>
        <c:dLbls>
          <c:showLegendKey val="0"/>
          <c:showVal val="0"/>
          <c:showCatName val="0"/>
          <c:showSerName val="0"/>
          <c:showPercent val="0"/>
          <c:showBubbleSize val="0"/>
        </c:dLbls>
        <c:gapWidth val="150"/>
        <c:axId val="167659776"/>
        <c:axId val="167669760"/>
      </c:barChart>
      <c:catAx>
        <c:axId val="167659776"/>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crossAx val="167669760"/>
        <c:crosses val="autoZero"/>
        <c:auto val="1"/>
        <c:lblAlgn val="ctr"/>
        <c:lblOffset val="100"/>
        <c:noMultiLvlLbl val="0"/>
      </c:catAx>
      <c:valAx>
        <c:axId val="167669760"/>
        <c:scaling>
          <c:orientation val="minMax"/>
        </c:scaling>
        <c:delete val="0"/>
        <c:axPos val="l"/>
        <c:majorGridlines>
          <c:spPr>
            <a:ln w="3175" cap="flat" cmpd="sng" algn="ctr">
              <a:solidFill>
                <a:srgbClr val="000000"/>
              </a:solidFill>
              <a:prstDash val="solid"/>
              <a:round/>
            </a:ln>
          </c:spPr>
        </c:majorGridlines>
        <c:numFmt formatCode="#,##0.00" sourceLinked="1"/>
        <c:majorTickMark val="in"/>
        <c:minorTickMark val="none"/>
        <c:tickLblPos val="nextTo"/>
        <c:spPr>
          <a:ln w="3175" cap="flat" cmpd="sng" algn="ctr">
            <a:solidFill>
              <a:srgbClr val="000000">
                <a:alpha val="100000"/>
              </a:srgbClr>
            </a:solidFill>
            <a:prstDash val="solid"/>
            <a:round/>
          </a:ln>
        </c:spPr>
        <c:txPr>
          <a:bodyPr rot="0" spcFirstLastPara="0" vertOverflow="ellipsis" vert="horz" wrap="square"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crossAx val="167659776"/>
        <c:crosses val="autoZero"/>
        <c:crossBetween val="between"/>
      </c:valAx>
      <c:spPr>
        <a:solidFill>
          <a:srgbClr val="C0C0C0"/>
        </a:solidFill>
        <a:ln w="3175">
          <a:solidFill>
            <a:srgbClr val="808080"/>
          </a:solidFill>
          <a:prstDash val="solid"/>
        </a:ln>
      </c:spPr>
    </c:plotArea>
    <c:legend>
      <c:legendPos val="r"/>
      <c:layout>
        <c:manualLayout>
          <c:xMode val="edge"/>
          <c:yMode val="edge"/>
          <c:x val="0.51052665588930302"/>
          <c:y val="0.215353733027004"/>
          <c:w val="0.139644055875604"/>
          <c:h val="5.6932596087598798E-2"/>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695"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legend>
    <c:plotVisOnly val="1"/>
    <c:dispBlanksAs val="gap"/>
    <c:showDLblsOverMax val="0"/>
  </c:chart>
  <c:spPr>
    <a:solidFill>
      <a:srgbClr val="FFFFFF"/>
    </a:solidFill>
    <a:ln w="3175" cap="flat" cmpd="sng" algn="ctr">
      <a:solidFill>
        <a:srgbClr val="000000"/>
      </a:solidFill>
      <a:prstDash val="solid"/>
      <a:round/>
    </a:ln>
  </c:spPr>
  <c:txPr>
    <a:bodyPr/>
    <a:lstStyle/>
    <a:p>
      <a:pPr>
        <a:defRPr lang="zh-CN" sz="760" b="0" i="0" u="none" strike="noStrike" baseline="0">
          <a:solidFill>
            <a:srgbClr val="000000"/>
          </a:solidFill>
          <a:latin typeface="宋体" panose="02010600030101010101" charset="-122"/>
          <a:ea typeface="宋体" panose="02010600030101010101" charset="-122"/>
          <a:cs typeface="宋体" panose="02010600030101010101" charset="-122"/>
        </a:defRPr>
      </a:pPr>
      <a:endParaRPr lang="zh-CN"/>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760"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一般公共预算财政拨款支出决算变动情况</a:t>
            </a:r>
          </a:p>
        </c:rich>
      </c:tx>
      <c:overlay val="0"/>
      <c:spPr>
        <a:noFill/>
        <a:ln w="25400">
          <a:noFill/>
        </a:ln>
      </c:spPr>
    </c:title>
    <c:autoTitleDeleted val="0"/>
    <c:plotArea>
      <c:layout/>
      <c:barChart>
        <c:barDir val="col"/>
        <c:grouping val="clustered"/>
        <c:varyColors val="0"/>
        <c:ser>
          <c:idx val="1"/>
          <c:order val="0"/>
          <c:tx>
            <c:strRef>
              <c:f>一般公共预算财政拨款支出决算变动情况</c:f>
              <c:strCache>
                <c:ptCount val="1"/>
                <c:pt idx="0">
                  <c:v>一般公共预算财政拨款支出决算变动情况</c:v>
                </c:pt>
              </c:strCache>
            </c:strRef>
          </c:tx>
          <c:spPr>
            <a:solidFill>
              <a:srgbClr val="993366"/>
            </a:solidFill>
            <a:ln w="12700">
              <a:solidFill>
                <a:srgbClr val="000000"/>
              </a:solidFill>
              <a:prstDash val="solid"/>
            </a:ln>
          </c:spPr>
          <c:invertIfNegative val="0"/>
          <c:dLbls>
            <c:dLbl>
              <c:idx val="0"/>
              <c:spPr>
                <a:noFill/>
                <a:ln w="25400">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outEnd"/>
              <c:showLegendKey val="0"/>
              <c:showVal val="1"/>
              <c:showCatName val="0"/>
              <c:showSerName val="0"/>
              <c:showPercent val="0"/>
              <c:showBubbleSize val="0"/>
            </c:dLbl>
            <c:dLbl>
              <c:idx val="1"/>
              <c:spPr>
                <a:noFill/>
                <a:ln w="25400">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outEnd"/>
              <c:showLegendKey val="0"/>
              <c:showVal val="1"/>
              <c:showCatName val="0"/>
              <c:showSerName val="0"/>
              <c:showPercent val="0"/>
              <c:showBubbleSize val="0"/>
            </c:dLbl>
            <c:spPr>
              <a:noFill/>
              <a:ln w="25400">
                <a:noFill/>
              </a:ln>
              <a:effectLst/>
            </c:spPr>
            <c:txPr>
              <a:bodyPr rot="0" spcFirstLastPara="0" vertOverflow="ellipsis" vert="horz" wrap="square" lIns="38100" tIns="19050" rIns="38100" bIns="19050" anchor="ctr" anchorCtr="1">
                <a:spAutoFit/>
              </a:bodyPr>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Sheet1!$H$27:$I$27</c:f>
              <c:numCache>
                <c:formatCode>General</c:formatCode>
                <c:ptCount val="2"/>
                <c:pt idx="0">
                  <c:v>2023</c:v>
                </c:pt>
                <c:pt idx="1">
                  <c:v>2024</c:v>
                </c:pt>
              </c:numCache>
            </c:numRef>
          </c:cat>
          <c:val>
            <c:numRef>
              <c:f>Sheet1!$H$28:$I$28</c:f>
              <c:numCache>
                <c:formatCode>General</c:formatCode>
                <c:ptCount val="2"/>
                <c:pt idx="0" formatCode="#,##0.00">
                  <c:v>813.33</c:v>
                </c:pt>
                <c:pt idx="1">
                  <c:v>708.77</c:v>
                </c:pt>
              </c:numCache>
            </c:numRef>
          </c:val>
        </c:ser>
        <c:dLbls>
          <c:showLegendKey val="0"/>
          <c:showVal val="0"/>
          <c:showCatName val="0"/>
          <c:showSerName val="0"/>
          <c:showPercent val="0"/>
          <c:showBubbleSize val="0"/>
        </c:dLbls>
        <c:gapWidth val="150"/>
        <c:axId val="167703680"/>
        <c:axId val="167705216"/>
      </c:barChart>
      <c:catAx>
        <c:axId val="167703680"/>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crossAx val="167705216"/>
        <c:crosses val="autoZero"/>
        <c:auto val="1"/>
        <c:lblAlgn val="ctr"/>
        <c:lblOffset val="100"/>
        <c:noMultiLvlLbl val="0"/>
      </c:catAx>
      <c:valAx>
        <c:axId val="167705216"/>
        <c:scaling>
          <c:orientation val="minMax"/>
        </c:scaling>
        <c:delete val="0"/>
        <c:axPos val="l"/>
        <c:majorGridlines>
          <c:spPr>
            <a:ln w="3175" cap="flat" cmpd="sng" algn="ctr">
              <a:solidFill>
                <a:srgbClr val="000000"/>
              </a:solidFill>
              <a:prstDash val="solid"/>
              <a:round/>
            </a:ln>
          </c:spPr>
        </c:majorGridlines>
        <c:numFmt formatCode="#,##0.00" sourceLinked="1"/>
        <c:majorTickMark val="in"/>
        <c:minorTickMark val="none"/>
        <c:tickLblPos val="nextTo"/>
        <c:spPr>
          <a:ln w="3175" cap="flat" cmpd="sng" algn="ctr">
            <a:solidFill>
              <a:srgbClr val="000000">
                <a:alpha val="100000"/>
              </a:srgbClr>
            </a:solidFill>
            <a:prstDash val="solid"/>
            <a:round/>
          </a:ln>
        </c:spPr>
        <c:txPr>
          <a:bodyPr rot="0" spcFirstLastPara="0" vertOverflow="ellipsis" vert="horz" wrap="square"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crossAx val="167703680"/>
        <c:crosses val="autoZero"/>
        <c:crossBetween val="between"/>
      </c:valAx>
      <c:spPr>
        <a:solidFill>
          <a:srgbClr val="C0C0C0"/>
        </a:solidFill>
        <a:ln w="3175">
          <a:solidFill>
            <a:srgbClr val="808080"/>
          </a:solidFill>
          <a:prstDash val="solid"/>
        </a:ln>
      </c:spPr>
    </c:plotArea>
    <c:legend>
      <c:legendPos val="r"/>
      <c:layout>
        <c:manualLayout>
          <c:xMode val="edge"/>
          <c:yMode val="edge"/>
          <c:x val="0.35637557658537899"/>
          <c:y val="0.89088513107061196"/>
          <c:w val="0.46910662632157002"/>
          <c:h val="6.1948966067823998E-2"/>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695"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legend>
    <c:plotVisOnly val="1"/>
    <c:dispBlanksAs val="gap"/>
    <c:showDLblsOverMax val="0"/>
  </c:chart>
  <c:spPr>
    <a:solidFill>
      <a:srgbClr val="FFFFFF"/>
    </a:solidFill>
    <a:ln w="3175" cap="flat" cmpd="sng" algn="ctr">
      <a:solidFill>
        <a:srgbClr val="000000"/>
      </a:solidFill>
      <a:prstDash val="solid"/>
      <a:round/>
    </a:ln>
  </c:spPr>
  <c:txPr>
    <a:bodyPr/>
    <a:lstStyle/>
    <a:p>
      <a:pPr>
        <a:defRPr lang="zh-CN" sz="760" b="0" i="0" u="none" strike="noStrike" baseline="0">
          <a:solidFill>
            <a:srgbClr val="000000"/>
          </a:solidFill>
          <a:latin typeface="宋体" panose="02010600030101010101" charset="-122"/>
          <a:ea typeface="宋体" panose="02010600030101010101" charset="-122"/>
          <a:cs typeface="宋体" panose="02010600030101010101" charset="-122"/>
        </a:defRPr>
      </a:pPr>
      <a:endParaRPr lang="zh-CN"/>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20" b="1" i="0" u="sng"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一般公共预算财政拨款支出决算情况</a:t>
            </a:r>
          </a:p>
        </c:rich>
      </c:tx>
      <c:overlay val="0"/>
      <c:spPr>
        <a:noFill/>
        <a:ln w="25400">
          <a:noFill/>
        </a:ln>
      </c:spPr>
    </c:title>
    <c:autoTitleDeleted val="0"/>
    <c:plotArea>
      <c:layout>
        <c:manualLayout>
          <c:layoutTarget val="inner"/>
          <c:xMode val="edge"/>
          <c:yMode val="edge"/>
          <c:x val="0.24374999999999999"/>
          <c:y val="0.28999999999999998"/>
          <c:w val="0.28825000000000001"/>
          <c:h val="0.51524999999999999"/>
        </c:manualLayout>
      </c:layout>
      <c:pieChart>
        <c:varyColors val="1"/>
        <c:ser>
          <c:idx val="0"/>
          <c:order val="0"/>
          <c:spPr>
            <a:solidFill>
              <a:srgbClr val="9999FF"/>
            </a:solidFill>
            <a:ln w="12700">
              <a:solidFill>
                <a:srgbClr val="000000"/>
              </a:solidFill>
              <a:prstDash val="solid"/>
            </a:ln>
          </c:spPr>
          <c:dPt>
            <c:idx val="0"/>
            <c:bubble3D val="0"/>
            <c:spPr>
              <a:solidFill>
                <a:schemeClr val="accent1">
                  <a:lumMod val="20000"/>
                  <a:lumOff val="80000"/>
                </a:schemeClr>
              </a:solidFill>
              <a:ln w="12700">
                <a:solidFill>
                  <a:srgbClr val="000000">
                    <a:alpha val="100000"/>
                  </a:srgbClr>
                </a:solidFill>
                <a:prstDash val="solid"/>
              </a:ln>
            </c:spPr>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Pt>
            <c:idx val="4"/>
            <c:bubble3D val="0"/>
            <c:spPr>
              <a:solidFill>
                <a:schemeClr val="accent1">
                  <a:lumMod val="60000"/>
                  <a:lumOff val="40000"/>
                </a:schemeClr>
              </a:solidFill>
              <a:ln w="12700">
                <a:solidFill>
                  <a:srgbClr val="000000">
                    <a:alpha val="100000"/>
                  </a:srgbClr>
                </a:solidFill>
                <a:prstDash val="solid"/>
              </a:ln>
            </c:spPr>
          </c:dPt>
          <c:dPt>
            <c:idx val="5"/>
            <c:bubble3D val="0"/>
            <c:spPr>
              <a:solidFill>
                <a:schemeClr val="accent2">
                  <a:lumMod val="40000"/>
                  <a:lumOff val="60000"/>
                </a:schemeClr>
              </a:solidFill>
              <a:ln w="12700">
                <a:solidFill>
                  <a:srgbClr val="000000">
                    <a:alpha val="100000"/>
                  </a:srgbClr>
                </a:solidFill>
                <a:prstDash val="solid"/>
              </a:ln>
            </c:spPr>
          </c:dPt>
          <c:dPt>
            <c:idx val="6"/>
            <c:bubble3D val="0"/>
          </c:dPt>
          <c:dLbls>
            <c:dLbl>
              <c:idx val="0"/>
              <c:layout>
                <c:manualLayout>
                  <c:x val="5.9000982351134101E-2"/>
                  <c:y val="-0.11406757634827799"/>
                </c:manualLayout>
              </c:layout>
              <c:numFmt formatCode="0%" sourceLinked="0"/>
              <c:spPr>
                <a:noFill/>
                <a:ln w="25400">
                  <a:noFill/>
                </a:ln>
                <a:effectLst/>
              </c:spPr>
              <c:txPr>
                <a:bodyPr rot="0" spcFirstLastPara="0" vertOverflow="ellipsis" vert="horz" wrap="square" lIns="38100" tIns="19050" rIns="38100" bIns="19050" anchor="ctr" anchorCtr="1"/>
                <a:lstStyle/>
                <a:p>
                  <a:pPr>
                    <a:defRPr lang="zh-CN" sz="755" b="0" i="0" u="sng"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bestFit"/>
              <c:showLegendKey val="0"/>
              <c:showVal val="1"/>
              <c:showCatName val="0"/>
              <c:showSerName val="0"/>
              <c:showPercent val="1"/>
              <c:showBubbleSize val="0"/>
              <c:extLst>
                <c:ext xmlns:c15="http://schemas.microsoft.com/office/drawing/2012/chart" uri="{CE6537A1-D6FC-4f65-9D91-7224C49458BB}">
                  <c15:layout>
                    <c:manualLayout>
                      <c:w val="0.11688868410568"/>
                      <c:h val="0.0513970110461339"/>
                    </c:manualLayout>
                  </c15:layout>
                </c:ext>
              </c:extLst>
            </c:dLbl>
            <c:dLbl>
              <c:idx val="1"/>
              <c:layout>
                <c:manualLayout>
                  <c:x val="1.73915688117201E-2"/>
                  <c:y val="-7.9131811739906799E-2"/>
                </c:manualLayout>
              </c:layout>
              <c:numFmt formatCode="0%" sourceLinked="0"/>
              <c:spPr>
                <a:noFill/>
                <a:ln w="25400">
                  <a:noFill/>
                </a:ln>
                <a:effectLst/>
              </c:spPr>
              <c:txPr>
                <a:bodyPr rot="0" spcFirstLastPara="0" vertOverflow="ellipsis" vert="horz" wrap="square" lIns="38100" tIns="19050" rIns="38100" bIns="19050" anchor="ctr" anchorCtr="1"/>
                <a:lstStyle/>
                <a:p>
                  <a:pPr>
                    <a:defRPr lang="zh-CN" sz="755" b="0" i="0" u="sng"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bestFit"/>
              <c:showLegendKey val="0"/>
              <c:showVal val="1"/>
              <c:showCatName val="0"/>
              <c:showSerName val="0"/>
              <c:showPercent val="1"/>
              <c:showBubbleSize val="0"/>
              <c:extLst>
                <c:ext xmlns:c15="http://schemas.microsoft.com/office/drawing/2012/chart" uri="{CE6537A1-D6FC-4f65-9D91-7224C49458BB}">
                  <c15:layout>
                    <c:manualLayout>
                      <c:w val="0.11688868410568"/>
                      <c:h val="0.0448992852501624"/>
                    </c:manualLayout>
                  </c15:layout>
                </c:ext>
              </c:extLst>
            </c:dLbl>
            <c:dLbl>
              <c:idx val="2"/>
              <c:layout>
                <c:manualLayout>
                  <c:x val="-1.1888425592223899E-2"/>
                  <c:y val="-1.91913145359754E-2"/>
                </c:manualLayout>
              </c:layout>
              <c:numFmt formatCode="0%" sourceLinked="0"/>
              <c:spPr>
                <a:noFill/>
                <a:ln w="25400">
                  <a:noFill/>
                </a:ln>
                <a:effectLst/>
              </c:spPr>
              <c:txPr>
                <a:bodyPr rot="0" spcFirstLastPara="0" vertOverflow="ellipsis" vert="horz" wrap="square" lIns="38100" tIns="19050" rIns="38100" bIns="19050" anchor="ctr" anchorCtr="1"/>
                <a:lstStyle/>
                <a:p>
                  <a:pPr>
                    <a:defRPr lang="zh-CN" sz="755" b="0" i="0" u="sng"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4.39509371873128E-2"/>
                  <c:y val="-8.1991578538063194E-3"/>
                </c:manualLayout>
              </c:layout>
              <c:numFmt formatCode="0%" sourceLinked="0"/>
              <c:spPr>
                <a:noFill/>
                <a:ln w="25400">
                  <a:noFill/>
                </a:ln>
                <a:effectLst/>
              </c:spPr>
              <c:txPr>
                <a:bodyPr rot="0" spcFirstLastPara="0" vertOverflow="ellipsis" vert="horz" wrap="square" lIns="38100" tIns="19050" rIns="38100" bIns="19050" anchor="ctr" anchorCtr="1"/>
                <a:lstStyle/>
                <a:p>
                  <a:pPr>
                    <a:defRPr lang="zh-CN" sz="755" b="0" i="0" u="sng"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4"/>
              <c:layout>
                <c:manualLayout>
                  <c:x val="-3.8774002954209699E-2"/>
                  <c:y val="-5.2938062466913703E-2"/>
                </c:manualLayout>
              </c:layout>
              <c:spPr>
                <a:noFill/>
                <a:ln w="3175">
                  <a:noFill/>
                </a:ln>
                <a:effectLst/>
              </c:spPr>
              <c:txPr>
                <a:bodyPr rot="0" spcFirstLastPara="0" vertOverflow="ellipsis" vert="horz" wrap="square" lIns="38100" tIns="19050" rIns="38100" bIns="19050" anchor="ctr" anchorCtr="1"/>
                <a:lstStyle/>
                <a:p>
                  <a:pPr>
                    <a:defRPr lang="zh-CN" sz="1065" b="0" i="0" u="sng"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5"/>
              <c:layout>
                <c:manualLayout>
                  <c:x val="-4.1543574593796199E-2"/>
                  <c:y val="-2.1175224986765499E-2"/>
                </c:manualLayout>
              </c:layout>
              <c:spPr>
                <a:noFill/>
                <a:ln w="3175">
                  <a:noFill/>
                </a:ln>
                <a:effectLst/>
              </c:spPr>
              <c:txPr>
                <a:bodyPr rot="0" spcFirstLastPara="0" vertOverflow="ellipsis" vert="horz" wrap="square" lIns="38100" tIns="19050" rIns="38100" bIns="19050" anchor="ctr" anchorCtr="1"/>
                <a:lstStyle/>
                <a:p>
                  <a:pPr>
                    <a:defRPr lang="zh-CN" sz="1065" b="0" i="0" u="sng"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6"/>
              <c:layout>
                <c:manualLayout>
                  <c:x val="3.04652880354505E-2"/>
                  <c:y val="-0.103229221810482"/>
                </c:manualLayout>
              </c:layout>
              <c:spPr>
                <a:noFill/>
                <a:ln w="3175">
                  <a:noFill/>
                </a:ln>
                <a:effectLst/>
              </c:spPr>
              <c:txPr>
                <a:bodyPr rot="0" spcFirstLastPara="0" vertOverflow="ellipsis" vert="horz" wrap="square" lIns="38100" tIns="19050" rIns="38100" bIns="19050" anchor="ctr" anchorCtr="1"/>
                <a:lstStyle/>
                <a:p>
                  <a:pPr>
                    <a:defRPr lang="zh-CN" sz="1065" b="0" i="0" u="sng"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 sourceLinked="0"/>
            <c:spPr>
              <a:noFill/>
              <a:ln w="25400">
                <a:noFill/>
              </a:ln>
              <a:effectLst/>
            </c:spPr>
            <c:txPr>
              <a:bodyPr rot="0" spcFirstLastPara="0" vertOverflow="ellipsis" vert="horz" wrap="square" lIns="38100" tIns="19050" rIns="38100" bIns="19050" anchor="ctr" anchorCtr="1">
                <a:spAutoFit/>
              </a:bodyPr>
              <a:lstStyle/>
              <a:p>
                <a:pPr>
                  <a:defRPr lang="zh-CN" sz="1065" b="0" i="0" u="sng"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3175" cap="flat" cmpd="sng" algn="ctr">
                      <a:solidFill>
                        <a:srgbClr val="000000"/>
                      </a:solidFill>
                      <a:prstDash val="solid"/>
                      <a:round/>
                    </a:ln>
                  </c:spPr>
                </c15:leaderLines>
              </c:ext>
            </c:extLst>
          </c:dLbls>
          <c:cat>
            <c:strRef>
              <c:f>Sheet1!$M$26:$S$26</c:f>
              <c:strCache>
                <c:ptCount val="4"/>
                <c:pt idx="0">
                  <c:v>一般公共服务支出</c:v>
                </c:pt>
                <c:pt idx="1">
                  <c:v>社会保障和就业支出</c:v>
                </c:pt>
                <c:pt idx="2">
                  <c:v>卫生健康支出</c:v>
                </c:pt>
                <c:pt idx="3">
                  <c:v>住房保障支出</c:v>
                </c:pt>
              </c:strCache>
            </c:strRef>
          </c:cat>
          <c:val>
            <c:numRef>
              <c:f>Sheet1!$M$27:$S$27</c:f>
              <c:numCache>
                <c:formatCode>General</c:formatCode>
                <c:ptCount val="7"/>
                <c:pt idx="0">
                  <c:v>467.87</c:v>
                </c:pt>
                <c:pt idx="1">
                  <c:v>176.67</c:v>
                </c:pt>
                <c:pt idx="2">
                  <c:v>33.11</c:v>
                </c:pt>
                <c:pt idx="3">
                  <c:v>31.12</c:v>
                </c:pt>
              </c:numCache>
            </c:numRef>
          </c:val>
        </c:ser>
        <c:dLbls>
          <c:showLegendKey val="0"/>
          <c:showVal val="0"/>
          <c:showCatName val="0"/>
          <c:showSerName val="0"/>
          <c:showPercent val="0"/>
          <c:showBubbleSize val="0"/>
          <c:showLeaderLines val="1"/>
        </c:dLbls>
        <c:firstSliceAng val="0"/>
      </c:pieChart>
      <c:spPr>
        <a:noFill/>
        <a:ln w="25400">
          <a:noFill/>
        </a:ln>
      </c:spPr>
    </c:plotArea>
    <c:legend>
      <c:legendPos val="r"/>
      <c:layout>
        <c:manualLayout>
          <c:xMode val="edge"/>
          <c:yMode val="edge"/>
          <c:x val="0.68947646590478495"/>
          <c:y val="0.55557305562771198"/>
          <c:w val="0.26999666648036103"/>
          <c:h val="0.41521775736386901"/>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975" b="0" i="0" u="sng"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legend>
    <c:plotVisOnly val="1"/>
    <c:dispBlanksAs val="gap"/>
    <c:showDLblsOverMax val="0"/>
  </c:chart>
  <c:spPr>
    <a:solidFill>
      <a:srgbClr val="FFFFFF"/>
    </a:solidFill>
    <a:ln w="3175" cap="flat" cmpd="sng" algn="ctr">
      <a:solidFill>
        <a:srgbClr val="000000"/>
      </a:solidFill>
      <a:prstDash val="solid"/>
      <a:round/>
    </a:ln>
  </c:spPr>
  <c:txPr>
    <a:bodyPr/>
    <a:lstStyle/>
    <a:p>
      <a:pPr>
        <a:defRPr lang="zh-CN" sz="1065" b="0" i="0" u="sng" strike="noStrike" baseline="0">
          <a:solidFill>
            <a:srgbClr val="000000"/>
          </a:solidFill>
          <a:latin typeface="宋体" panose="02010600030101010101" charset="-122"/>
          <a:ea typeface="宋体" panose="02010600030101010101" charset="-122"/>
          <a:cs typeface="宋体" panose="02010600030101010101" charset="-122"/>
        </a:defRPr>
      </a:pPr>
      <a:endParaRPr lang="zh-CN"/>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7.8354519774011297E-2"/>
          <c:y val="1.81532951289398E-2"/>
        </c:manualLayout>
      </c:layout>
      <c:overlay val="0"/>
      <c:spPr>
        <a:noFill/>
        <a:ln w="25400">
          <a:noFill/>
        </a:ln>
      </c:spPr>
      <c:txPr>
        <a:bodyPr rot="0" spcFirstLastPara="0" vertOverflow="ellipsis" vert="horz" wrap="square" anchor="ctr" anchorCtr="1"/>
        <a:lstStyle/>
        <a:p>
          <a:pPr>
            <a:defRPr lang="zh-CN" sz="1000" b="0" i="1"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title>
    <c:autoTitleDeleted val="0"/>
    <c:plotArea>
      <c:layout>
        <c:manualLayout>
          <c:layoutTarget val="inner"/>
          <c:xMode val="edge"/>
          <c:yMode val="edge"/>
          <c:x val="0.31974999999999998"/>
          <c:y val="0.29349999999999998"/>
          <c:w val="0.26574999999999999"/>
          <c:h val="0.55974999999999997"/>
        </c:manualLayout>
      </c:layout>
      <c:pieChart>
        <c:varyColors val="1"/>
        <c:ser>
          <c:idx val="0"/>
          <c:order val="0"/>
          <c:tx>
            <c:strRef>
              <c:f>“三公”经费财政拨款支出结构</c:f>
              <c:strCache>
                <c:ptCount val="1"/>
                <c:pt idx="0">
                  <c:v>“三公”经费财政拨款支出结构</c:v>
                </c:pt>
              </c:strCache>
            </c:strRef>
          </c:tx>
          <c:spPr>
            <a:solidFill>
              <a:srgbClr val="9999FF"/>
            </a:solidFill>
            <a:ln w="12700">
              <a:solidFill>
                <a:srgbClr val="000000"/>
              </a:solidFill>
              <a:prstDash val="solid"/>
            </a:ln>
          </c:spPr>
          <c:dPt>
            <c:idx val="0"/>
            <c:bubble3D val="0"/>
          </c:dPt>
          <c:dPt>
            <c:idx val="1"/>
            <c:bubble3D val="0"/>
            <c:spPr>
              <a:solidFill>
                <a:srgbClr val="993366"/>
              </a:solidFill>
              <a:ln w="3175">
                <a:solidFill>
                  <a:srgbClr val="000000"/>
                </a:solidFill>
                <a:prstDash val="solid"/>
              </a:ln>
            </c:spPr>
          </c:dPt>
          <c:dPt>
            <c:idx val="2"/>
            <c:bubble3D val="0"/>
            <c:spPr>
              <a:solidFill>
                <a:srgbClr val="FFFFCC"/>
              </a:solidFill>
              <a:ln w="12700">
                <a:solidFill>
                  <a:srgbClr val="000000"/>
                </a:solidFill>
                <a:prstDash val="solid"/>
              </a:ln>
            </c:spPr>
          </c:dPt>
          <c:dLbls>
            <c:dLbl>
              <c:idx val="0"/>
              <c:numFmt formatCode="0%" sourceLinked="0"/>
              <c:spPr>
                <a:noFill/>
                <a:ln w="25400">
                  <a:noFill/>
                </a:ln>
                <a:effectLst/>
              </c:spPr>
              <c:txPr>
                <a:bodyPr rot="0" spcFirstLastPara="0" vertOverflow="ellipsis" vert="horz" wrap="square" lIns="38100" tIns="19050" rIns="38100" bIns="19050" anchor="ctr" anchorCtr="1"/>
                <a:lstStyle/>
                <a:p>
                  <a:pPr>
                    <a:defRPr lang="zh-CN" sz="800" b="0" i="1"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outEnd"/>
              <c:showLegendKey val="1"/>
              <c:showVal val="1"/>
              <c:showCatName val="0"/>
              <c:showSerName val="0"/>
              <c:showPercent val="1"/>
              <c:showBubbleSize val="0"/>
            </c:dLbl>
            <c:dLbl>
              <c:idx val="1"/>
              <c:numFmt formatCode="0%" sourceLinked="0"/>
              <c:spPr>
                <a:noFill/>
                <a:ln w="25400">
                  <a:noFill/>
                </a:ln>
                <a:effectLst/>
              </c:spPr>
              <c:txPr>
                <a:bodyPr rot="0" spcFirstLastPara="0" vertOverflow="ellipsis" vert="horz" wrap="square" lIns="38100" tIns="19050" rIns="38100" bIns="19050" anchor="ctr" anchorCtr="1"/>
                <a:lstStyle/>
                <a:p>
                  <a:pPr>
                    <a:defRPr lang="zh-CN" sz="800" b="0" i="1"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outEnd"/>
              <c:showLegendKey val="1"/>
              <c:showVal val="1"/>
              <c:showCatName val="0"/>
              <c:showSerName val="0"/>
              <c:showPercent val="1"/>
              <c:showBubbleSize val="0"/>
            </c:dLbl>
            <c:dLbl>
              <c:idx val="2"/>
              <c:numFmt formatCode="0%" sourceLinked="0"/>
              <c:spPr>
                <a:noFill/>
                <a:ln w="25400">
                  <a:noFill/>
                </a:ln>
                <a:effectLst/>
              </c:spPr>
              <c:txPr>
                <a:bodyPr rot="0" spcFirstLastPara="0" vertOverflow="ellipsis" vert="horz" wrap="square" lIns="38100" tIns="19050" rIns="38100" bIns="19050" anchor="ctr" anchorCtr="1"/>
                <a:lstStyle/>
                <a:p>
                  <a:pPr>
                    <a:defRPr lang="zh-CN" sz="800" b="0" i="1"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outEnd"/>
              <c:showLegendKey val="1"/>
              <c:showVal val="1"/>
              <c:showCatName val="0"/>
              <c:showSerName val="0"/>
              <c:showPercent val="1"/>
              <c:showBubbleSize val="0"/>
            </c:dLbl>
            <c:numFmt formatCode="0%" sourceLinked="0"/>
            <c:spPr>
              <a:noFill/>
              <a:ln w="25400">
                <a:noFill/>
              </a:ln>
              <a:effectLst/>
            </c:spPr>
            <c:txPr>
              <a:bodyPr rot="0" spcFirstLastPara="0" vertOverflow="ellipsis" vert="horz" wrap="square" lIns="38100" tIns="19050" rIns="38100" bIns="19050" anchor="ctr" anchorCtr="1">
                <a:spAutoFit/>
              </a:bodyPr>
              <a:lstStyle/>
              <a:p>
                <a:pPr>
                  <a:defRPr lang="zh-CN" sz="800" b="0" i="1"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outEnd"/>
            <c:showLegendKey val="1"/>
            <c:showVal val="1"/>
            <c:showCatName val="0"/>
            <c:showSerName val="0"/>
            <c:showPercent val="1"/>
            <c:showBubbleSize val="0"/>
            <c:showLeaderLines val="0"/>
            <c:extLst>
              <c:ext xmlns:c15="http://schemas.microsoft.com/office/drawing/2012/chart" uri="{CE6537A1-D6FC-4f65-9D91-7224C49458BB}">
                <c15:layout/>
                <c15:showLeaderLines val="0"/>
                <c15:leaderLines/>
              </c:ext>
            </c:extLst>
          </c:dLbls>
          <c:cat>
            <c:strRef>
              <c:f>Sheet1!$B$49:$D$49</c:f>
              <c:strCache>
                <c:ptCount val="3"/>
                <c:pt idx="0">
                  <c:v>因公出国（境）费支出决算</c:v>
                </c:pt>
                <c:pt idx="1">
                  <c:v>公务用车购置及运行维护费支出决算</c:v>
                </c:pt>
                <c:pt idx="2">
                  <c:v>公务接待费支出决算</c:v>
                </c:pt>
              </c:strCache>
            </c:strRef>
          </c:cat>
          <c:val>
            <c:numRef>
              <c:f>Sheet1!$B$50:$D$50</c:f>
              <c:numCache>
                <c:formatCode>General</c:formatCode>
                <c:ptCount val="3"/>
                <c:pt idx="0">
                  <c:v>0</c:v>
                </c:pt>
                <c:pt idx="2">
                  <c:v>0.57999999999999996</c:v>
                </c:pt>
              </c:numCache>
            </c:numRef>
          </c:val>
        </c:ser>
        <c:dLbls>
          <c:showLegendKey val="0"/>
          <c:showVal val="0"/>
          <c:showCatName val="0"/>
          <c:showSerName val="0"/>
          <c:showPercent val="0"/>
          <c:showBubbleSize val="0"/>
          <c:showLeaderLines val="0"/>
        </c:dLbls>
        <c:firstSliceAng val="0"/>
      </c:pieChart>
      <c:spPr>
        <a:noFill/>
        <a:ln w="25400">
          <a:noFill/>
        </a:ln>
      </c:spPr>
    </c:plotArea>
    <c:legend>
      <c:legendPos val="r"/>
      <c:layout>
        <c:manualLayout>
          <c:xMode val="edge"/>
          <c:yMode val="edge"/>
          <c:x val="0.66781884993401097"/>
          <c:y val="0.44700684360652598"/>
          <c:w val="0.31017982116224302"/>
          <c:h val="0.28081199149640701"/>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800" b="0" i="1"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legend>
    <c:plotVisOnly val="1"/>
    <c:dispBlanksAs val="gap"/>
    <c:showDLblsOverMax val="0"/>
  </c:chart>
  <c:spPr>
    <a:solidFill>
      <a:srgbClr val="FFFFFF"/>
    </a:solidFill>
    <a:ln w="3175" cap="flat" cmpd="sng" algn="ctr">
      <a:solidFill>
        <a:srgbClr val="000000"/>
      </a:solidFill>
      <a:prstDash val="solid"/>
      <a:round/>
    </a:ln>
  </c:spPr>
  <c:txPr>
    <a:bodyPr/>
    <a:lstStyle/>
    <a:p>
      <a:pPr>
        <a:defRPr lang="zh-CN" sz="695" b="0" i="1" u="none" strike="noStrike" baseline="0">
          <a:solidFill>
            <a:srgbClr val="000000"/>
          </a:solidFill>
          <a:latin typeface="宋体" panose="02010600030101010101" charset="-122"/>
          <a:ea typeface="宋体" panose="02010600030101010101" charset="-122"/>
          <a:cs typeface="宋体" panose="02010600030101010101" charset="-122"/>
        </a:defRPr>
      </a:pPr>
      <a:endParaRPr lang="zh-CN"/>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32</Pages>
  <Words>1776</Words>
  <Characters>10127</Characters>
  <Application>Microsoft Office Word</Application>
  <DocSecurity>0</DocSecurity>
  <Lines>84</Lines>
  <Paragraphs>23</Paragraphs>
  <ScaleCrop>false</ScaleCrop>
  <Company/>
  <LinksUpToDate>false</LinksUpToDate>
  <CharactersWithSpaces>11880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1244385194@qq.com</dc:creator>
  <cp:lastModifiedBy>Administrator</cp:lastModifiedBy>
  <cp:revision>27</cp:revision>
  <dcterms:created xsi:type="dcterms:W3CDTF">2025-10-27T20:46:00Z</dcterms:created>
  <dcterms:modified xsi:type="dcterms:W3CDTF">2026-08-21T01:59:00Z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ies>
</file>