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18B81">
      <w:pPr>
        <w:jc w:val="center"/>
        <w:rPr>
          <w:rFonts w:ascii="Times New Roman" w:hAnsi="Times New Roman" w:eastAsia="方正小标宋_GBK"/>
          <w:b/>
          <w:bCs/>
          <w:color w:val="000000"/>
          <w:spacing w:val="-20"/>
          <w:sz w:val="44"/>
          <w:szCs w:val="44"/>
        </w:rPr>
      </w:pPr>
      <w:r>
        <w:rPr>
          <w:rFonts w:hint="eastAsia" w:ascii="Times New Roman" w:hAnsi="Times New Roman" w:eastAsia="方正小标宋_GBK"/>
          <w:b/>
          <w:bCs/>
          <w:color w:val="000000"/>
          <w:spacing w:val="-20"/>
          <w:sz w:val="44"/>
          <w:szCs w:val="44"/>
        </w:rPr>
        <w:t>攀枝花市东区关于住宅改变为经营性用房</w:t>
      </w:r>
    </w:p>
    <w:p w14:paraId="683C5DA9">
      <w:pPr>
        <w:jc w:val="center"/>
        <w:rPr>
          <w:rFonts w:ascii="Times New Roman" w:hAnsi="Times New Roman" w:eastAsia="方正仿宋_GBK"/>
          <w:snapToGrid w:val="0"/>
          <w:color w:val="000000"/>
          <w:kern w:val="0"/>
          <w:sz w:val="32"/>
          <w:szCs w:val="32"/>
          <w:shd w:val="clear" w:color="auto" w:fill="FFFFFF"/>
        </w:rPr>
      </w:pPr>
      <w:r>
        <w:rPr>
          <w:rFonts w:hint="eastAsia" w:ascii="Times New Roman" w:hAnsi="Times New Roman" w:eastAsia="方正小标宋_GBK"/>
          <w:b/>
          <w:bCs/>
          <w:color w:val="000000"/>
          <w:spacing w:val="-20"/>
          <w:sz w:val="44"/>
          <w:szCs w:val="44"/>
        </w:rPr>
        <w:t>办理营业执照的实施方案（征求意见稿）</w:t>
      </w:r>
    </w:p>
    <w:p w14:paraId="5AED030E">
      <w:pPr>
        <w:pStyle w:val="15"/>
        <w:rPr>
          <w:rFonts w:ascii="Times New Roman" w:hAnsi="Times New Roman" w:eastAsia="方正仿宋_GBK"/>
          <w:sz w:val="32"/>
          <w:szCs w:val="32"/>
        </w:rPr>
      </w:pPr>
    </w:p>
    <w:p w14:paraId="0336B985">
      <w:pPr>
        <w:pStyle w:val="5"/>
        <w:ind w:firstLine="640" w:firstLineChars="200"/>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为进一步规范住宅改变为经营性用房（以下简称</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住改商</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营业执照办理工作，加强城市管理，营造宜居宜业环境，既保障市场主体准入合法性，又兼顾邻里关系与社区和谐，依据《中华人民共和国民法典》、《中华人民共和国市场主体登记管理条例》及相关法律法规，结合辖区实际，制定本方案。</w:t>
      </w:r>
    </w:p>
    <w:p w14:paraId="20E00A84">
      <w:pPr>
        <w:ind w:firstLine="640" w:firstLineChars="200"/>
        <w:jc w:val="both"/>
        <w:rPr>
          <w:rFonts w:ascii="Times New Roman" w:hAnsi="Times New Roman" w:eastAsia="方正黑体_GBK"/>
          <w:color w:val="000000"/>
          <w:kern w:val="0"/>
          <w:sz w:val="32"/>
          <w:szCs w:val="32"/>
          <w:shd w:val="clear" w:color="auto" w:fill="FFFFFF"/>
        </w:rPr>
      </w:pPr>
      <w:r>
        <w:rPr>
          <w:rFonts w:hint="eastAsia" w:ascii="Times New Roman" w:hAnsi="Times New Roman" w:eastAsia="方正黑体_GBK"/>
          <w:color w:val="000000"/>
          <w:kern w:val="0"/>
          <w:sz w:val="32"/>
          <w:szCs w:val="32"/>
          <w:shd w:val="clear" w:color="auto" w:fill="FFFFFF"/>
        </w:rPr>
        <w:t>一、适用范围</w:t>
      </w:r>
    </w:p>
    <w:p w14:paraId="5E329037">
      <w:pPr>
        <w:ind w:firstLine="640" w:firstLineChars="200"/>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本方案适用于自然人、法人及其他组织申请将城镇住宅用途的房屋，作为</w:t>
      </w:r>
      <w:r>
        <w:rPr>
          <w:rFonts w:hint="eastAsia" w:ascii="Times New Roman" w:hAnsi="Times New Roman" w:eastAsia="方正仿宋_GBK"/>
          <w:color w:val="000000"/>
          <w:sz w:val="32"/>
          <w:szCs w:val="32"/>
          <w:lang w:val="en-US" w:eastAsia="zh-CN"/>
        </w:rPr>
        <w:t>市场主体</w:t>
      </w:r>
      <w:r>
        <w:rPr>
          <w:rFonts w:hint="eastAsia" w:ascii="Times New Roman" w:hAnsi="Times New Roman" w:eastAsia="方正仿宋_GBK"/>
          <w:color w:val="000000"/>
          <w:sz w:val="32"/>
          <w:szCs w:val="32"/>
        </w:rPr>
        <w:t>住所（经营场所）办理市场主体</w:t>
      </w:r>
      <w:r>
        <w:rPr>
          <w:rFonts w:hint="eastAsia" w:ascii="Times New Roman" w:hAnsi="Times New Roman" w:eastAsia="方正仿宋_GBK"/>
          <w:color w:val="000000"/>
          <w:sz w:val="32"/>
          <w:szCs w:val="32"/>
          <w:lang w:val="en-US" w:eastAsia="zh-CN"/>
        </w:rPr>
        <w:t>设立、变更</w:t>
      </w:r>
      <w:r>
        <w:rPr>
          <w:rFonts w:hint="eastAsia" w:ascii="Times New Roman" w:hAnsi="Times New Roman" w:eastAsia="方正仿宋_GBK"/>
          <w:color w:val="000000"/>
          <w:sz w:val="32"/>
          <w:szCs w:val="32"/>
        </w:rPr>
        <w:t>登记的情形。</w:t>
      </w:r>
    </w:p>
    <w:p w14:paraId="237D166F">
      <w:pPr>
        <w:ind w:firstLine="640" w:firstLineChars="200"/>
        <w:jc w:val="both"/>
        <w:rPr>
          <w:rFonts w:ascii="Times New Roman" w:hAnsi="Times New Roman" w:eastAsia="方正黑体_GBK"/>
          <w:color w:val="000000"/>
          <w:kern w:val="0"/>
          <w:sz w:val="32"/>
          <w:szCs w:val="32"/>
          <w:shd w:val="clear" w:color="auto" w:fill="FFFFFF"/>
        </w:rPr>
      </w:pPr>
      <w:r>
        <w:rPr>
          <w:rFonts w:hint="eastAsia" w:ascii="Times New Roman" w:hAnsi="Times New Roman" w:eastAsia="方正黑体_GBK"/>
          <w:color w:val="000000"/>
          <w:kern w:val="0"/>
          <w:sz w:val="32"/>
          <w:szCs w:val="32"/>
          <w:shd w:val="clear" w:color="auto" w:fill="FFFFFF"/>
        </w:rPr>
        <w:t>二、工作目标</w:t>
      </w:r>
    </w:p>
    <w:p w14:paraId="1DB29E87">
      <w:pPr>
        <w:ind w:firstLine="640" w:firstLineChars="200"/>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认真贯彻中央城市工作会议关于</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以人民为中心</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的总体要求，通过材料核验、随机抽查、公示征求意见等多渠道强化</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住改商</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申请真实性审查，健全</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住改商</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营业执照办理全过程管理机制，在规范准入、满足合法经营需求的基础上，实现激发市场活力与保障居民权益的有机平衡。</w:t>
      </w:r>
    </w:p>
    <w:p w14:paraId="3911DF5B">
      <w:pPr>
        <w:ind w:firstLine="640" w:firstLineChars="200"/>
        <w:jc w:val="both"/>
        <w:rPr>
          <w:rFonts w:ascii="Times New Roman" w:hAnsi="Times New Roman" w:eastAsia="方正黑体_GBK"/>
          <w:color w:val="000000"/>
          <w:kern w:val="0"/>
          <w:sz w:val="32"/>
          <w:szCs w:val="32"/>
          <w:shd w:val="clear" w:color="auto" w:fill="FFFFFF"/>
        </w:rPr>
      </w:pPr>
      <w:r>
        <w:rPr>
          <w:rFonts w:hint="eastAsia" w:ascii="Times New Roman" w:hAnsi="Times New Roman" w:eastAsia="方正黑体_GBK"/>
          <w:color w:val="000000"/>
          <w:kern w:val="0"/>
          <w:sz w:val="32"/>
          <w:szCs w:val="32"/>
          <w:shd w:val="clear" w:color="auto" w:fill="FFFFFF"/>
        </w:rPr>
        <w:t>三、申办流程</w:t>
      </w:r>
    </w:p>
    <w:p w14:paraId="4FA80539">
      <w:pPr>
        <w:pStyle w:val="5"/>
        <w:ind w:firstLine="320" w:firstLineChars="100"/>
        <w:jc w:val="both"/>
        <w:rPr>
          <w:rFonts w:hint="eastAsia" w:ascii="Times New Roman" w:hAnsi="Times New Roman" w:eastAsia="方正楷体_GBK" w:cs="Times New Roman"/>
          <w:color w:val="000000"/>
          <w:kern w:val="0"/>
          <w:sz w:val="32"/>
          <w:szCs w:val="32"/>
          <w:shd w:val="clear" w:color="auto" w:fill="FFFFFF"/>
          <w:lang w:val="en-US" w:eastAsia="zh-CN" w:bidi="ar-SA"/>
        </w:rPr>
      </w:pPr>
      <w:r>
        <w:rPr>
          <w:rFonts w:hint="eastAsia" w:ascii="Times New Roman" w:hAnsi="Times New Roman" w:eastAsia="方正楷体_GBK"/>
          <w:color w:val="000000"/>
          <w:kern w:val="0"/>
          <w:sz w:val="32"/>
          <w:szCs w:val="32"/>
          <w:shd w:val="clear" w:color="auto" w:fill="FFFFFF"/>
        </w:rPr>
        <w:t>（一）</w:t>
      </w:r>
      <w:r>
        <w:rPr>
          <w:rFonts w:hint="eastAsia" w:ascii="Times New Roman" w:hAnsi="Times New Roman" w:eastAsia="方正楷体_GBK" w:cs="Times New Roman"/>
          <w:color w:val="000000"/>
          <w:kern w:val="0"/>
          <w:sz w:val="32"/>
          <w:szCs w:val="32"/>
          <w:shd w:val="clear" w:color="auto" w:fill="FFFFFF"/>
          <w:lang w:val="en-US" w:eastAsia="zh-CN" w:bidi="ar-SA"/>
        </w:rPr>
        <w:t>应当经有利害关系的业主一致书面同意</w:t>
      </w:r>
    </w:p>
    <w:p w14:paraId="0B0B4B34">
      <w:pPr>
        <w:ind w:firstLine="640" w:firstLineChars="200"/>
        <w:jc w:val="both"/>
        <w:rPr>
          <w:rFonts w:ascii="Times New Roman" w:hAnsi="Times New Roman" w:eastAsia="方正楷体_GBK"/>
          <w:color w:val="000000"/>
          <w:kern w:val="0"/>
          <w:sz w:val="32"/>
          <w:szCs w:val="32"/>
          <w:shd w:val="clear" w:color="auto" w:fill="FFFFFF"/>
        </w:rPr>
      </w:pPr>
    </w:p>
    <w:p w14:paraId="2A6E905E">
      <w:pPr>
        <w:pStyle w:val="5"/>
        <w:jc w:val="both"/>
        <w:rPr>
          <w:rFonts w:ascii="Times New Roman" w:hAnsi="Times New Roman" w:eastAsia="方正仿宋_GBK"/>
          <w:sz w:val="32"/>
          <w:szCs w:val="32"/>
        </w:rPr>
      </w:pPr>
      <w:r>
        <w:rPr>
          <w:rFonts w:hint="eastAsia" w:ascii="Times New Roman" w:hAnsi="Times New Roman" w:eastAsia="方正仿宋_GBK"/>
          <w:sz w:val="32"/>
          <w:szCs w:val="32"/>
        </w:rPr>
        <w:t>申请人如需将住宅改变为经营性用房，</w:t>
      </w:r>
      <w:r>
        <w:rPr>
          <w:rFonts w:hint="eastAsia" w:ascii="Times New Roman" w:hAnsi="Times New Roman" w:eastAsia="方正仿宋_GBK"/>
          <w:sz w:val="32"/>
          <w:szCs w:val="32"/>
          <w:lang w:val="en-US" w:eastAsia="zh-CN"/>
        </w:rPr>
        <w:t>应如实将可能带来的不利影响或危害告知本栋建筑物内的全体业主，全体业主须一致同意并签署《住宅改变为经营性用房本栋楼全体业主征求意见表》。</w:t>
      </w:r>
    </w:p>
    <w:p w14:paraId="15ECCBDA">
      <w:pPr>
        <w:ind w:firstLine="640" w:firstLineChars="200"/>
        <w:jc w:val="both"/>
        <w:rPr>
          <w:rFonts w:hint="eastAsia" w:ascii="Times New Roman" w:hAnsi="Times New Roman" w:eastAsia="方正楷体_GBK"/>
          <w:color w:val="000000"/>
          <w:kern w:val="0"/>
          <w:sz w:val="32"/>
          <w:szCs w:val="32"/>
          <w:shd w:val="clear" w:color="auto" w:fill="FFFFFF"/>
          <w:lang w:eastAsia="zh-CN"/>
        </w:rPr>
      </w:pPr>
      <w:r>
        <w:rPr>
          <w:rFonts w:hint="eastAsia" w:ascii="Times New Roman" w:hAnsi="Times New Roman" w:eastAsia="方正楷体_GBK"/>
          <w:color w:val="000000"/>
          <w:kern w:val="0"/>
          <w:sz w:val="32"/>
          <w:szCs w:val="32"/>
          <w:shd w:val="clear" w:color="auto" w:fill="FFFFFF"/>
        </w:rPr>
        <w:t>（二）窗口提交</w:t>
      </w:r>
      <w:r>
        <w:rPr>
          <w:rFonts w:hint="eastAsia" w:ascii="Times New Roman" w:hAnsi="Times New Roman" w:eastAsia="方正楷体_GBK"/>
          <w:color w:val="000000"/>
          <w:kern w:val="0"/>
          <w:sz w:val="32"/>
          <w:szCs w:val="32"/>
          <w:shd w:val="clear" w:color="auto" w:fill="FFFFFF"/>
          <w:lang w:val="en-US" w:eastAsia="zh-CN"/>
        </w:rPr>
        <w:t>佐证材料</w:t>
      </w:r>
    </w:p>
    <w:p w14:paraId="457299BC">
      <w:pPr>
        <w:ind w:firstLine="640" w:firstLineChars="200"/>
        <w:jc w:val="both"/>
        <w:rPr>
          <w:rFonts w:ascii="Times New Roman" w:hAnsi="Times New Roman" w:eastAsia="方正仿宋_GBK"/>
          <w:color w:val="000000"/>
          <w:kern w:val="0"/>
          <w:sz w:val="32"/>
          <w:szCs w:val="32"/>
          <w:shd w:val="clear" w:color="auto" w:fill="FFFFFF"/>
        </w:rPr>
      </w:pPr>
      <w:r>
        <w:rPr>
          <w:rFonts w:hint="eastAsia" w:ascii="Times New Roman" w:hAnsi="Times New Roman" w:eastAsia="方正仿宋_GBK"/>
          <w:color w:val="000000"/>
          <w:sz w:val="32"/>
          <w:szCs w:val="32"/>
        </w:rPr>
        <w:t>申请人到</w:t>
      </w:r>
      <w:r>
        <w:rPr>
          <w:rFonts w:hint="eastAsia" w:ascii="Times New Roman" w:hAnsi="Times New Roman" w:eastAsia="方正仿宋_GBK"/>
          <w:color w:val="000000"/>
          <w:sz w:val="32"/>
          <w:szCs w:val="32"/>
          <w:lang w:val="en-US" w:eastAsia="zh-CN"/>
        </w:rPr>
        <w:t>东</w:t>
      </w:r>
      <w:r>
        <w:rPr>
          <w:rFonts w:hint="eastAsia" w:ascii="Times New Roman" w:hAnsi="Times New Roman" w:eastAsia="方正仿宋_GBK"/>
          <w:color w:val="000000"/>
          <w:sz w:val="32"/>
          <w:szCs w:val="32"/>
        </w:rPr>
        <w:t>区行政审批局窗口提交</w:t>
      </w:r>
      <w:r>
        <w:rPr>
          <w:rFonts w:hint="eastAsia" w:ascii="Times New Roman" w:hAnsi="Times New Roman" w:eastAsia="方正仿宋_GBK"/>
          <w:color w:val="000000"/>
          <w:sz w:val="32"/>
          <w:szCs w:val="32"/>
          <w:lang w:val="en-US" w:eastAsia="zh-CN"/>
        </w:rPr>
        <w:t>佐证材料</w:t>
      </w:r>
      <w:r>
        <w:rPr>
          <w:rFonts w:hint="eastAsia" w:ascii="Times New Roman" w:hAnsi="Times New Roman" w:eastAsia="方正仿宋_GBK"/>
          <w:color w:val="000000"/>
          <w:sz w:val="32"/>
          <w:szCs w:val="32"/>
        </w:rPr>
        <w:t>。</w:t>
      </w:r>
    </w:p>
    <w:p w14:paraId="680D72D8">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（三）</w:t>
      </w:r>
      <w:r>
        <w:rPr>
          <w:rFonts w:hint="eastAsia" w:ascii="Times New Roman" w:hAnsi="Times New Roman" w:eastAsia="方正楷体_GBK"/>
          <w:color w:val="000000"/>
          <w:kern w:val="0"/>
          <w:sz w:val="32"/>
          <w:szCs w:val="32"/>
          <w:shd w:val="clear" w:color="auto" w:fill="FFFFFF"/>
          <w:lang w:val="en-US" w:eastAsia="zh-CN"/>
        </w:rPr>
        <w:t>抽查</w:t>
      </w:r>
      <w:r>
        <w:rPr>
          <w:rFonts w:hint="eastAsia" w:ascii="Times New Roman" w:hAnsi="Times New Roman" w:eastAsia="方正楷体_GBK"/>
          <w:color w:val="000000"/>
          <w:kern w:val="0"/>
          <w:sz w:val="32"/>
          <w:szCs w:val="32"/>
          <w:shd w:val="clear" w:color="auto" w:fill="FFFFFF"/>
        </w:rPr>
        <w:t>核验</w:t>
      </w:r>
      <w:r>
        <w:rPr>
          <w:rFonts w:hint="eastAsia" w:ascii="Times New Roman" w:hAnsi="Times New Roman" w:eastAsia="方正楷体_GBK"/>
          <w:color w:val="000000"/>
          <w:kern w:val="0"/>
          <w:sz w:val="32"/>
          <w:szCs w:val="32"/>
          <w:shd w:val="clear" w:color="auto" w:fill="FFFFFF"/>
          <w:lang w:val="en-US" w:eastAsia="zh-CN"/>
        </w:rPr>
        <w:t>佐证</w:t>
      </w:r>
      <w:r>
        <w:rPr>
          <w:rFonts w:hint="eastAsia" w:ascii="Times New Roman" w:hAnsi="Times New Roman" w:eastAsia="方正楷体_GBK"/>
          <w:color w:val="000000"/>
          <w:kern w:val="0"/>
          <w:sz w:val="32"/>
          <w:szCs w:val="32"/>
          <w:shd w:val="clear" w:color="auto" w:fill="FFFFFF"/>
        </w:rPr>
        <w:t>材料真实性</w:t>
      </w:r>
    </w:p>
    <w:p w14:paraId="0CE9EC6A">
      <w:pPr>
        <w:pStyle w:val="15"/>
        <w:ind w:firstLine="640" w:firstLineChars="200"/>
        <w:jc w:val="both"/>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rPr>
        <w:t>窗口核验材料完整性。根据申请人提供本栋建筑物内全体业主签字的</w:t>
      </w:r>
      <w:r>
        <w:rPr>
          <w:rFonts w:hint="eastAsia" w:ascii="Times New Roman" w:hAnsi="Times New Roman" w:eastAsia="方正仿宋_GBK"/>
          <w:sz w:val="32"/>
          <w:szCs w:val="32"/>
          <w:lang w:val="en-US" w:eastAsia="zh-CN"/>
        </w:rPr>
        <w:t>《住宅改变为经营性用房本栋楼全体业主征求意见表》</w:t>
      </w:r>
      <w:r>
        <w:rPr>
          <w:rFonts w:hint="eastAsia" w:ascii="Times New Roman" w:hAnsi="Times New Roman" w:eastAsia="方正仿宋_GBK"/>
          <w:sz w:val="32"/>
          <w:szCs w:val="32"/>
        </w:rPr>
        <w:t>，通过电话抽查及实地走访</w:t>
      </w:r>
      <w:r>
        <w:rPr>
          <w:rFonts w:hint="eastAsia" w:ascii="Times New Roman" w:hAnsi="Times New Roman" w:eastAsia="方正仿宋_GBK"/>
          <w:sz w:val="32"/>
          <w:szCs w:val="32"/>
          <w:lang w:val="en-US" w:eastAsia="zh-CN"/>
        </w:rPr>
        <w:t>等方式，抽查《住宅改变为经营性用房本栋楼全体业主征求意见表》中业主签字的真实性及真实意思表达。工作人员应详细记录抽查情况并签字确认。资料作为内部存档备查，遵守信息保密规定。</w:t>
      </w:r>
    </w:p>
    <w:p w14:paraId="6310560F">
      <w:pPr>
        <w:pStyle w:val="5"/>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抽查核验采用随机抽取方式，从申请人提交的</w:t>
      </w:r>
      <w:r>
        <w:rPr>
          <w:rFonts w:hint="eastAsia" w:ascii="Times New Roman" w:hAnsi="Times New Roman" w:eastAsia="方正仿宋_GBK"/>
          <w:color w:val="000000"/>
          <w:sz w:val="32"/>
          <w:szCs w:val="32"/>
          <w:lang w:val="en-US" w:eastAsia="zh-CN"/>
        </w:rPr>
        <w:t>《住宅改变为经营性用房本栋楼全体业主征求意见表》</w:t>
      </w:r>
      <w:r>
        <w:rPr>
          <w:rFonts w:hint="eastAsia" w:ascii="Times New Roman" w:hAnsi="Times New Roman" w:eastAsia="方正仿宋_GBK"/>
          <w:color w:val="000000"/>
          <w:sz w:val="32"/>
          <w:szCs w:val="32"/>
        </w:rPr>
        <w:t>抽取不少于</w:t>
      </w:r>
      <w:r>
        <w:rPr>
          <w:rFonts w:hint="eastAsia" w:ascii="Times New Roman" w:hAnsi="Times New Roman" w:eastAsia="方正仿宋_GBK"/>
          <w:color w:val="000000"/>
          <w:sz w:val="32"/>
          <w:szCs w:val="32"/>
          <w:lang w:val="en-US" w:eastAsia="zh-CN"/>
        </w:rPr>
        <w:t>50%的业主名单进行电话核验及不少于10%的业主名单进行实地走访</w:t>
      </w:r>
      <w:r>
        <w:rPr>
          <w:rFonts w:hint="eastAsia" w:ascii="Times New Roman" w:hAnsi="Times New Roman" w:eastAsia="方正仿宋_GBK"/>
          <w:color w:val="000000"/>
          <w:sz w:val="32"/>
          <w:szCs w:val="32"/>
        </w:rPr>
        <w:t>核验，如有</w:t>
      </w:r>
      <w:r>
        <w:rPr>
          <w:rFonts w:ascii="Times New Roman" w:hAnsi="Times New Roman" w:eastAsia="方正仿宋_GBK"/>
          <w:color w:val="000000"/>
          <w:sz w:val="32"/>
          <w:szCs w:val="32"/>
        </w:rPr>
        <w:t>1</w:t>
      </w:r>
      <w:r>
        <w:rPr>
          <w:rFonts w:hint="eastAsia" w:ascii="Times New Roman" w:hAnsi="Times New Roman" w:eastAsia="方正仿宋_GBK"/>
          <w:color w:val="000000"/>
          <w:sz w:val="32"/>
          <w:szCs w:val="32"/>
        </w:rPr>
        <w:t>户业主表示不同意，即退回申请，电话抽查及实地走访核验均无业主反对则进入公示程序。</w:t>
      </w:r>
    </w:p>
    <w:p w14:paraId="0176B95A">
      <w:pPr>
        <w:pStyle w:val="5"/>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（四）公示征求意见</w:t>
      </w:r>
    </w:p>
    <w:p w14:paraId="004102C7">
      <w:pPr>
        <w:pStyle w:val="15"/>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经抽查核验无异议，</w:t>
      </w:r>
      <w:r>
        <w:rPr>
          <w:rFonts w:hint="eastAsia" w:ascii="Times New Roman" w:hAnsi="Times New Roman" w:eastAsia="方正仿宋_GBK"/>
          <w:sz w:val="32"/>
          <w:szCs w:val="32"/>
          <w:lang w:eastAsia="zh-CN"/>
        </w:rPr>
        <w:t>东</w:t>
      </w:r>
      <w:r>
        <w:rPr>
          <w:rFonts w:hint="eastAsia" w:ascii="Times New Roman" w:hAnsi="Times New Roman" w:eastAsia="方正仿宋_GBK"/>
          <w:sz w:val="32"/>
          <w:szCs w:val="32"/>
        </w:rPr>
        <w:t>区行政审批局在拟经营地址所在小区显著位置</w:t>
      </w:r>
      <w:r>
        <w:rPr>
          <w:rFonts w:hint="eastAsia" w:ascii="Times New Roman" w:hAnsi="Times New Roman" w:eastAsia="方正仿宋_GBK"/>
          <w:sz w:val="32"/>
          <w:szCs w:val="32"/>
          <w:lang w:val="en-US" w:eastAsia="zh-CN"/>
        </w:rPr>
        <w:t>及本楼栋1楼单元门处</w:t>
      </w:r>
      <w:r>
        <w:rPr>
          <w:rFonts w:hint="eastAsia" w:ascii="Times New Roman" w:hAnsi="Times New Roman" w:eastAsia="方正仿宋_GBK"/>
          <w:sz w:val="32"/>
          <w:szCs w:val="32"/>
        </w:rPr>
        <w:t>张贴公示（公示时间</w:t>
      </w:r>
      <w:r>
        <w:rPr>
          <w:rFonts w:ascii="Times New Roman" w:hAnsi="Times New Roman" w:eastAsia="方正仿宋_GBK"/>
          <w:sz w:val="32"/>
          <w:szCs w:val="32"/>
        </w:rPr>
        <w:t>5</w:t>
      </w:r>
      <w:r>
        <w:rPr>
          <w:rFonts w:hint="eastAsia" w:ascii="Times New Roman" w:hAnsi="Times New Roman" w:eastAsia="方正仿宋_GBK"/>
          <w:sz w:val="32"/>
          <w:szCs w:val="32"/>
        </w:rPr>
        <w:t>个工作日），同时将相关信息同步推送至属地街道（镇）及社区征求意见，公示如有异议或征求意见期间如有异议的，即退回申请。公示及征求意见期满无异议的，视为满足条件。</w:t>
      </w:r>
    </w:p>
    <w:p w14:paraId="6790044B">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（五）核发营业执照</w:t>
      </w:r>
    </w:p>
    <w:p w14:paraId="0571D733">
      <w:pPr>
        <w:pStyle w:val="15"/>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lang w:eastAsia="zh-CN"/>
        </w:rPr>
        <w:t>东</w:t>
      </w:r>
      <w:r>
        <w:rPr>
          <w:rFonts w:hint="eastAsia" w:ascii="Times New Roman" w:hAnsi="Times New Roman" w:eastAsia="方正仿宋_GBK"/>
          <w:sz w:val="32"/>
          <w:szCs w:val="32"/>
        </w:rPr>
        <w:t>区行政审批局对申请材料进行审查，材料齐全、符合法定形式的，依法核发营业执照。</w:t>
      </w:r>
    </w:p>
    <w:p w14:paraId="1FF9B65C">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（六）信息推送</w:t>
      </w:r>
    </w:p>
    <w:p w14:paraId="2910FCC4">
      <w:pPr>
        <w:pStyle w:val="15"/>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在核发执照后</w:t>
      </w:r>
      <w:r>
        <w:rPr>
          <w:rFonts w:ascii="Times New Roman" w:hAnsi="Times New Roman" w:eastAsia="方正仿宋_GBK"/>
          <w:sz w:val="32"/>
          <w:szCs w:val="32"/>
        </w:rPr>
        <w:t>5</w:t>
      </w:r>
      <w:r>
        <w:rPr>
          <w:rFonts w:hint="eastAsia" w:ascii="Times New Roman" w:hAnsi="Times New Roman" w:eastAsia="方正仿宋_GBK"/>
          <w:sz w:val="32"/>
          <w:szCs w:val="32"/>
        </w:rPr>
        <w:t>个工作日内，将</w:t>
      </w:r>
      <w:r>
        <w:rPr>
          <w:rFonts w:ascii="Times New Roman" w:hAnsi="Times New Roman" w:eastAsia="方正仿宋_GBK"/>
          <w:sz w:val="32"/>
          <w:szCs w:val="32"/>
        </w:rPr>
        <w:t>“</w:t>
      </w:r>
      <w:r>
        <w:rPr>
          <w:rFonts w:hint="eastAsia" w:ascii="Times New Roman" w:hAnsi="Times New Roman" w:eastAsia="方正仿宋_GBK"/>
          <w:sz w:val="32"/>
          <w:szCs w:val="32"/>
        </w:rPr>
        <w:t>住改商</w:t>
      </w:r>
      <w:r>
        <w:rPr>
          <w:rFonts w:ascii="Times New Roman" w:hAnsi="Times New Roman" w:eastAsia="方正仿宋_GBK"/>
          <w:sz w:val="32"/>
          <w:szCs w:val="32"/>
        </w:rPr>
        <w:t>”</w:t>
      </w:r>
      <w:r>
        <w:rPr>
          <w:rFonts w:hint="eastAsia" w:ascii="Times New Roman" w:hAnsi="Times New Roman" w:eastAsia="方正仿宋_GBK"/>
          <w:sz w:val="32"/>
          <w:szCs w:val="32"/>
        </w:rPr>
        <w:t>登记信息推送至</w:t>
      </w:r>
      <w:r>
        <w:rPr>
          <w:rFonts w:hint="eastAsia" w:ascii="Times New Roman" w:hAnsi="Times New Roman" w:eastAsia="方正仿宋_GBK"/>
          <w:sz w:val="32"/>
          <w:szCs w:val="32"/>
          <w:lang w:eastAsia="zh-CN"/>
        </w:rPr>
        <w:t>东</w:t>
      </w:r>
      <w:r>
        <w:rPr>
          <w:rFonts w:hint="eastAsia" w:ascii="Times New Roman" w:hAnsi="Times New Roman" w:eastAsia="方正仿宋_GBK"/>
          <w:sz w:val="32"/>
          <w:szCs w:val="32"/>
        </w:rPr>
        <w:t>区住房和城乡建设局、</w:t>
      </w:r>
      <w:r>
        <w:rPr>
          <w:rFonts w:hint="eastAsia" w:ascii="Times New Roman" w:hAnsi="Times New Roman" w:eastAsia="方正仿宋_GBK"/>
          <w:sz w:val="32"/>
          <w:szCs w:val="32"/>
          <w:lang w:eastAsia="zh-CN"/>
        </w:rPr>
        <w:t>东</w:t>
      </w:r>
      <w:r>
        <w:rPr>
          <w:rFonts w:hint="eastAsia" w:ascii="Times New Roman" w:hAnsi="Times New Roman" w:eastAsia="方正仿宋_GBK"/>
          <w:sz w:val="32"/>
          <w:szCs w:val="32"/>
        </w:rPr>
        <w:t>区市场监督管理局</w:t>
      </w:r>
      <w:r>
        <w:rPr>
          <w:rFonts w:hint="eastAsia" w:ascii="Times New Roman" w:hAnsi="Times New Roman" w:eastAsia="方正仿宋_GBK"/>
          <w:sz w:val="32"/>
          <w:szCs w:val="32"/>
          <w:lang w:eastAsia="zh-CN"/>
        </w:rPr>
        <w:t>、东</w:t>
      </w:r>
      <w:r>
        <w:rPr>
          <w:rFonts w:hint="eastAsia" w:ascii="Times New Roman" w:hAnsi="Times New Roman" w:eastAsia="方正仿宋_GBK"/>
          <w:sz w:val="32"/>
          <w:szCs w:val="32"/>
        </w:rPr>
        <w:t>区综合行政执法局</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市公安局东区分局、</w:t>
      </w:r>
      <w:r>
        <w:rPr>
          <w:rFonts w:hint="eastAsia" w:ascii="Times New Roman" w:hAnsi="Times New Roman" w:eastAsia="方正仿宋_GBK"/>
          <w:sz w:val="32"/>
          <w:szCs w:val="32"/>
          <w:lang w:eastAsia="zh-CN"/>
        </w:rPr>
        <w:t>东</w:t>
      </w:r>
      <w:r>
        <w:rPr>
          <w:rFonts w:hint="eastAsia" w:ascii="Times New Roman" w:hAnsi="Times New Roman" w:eastAsia="方正仿宋_GBK"/>
          <w:sz w:val="32"/>
          <w:szCs w:val="32"/>
        </w:rPr>
        <w:t>区消防救援局、属地街道（镇</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等部门加强监管。</w:t>
      </w:r>
    </w:p>
    <w:p w14:paraId="1FE89FCA">
      <w:pPr>
        <w:ind w:firstLine="640" w:firstLineChars="200"/>
        <w:jc w:val="both"/>
        <w:rPr>
          <w:rFonts w:ascii="Times New Roman" w:hAnsi="Times New Roman" w:eastAsia="方正黑体_GBK"/>
          <w:color w:val="000000"/>
          <w:kern w:val="0"/>
          <w:sz w:val="32"/>
          <w:szCs w:val="32"/>
          <w:shd w:val="clear" w:color="auto" w:fill="FFFFFF"/>
        </w:rPr>
      </w:pPr>
      <w:r>
        <w:rPr>
          <w:rFonts w:hint="eastAsia" w:ascii="Times New Roman" w:hAnsi="Times New Roman" w:eastAsia="方正黑体_GBK"/>
          <w:color w:val="000000"/>
          <w:kern w:val="0"/>
          <w:sz w:val="32"/>
          <w:szCs w:val="32"/>
          <w:shd w:val="clear" w:color="auto" w:fill="FFFFFF"/>
        </w:rPr>
        <w:t>四、佐证材料</w:t>
      </w:r>
    </w:p>
    <w:p w14:paraId="415EFAF3">
      <w:pPr>
        <w:pStyle w:val="15"/>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在法定申请材料基础上，申请人还需准备以下佐证材料：</w:t>
      </w:r>
    </w:p>
    <w:p w14:paraId="4B386281">
      <w:pPr>
        <w:pStyle w:val="15"/>
        <w:ind w:firstLine="640" w:firstLineChars="200"/>
        <w:jc w:val="both"/>
        <w:rPr>
          <w:rFonts w:hint="eastAsia" w:ascii="Times New Roman" w:hAnsi="Times New Roman" w:eastAsia="方正楷体_GBK"/>
          <w:kern w:val="0"/>
          <w:sz w:val="32"/>
          <w:szCs w:val="32"/>
          <w:shd w:val="clear" w:color="auto" w:fill="FFFFFF"/>
        </w:rPr>
      </w:pPr>
      <w:r>
        <w:rPr>
          <w:rFonts w:hint="eastAsia" w:ascii="Times New Roman" w:hAnsi="Times New Roman" w:eastAsia="方正楷体_GBK"/>
          <w:kern w:val="0"/>
          <w:sz w:val="32"/>
          <w:szCs w:val="32"/>
          <w:shd w:val="clear" w:color="auto" w:fill="FFFFFF"/>
        </w:rPr>
        <w:t>（一）管理规约；</w:t>
      </w:r>
    </w:p>
    <w:p w14:paraId="2BB3A577">
      <w:pPr>
        <w:pStyle w:val="15"/>
        <w:ind w:firstLine="640" w:firstLineChars="200"/>
        <w:jc w:val="both"/>
        <w:rPr>
          <w:rFonts w:hint="eastAsia" w:ascii="Times New Roman" w:hAnsi="Times New Roman" w:eastAsia="方正楷体_GBK"/>
          <w:kern w:val="0"/>
          <w:sz w:val="32"/>
          <w:szCs w:val="32"/>
          <w:shd w:val="clear" w:color="auto" w:fill="FFFFFF"/>
        </w:rPr>
      </w:pPr>
      <w:r>
        <w:rPr>
          <w:rFonts w:hint="eastAsia" w:ascii="Times New Roman" w:hAnsi="Times New Roman" w:eastAsia="方正楷体_GBK"/>
          <w:kern w:val="0"/>
          <w:sz w:val="32"/>
          <w:szCs w:val="32"/>
          <w:shd w:val="clear" w:color="auto" w:fill="FFFFFF"/>
        </w:rPr>
        <w:t>（二）</w:t>
      </w:r>
      <w:r>
        <w:rPr>
          <w:rFonts w:hint="eastAsia" w:ascii="Times New Roman" w:hAnsi="Times New Roman" w:eastAsia="方正楷体_GBK"/>
          <w:kern w:val="0"/>
          <w:sz w:val="32"/>
          <w:szCs w:val="32"/>
          <w:shd w:val="clear" w:color="auto" w:fill="FFFFFF"/>
          <w:lang w:eastAsia="zh-CN"/>
        </w:rPr>
        <w:t>《</w:t>
      </w:r>
      <w:r>
        <w:rPr>
          <w:rFonts w:hint="eastAsia" w:ascii="Times New Roman" w:hAnsi="Times New Roman" w:eastAsia="方正楷体_GBK"/>
          <w:kern w:val="0"/>
          <w:sz w:val="32"/>
          <w:szCs w:val="32"/>
          <w:shd w:val="clear" w:color="auto" w:fill="FFFFFF"/>
        </w:rPr>
        <w:t>住宅改变为经营性用房承诺书</w:t>
      </w:r>
      <w:r>
        <w:rPr>
          <w:rFonts w:hint="eastAsia" w:ascii="Times New Roman" w:hAnsi="Times New Roman" w:eastAsia="方正楷体_GBK"/>
          <w:kern w:val="0"/>
          <w:sz w:val="32"/>
          <w:szCs w:val="32"/>
          <w:shd w:val="clear" w:color="auto" w:fill="FFFFFF"/>
          <w:lang w:eastAsia="zh-CN"/>
        </w:rPr>
        <w:t>》</w:t>
      </w:r>
      <w:r>
        <w:rPr>
          <w:rFonts w:hint="eastAsia" w:ascii="Times New Roman" w:hAnsi="Times New Roman" w:eastAsia="方正楷体_GBK"/>
          <w:kern w:val="0"/>
          <w:sz w:val="32"/>
          <w:szCs w:val="32"/>
          <w:shd w:val="clear" w:color="auto" w:fill="FFFFFF"/>
        </w:rPr>
        <w:t>；</w:t>
      </w:r>
    </w:p>
    <w:p w14:paraId="70FFDD4F">
      <w:pPr>
        <w:pStyle w:val="15"/>
        <w:ind w:firstLine="640" w:firstLineChars="200"/>
        <w:jc w:val="both"/>
        <w:rPr>
          <w:rFonts w:ascii="Times New Roman" w:hAnsi="Times New Roman" w:eastAsia="方正楷体_GBK"/>
          <w:kern w:val="0"/>
          <w:sz w:val="32"/>
          <w:szCs w:val="32"/>
          <w:shd w:val="clear" w:color="auto" w:fill="FFFFFF"/>
        </w:rPr>
      </w:pPr>
      <w:r>
        <w:rPr>
          <w:rFonts w:hint="eastAsia" w:ascii="Times New Roman" w:hAnsi="Times New Roman" w:eastAsia="方正楷体_GBK"/>
          <w:kern w:val="0"/>
          <w:sz w:val="32"/>
          <w:szCs w:val="32"/>
          <w:shd w:val="clear" w:color="auto" w:fill="FFFFFF"/>
        </w:rPr>
        <w:t>（三）</w:t>
      </w:r>
      <w:r>
        <w:rPr>
          <w:rFonts w:hint="eastAsia" w:ascii="Times New Roman" w:hAnsi="Times New Roman" w:eastAsia="方正楷体_GBK"/>
          <w:kern w:val="0"/>
          <w:sz w:val="32"/>
          <w:szCs w:val="32"/>
          <w:shd w:val="clear" w:color="auto" w:fill="FFFFFF"/>
          <w:lang w:val="en-US" w:eastAsia="zh-CN"/>
        </w:rPr>
        <w:t>《住宅改变为经营性用房本栋楼全体业主征求意见表》。</w:t>
      </w:r>
    </w:p>
    <w:p w14:paraId="0E5BA052">
      <w:pPr>
        <w:ind w:firstLine="640" w:firstLineChars="200"/>
        <w:jc w:val="both"/>
        <w:rPr>
          <w:rFonts w:ascii="Times New Roman" w:hAnsi="Times New Roman" w:eastAsia="方正黑体_GBK"/>
          <w:color w:val="000000"/>
          <w:kern w:val="0"/>
          <w:sz w:val="32"/>
          <w:szCs w:val="32"/>
          <w:shd w:val="clear" w:color="auto" w:fill="FFFFFF"/>
        </w:rPr>
      </w:pPr>
      <w:r>
        <w:rPr>
          <w:rFonts w:hint="eastAsia" w:ascii="Times New Roman" w:hAnsi="Times New Roman" w:eastAsia="方正黑体_GBK"/>
          <w:color w:val="000000"/>
          <w:kern w:val="0"/>
          <w:sz w:val="32"/>
          <w:szCs w:val="32"/>
          <w:shd w:val="clear" w:color="auto" w:fill="FFFFFF"/>
        </w:rPr>
        <w:t>五、限制性行业</w:t>
      </w:r>
    </w:p>
    <w:p w14:paraId="28EB3C28">
      <w:pPr>
        <w:ind w:firstLine="640" w:firstLineChars="200"/>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下列行业禁止在住宅内从事经营活动（包括但不限于）：</w:t>
      </w:r>
    </w:p>
    <w:p w14:paraId="571DF1E5">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（一）餐饮服务；</w:t>
      </w:r>
    </w:p>
    <w:p w14:paraId="6498A6AC">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（二）培训学校；</w:t>
      </w:r>
    </w:p>
    <w:p w14:paraId="70DE0EAF">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（三）校外托管；</w:t>
      </w:r>
    </w:p>
    <w:p w14:paraId="5B3BF897">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（四）娱乐场所；</w:t>
      </w:r>
    </w:p>
    <w:p w14:paraId="4DB908FA">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（五）生产、储存、经营易燃易爆危险品；</w:t>
      </w:r>
    </w:p>
    <w:p w14:paraId="3BBBE195">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（六）销售、储存、生产危险化学品；</w:t>
      </w:r>
    </w:p>
    <w:p w14:paraId="200F91AD">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（七）报废机动车回收；</w:t>
      </w:r>
    </w:p>
    <w:p w14:paraId="288EEBD8">
      <w:pPr>
        <w:ind w:firstLine="640" w:firstLineChars="200"/>
        <w:jc w:val="both"/>
        <w:rPr>
          <w:rFonts w:ascii="Times New Roman" w:hAnsi="Times New Roman" w:eastAsia="方正楷体_GBK"/>
          <w:color w:val="000000"/>
          <w:kern w:val="0"/>
          <w:sz w:val="32"/>
          <w:szCs w:val="32"/>
          <w:shd w:val="clear" w:color="auto" w:fill="FFFFFF"/>
        </w:rPr>
      </w:pPr>
      <w:r>
        <w:rPr>
          <w:rFonts w:hint="eastAsia" w:ascii="Times New Roman" w:hAnsi="Times New Roman" w:eastAsia="方正楷体_GBK"/>
          <w:color w:val="000000"/>
          <w:kern w:val="0"/>
          <w:sz w:val="32"/>
          <w:szCs w:val="32"/>
          <w:shd w:val="clear" w:color="auto" w:fill="FFFFFF"/>
        </w:rPr>
        <w:t>（八）零售、批发、生产烟花爆竹；</w:t>
      </w:r>
    </w:p>
    <w:p w14:paraId="4A7F7B8E">
      <w:pPr>
        <w:ind w:firstLine="640" w:firstLineChars="200"/>
        <w:jc w:val="both"/>
        <w:rPr>
          <w:rFonts w:ascii="Times New Roman" w:hAnsi="Times New Roman" w:eastAsia="方正仿宋_GBK"/>
          <w:color w:val="000000"/>
          <w:sz w:val="32"/>
          <w:szCs w:val="32"/>
        </w:rPr>
      </w:pPr>
      <w:r>
        <w:rPr>
          <w:rFonts w:hint="eastAsia" w:ascii="Times New Roman" w:hAnsi="Times New Roman" w:eastAsia="方正楷体_GBK"/>
          <w:color w:val="000000"/>
          <w:kern w:val="0"/>
          <w:sz w:val="32"/>
          <w:szCs w:val="32"/>
          <w:shd w:val="clear" w:color="auto" w:fill="FFFFFF"/>
        </w:rPr>
        <w:t>（九）其他法律法规禁止在住宅内经营的项目</w:t>
      </w:r>
      <w:r>
        <w:rPr>
          <w:rFonts w:hint="eastAsia" w:ascii="Times New Roman" w:hAnsi="Times New Roman" w:eastAsia="方正仿宋_GBK"/>
          <w:color w:val="000000"/>
          <w:sz w:val="32"/>
          <w:szCs w:val="32"/>
        </w:rPr>
        <w:t>。</w:t>
      </w:r>
    </w:p>
    <w:p w14:paraId="49ABFB00">
      <w:pPr>
        <w:ind w:firstLine="640" w:firstLineChars="200"/>
        <w:jc w:val="both"/>
        <w:rPr>
          <w:rFonts w:ascii="Times New Roman" w:hAnsi="Times New Roman" w:eastAsia="方正黑体_GBK"/>
          <w:color w:val="000000"/>
          <w:kern w:val="0"/>
          <w:sz w:val="32"/>
          <w:szCs w:val="32"/>
          <w:shd w:val="clear" w:color="auto" w:fill="FFFFFF"/>
        </w:rPr>
      </w:pPr>
      <w:r>
        <w:rPr>
          <w:rFonts w:hint="eastAsia" w:ascii="Times New Roman" w:hAnsi="Times New Roman" w:eastAsia="方正黑体_GBK"/>
          <w:color w:val="000000"/>
          <w:kern w:val="0"/>
          <w:sz w:val="32"/>
          <w:szCs w:val="32"/>
          <w:shd w:val="clear" w:color="auto" w:fill="FFFFFF"/>
        </w:rPr>
        <w:t>六、撤销机制</w:t>
      </w:r>
    </w:p>
    <w:p w14:paraId="2AF42B26">
      <w:pPr>
        <w:pStyle w:val="5"/>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提交虚假材料或者采取其他欺诈手段隐瞒重要事实取得市场主体登记的，受虚假市场主体登记影响的自然人、法人和其他组织可以向</w:t>
      </w:r>
      <w:r>
        <w:rPr>
          <w:rFonts w:hint="eastAsia" w:ascii="Times New Roman" w:hAnsi="Times New Roman" w:eastAsia="方正仿宋_GBK"/>
          <w:color w:val="000000"/>
          <w:sz w:val="32"/>
          <w:szCs w:val="32"/>
          <w:lang w:eastAsia="zh-CN"/>
        </w:rPr>
        <w:t>东</w:t>
      </w:r>
      <w:r>
        <w:rPr>
          <w:rFonts w:hint="eastAsia" w:ascii="Times New Roman" w:hAnsi="Times New Roman" w:eastAsia="方正仿宋_GBK"/>
          <w:color w:val="000000"/>
          <w:sz w:val="32"/>
          <w:szCs w:val="32"/>
        </w:rPr>
        <w:t>区行政审批局提出撤销市场主体登记的申请。</w:t>
      </w:r>
      <w:r>
        <w:rPr>
          <w:rFonts w:hint="eastAsia" w:ascii="Times New Roman" w:hAnsi="Times New Roman" w:eastAsia="方正仿宋_GBK"/>
          <w:color w:val="000000"/>
          <w:sz w:val="32"/>
          <w:szCs w:val="32"/>
          <w:lang w:eastAsia="zh-CN"/>
        </w:rPr>
        <w:t>东</w:t>
      </w:r>
      <w:r>
        <w:rPr>
          <w:rFonts w:hint="eastAsia" w:ascii="Times New Roman" w:hAnsi="Times New Roman" w:eastAsia="方正仿宋_GBK"/>
          <w:color w:val="000000"/>
          <w:sz w:val="32"/>
          <w:szCs w:val="32"/>
        </w:rPr>
        <w:t>区行政审批局受理申请后，按照审管分离职责要求移交</w:t>
      </w:r>
      <w:r>
        <w:rPr>
          <w:rFonts w:hint="eastAsia" w:ascii="Times New Roman" w:hAnsi="Times New Roman" w:eastAsia="方正仿宋_GBK"/>
          <w:color w:val="000000"/>
          <w:sz w:val="32"/>
          <w:szCs w:val="32"/>
          <w:lang w:eastAsia="zh-CN"/>
        </w:rPr>
        <w:t>东</w:t>
      </w:r>
      <w:r>
        <w:rPr>
          <w:rFonts w:hint="eastAsia" w:ascii="Times New Roman" w:hAnsi="Times New Roman" w:eastAsia="方正仿宋_GBK"/>
          <w:color w:val="000000"/>
          <w:sz w:val="32"/>
          <w:szCs w:val="32"/>
        </w:rPr>
        <w:t>区市场监督管理局开展调查。经调查认定存在虚假市场主体登记情形的，</w:t>
      </w:r>
      <w:r>
        <w:rPr>
          <w:rFonts w:hint="eastAsia" w:ascii="Times New Roman" w:hAnsi="Times New Roman" w:eastAsia="方正仿宋_GBK"/>
          <w:color w:val="000000"/>
          <w:sz w:val="32"/>
          <w:szCs w:val="32"/>
          <w:lang w:eastAsia="zh-CN"/>
        </w:rPr>
        <w:t>东</w:t>
      </w:r>
      <w:r>
        <w:rPr>
          <w:rFonts w:hint="eastAsia" w:ascii="Times New Roman" w:hAnsi="Times New Roman" w:eastAsia="方正仿宋_GBK"/>
          <w:color w:val="000000"/>
          <w:sz w:val="32"/>
          <w:szCs w:val="32"/>
        </w:rPr>
        <w:t>区行政审批局按程序撤销市场主体登记。</w:t>
      </w:r>
      <w:r>
        <w:rPr>
          <w:rFonts w:hint="default" w:ascii="Times New Roman" w:hAnsi="Times New Roman" w:eastAsia="方正仿宋_GBK"/>
          <w:color w:val="000000"/>
          <w:sz w:val="32"/>
          <w:szCs w:val="32"/>
          <w:lang w:val="en-US" w:eastAsia="zh-CN"/>
        </w:rPr>
        <w:t>经营主体擅自改变住宅使用性质从事经营活动，侵犯</w:t>
      </w:r>
      <w:r>
        <w:rPr>
          <w:rFonts w:hint="eastAsia" w:ascii="Times New Roman" w:hAnsi="Times New Roman" w:eastAsia="方正仿宋_GBK"/>
          <w:color w:val="000000"/>
          <w:sz w:val="32"/>
          <w:szCs w:val="32"/>
          <w:lang w:val="en-US" w:eastAsia="zh-CN"/>
        </w:rPr>
        <w:t>本栋楼内业主或非本栋楼但</w:t>
      </w:r>
      <w:r>
        <w:rPr>
          <w:rFonts w:hint="default" w:ascii="Times New Roman" w:hAnsi="Times New Roman" w:eastAsia="方正仿宋_GBK"/>
          <w:color w:val="000000"/>
          <w:sz w:val="32"/>
          <w:szCs w:val="32"/>
          <w:lang w:val="en-US" w:eastAsia="zh-CN"/>
        </w:rPr>
        <w:t>有利害关系的</w:t>
      </w:r>
      <w:r>
        <w:rPr>
          <w:rFonts w:hint="eastAsia" w:ascii="Times New Roman" w:hAnsi="Times New Roman" w:eastAsia="方正仿宋_GBK"/>
          <w:color w:val="000000"/>
          <w:sz w:val="32"/>
          <w:szCs w:val="32"/>
          <w:lang w:val="en-US" w:eastAsia="zh-CN"/>
        </w:rPr>
        <w:t>其他</w:t>
      </w:r>
      <w:r>
        <w:rPr>
          <w:rFonts w:hint="default" w:ascii="Times New Roman" w:hAnsi="Times New Roman" w:eastAsia="方正仿宋_GBK"/>
          <w:color w:val="000000"/>
          <w:sz w:val="32"/>
          <w:szCs w:val="32"/>
          <w:lang w:val="en-US" w:eastAsia="zh-CN"/>
        </w:rPr>
        <w:t>业主合法权益的，有关利害关系的业主可以依法向人民法院提起民事诉讼。</w:t>
      </w:r>
    </w:p>
    <w:p w14:paraId="507BBF34">
      <w:pPr>
        <w:ind w:firstLine="640" w:firstLineChars="200"/>
        <w:jc w:val="both"/>
        <w:rPr>
          <w:rFonts w:ascii="Times New Roman" w:hAnsi="Times New Roman" w:eastAsia="方正黑体_GBK"/>
          <w:color w:val="000000"/>
          <w:kern w:val="0"/>
          <w:sz w:val="32"/>
          <w:szCs w:val="32"/>
          <w:shd w:val="clear" w:color="auto" w:fill="FFFFFF"/>
        </w:rPr>
      </w:pPr>
      <w:r>
        <w:rPr>
          <w:rFonts w:hint="eastAsia" w:ascii="Times New Roman" w:hAnsi="Times New Roman" w:eastAsia="方正黑体_GBK"/>
          <w:color w:val="000000"/>
          <w:kern w:val="0"/>
          <w:sz w:val="32"/>
          <w:szCs w:val="32"/>
          <w:shd w:val="clear" w:color="auto" w:fill="FFFFFF"/>
        </w:rPr>
        <w:t>七、保障措施</w:t>
      </w:r>
    </w:p>
    <w:p w14:paraId="53C490AE">
      <w:pPr>
        <w:pStyle w:val="15"/>
        <w:ind w:firstLine="640" w:firstLineChars="200"/>
        <w:jc w:val="both"/>
        <w:rPr>
          <w:rFonts w:ascii="Times New Roman" w:hAnsi="Times New Roman" w:eastAsia="方正楷体_GBK"/>
          <w:kern w:val="0"/>
          <w:sz w:val="32"/>
          <w:szCs w:val="32"/>
          <w:shd w:val="clear" w:color="auto" w:fill="FFFFFF"/>
        </w:rPr>
      </w:pPr>
      <w:r>
        <w:rPr>
          <w:rFonts w:hint="eastAsia" w:ascii="Times New Roman" w:hAnsi="Times New Roman" w:eastAsia="方正楷体_GBK"/>
          <w:kern w:val="0"/>
          <w:sz w:val="32"/>
          <w:szCs w:val="32"/>
          <w:shd w:val="clear" w:color="auto" w:fill="FFFFFF"/>
        </w:rPr>
        <w:t>（一）业务培训</w:t>
      </w:r>
    </w:p>
    <w:p w14:paraId="6BB3A1E0">
      <w:pPr>
        <w:pStyle w:val="5"/>
        <w:ind w:firstLine="640" w:firstLineChars="200"/>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加强窗口工作人员及审核人员对《中华人民共和国民法典》《中华人民共和国市场主体登记管理条例》和实施细则的业务培训，统一审查标准。</w:t>
      </w:r>
    </w:p>
    <w:p w14:paraId="6116C87A">
      <w:pPr>
        <w:pStyle w:val="15"/>
        <w:ind w:firstLine="640" w:firstLineChars="200"/>
        <w:jc w:val="both"/>
        <w:rPr>
          <w:rFonts w:ascii="Times New Roman" w:hAnsi="Times New Roman" w:eastAsia="方正楷体_GBK"/>
          <w:kern w:val="0"/>
          <w:sz w:val="32"/>
          <w:szCs w:val="32"/>
          <w:shd w:val="clear" w:color="auto" w:fill="FFFFFF"/>
        </w:rPr>
      </w:pPr>
      <w:r>
        <w:rPr>
          <w:rFonts w:hint="eastAsia" w:ascii="Times New Roman" w:hAnsi="Times New Roman" w:eastAsia="方正楷体_GBK"/>
          <w:kern w:val="0"/>
          <w:sz w:val="32"/>
          <w:szCs w:val="32"/>
          <w:shd w:val="clear" w:color="auto" w:fill="FFFFFF"/>
        </w:rPr>
        <w:t>（二）加强宣传</w:t>
      </w:r>
    </w:p>
    <w:p w14:paraId="4E8197E7">
      <w:pPr>
        <w:ind w:firstLine="640" w:firstLineChars="200"/>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lang w:val="en-US" w:eastAsia="zh-CN"/>
        </w:rPr>
        <w:t>东</w:t>
      </w:r>
      <w:r>
        <w:rPr>
          <w:rFonts w:hint="eastAsia" w:ascii="Times New Roman" w:hAnsi="Times New Roman" w:eastAsia="方正仿宋_GBK"/>
          <w:color w:val="000000"/>
          <w:sz w:val="32"/>
          <w:szCs w:val="32"/>
        </w:rPr>
        <w:t>区行政审批局会同相关职能部门及各街道（镇）、社区（村社），通过多种途径加大宣传力度，讲清楚、说明白</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住改商</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的法律风险及申办流程要求，引导申请人合理选择经营场所。</w:t>
      </w:r>
    </w:p>
    <w:p w14:paraId="62C61BF1">
      <w:pPr>
        <w:pStyle w:val="15"/>
        <w:ind w:firstLine="640" w:firstLineChars="200"/>
        <w:jc w:val="both"/>
        <w:rPr>
          <w:rFonts w:ascii="Times New Roman" w:hAnsi="Times New Roman" w:eastAsia="方正楷体_GBK"/>
          <w:kern w:val="0"/>
          <w:sz w:val="32"/>
          <w:szCs w:val="32"/>
          <w:shd w:val="clear" w:color="auto" w:fill="FFFFFF"/>
        </w:rPr>
      </w:pPr>
      <w:r>
        <w:rPr>
          <w:rFonts w:hint="eastAsia" w:ascii="Times New Roman" w:hAnsi="Times New Roman" w:eastAsia="方正楷体_GBK"/>
          <w:kern w:val="0"/>
          <w:sz w:val="32"/>
          <w:szCs w:val="32"/>
          <w:shd w:val="clear" w:color="auto" w:fill="FFFFFF"/>
        </w:rPr>
        <w:t>（三）强化联动</w:t>
      </w:r>
    </w:p>
    <w:p w14:paraId="7E2E503A">
      <w:pPr>
        <w:ind w:firstLine="640" w:firstLineChars="200"/>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lang w:val="en-US" w:eastAsia="zh-CN"/>
        </w:rPr>
        <w:t>东</w:t>
      </w:r>
      <w:r>
        <w:rPr>
          <w:rFonts w:hint="eastAsia" w:ascii="Times New Roman" w:hAnsi="Times New Roman" w:eastAsia="方正仿宋_GBK"/>
          <w:color w:val="000000"/>
          <w:sz w:val="32"/>
          <w:szCs w:val="32"/>
        </w:rPr>
        <w:t>区行政审批局牵头定期召开联席会议，推动各部门信息共享、会商研判、联合执法，形成事中事后闭环联动格局，切实加强审管协同，确保</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住改商</w:t>
      </w: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经营活动管理规范、运行有序。</w:t>
      </w:r>
    </w:p>
    <w:p w14:paraId="56B078F1">
      <w:pPr>
        <w:ind w:firstLine="640" w:firstLineChars="200"/>
        <w:jc w:val="both"/>
        <w:rPr>
          <w:rFonts w:ascii="Times New Roman" w:hAnsi="Times New Roman" w:eastAsia="方正黑体_GBK"/>
          <w:color w:val="000000"/>
          <w:kern w:val="0"/>
          <w:sz w:val="32"/>
          <w:szCs w:val="32"/>
          <w:shd w:val="clear" w:color="auto" w:fill="FFFFFF"/>
        </w:rPr>
      </w:pPr>
      <w:r>
        <w:rPr>
          <w:rFonts w:hint="eastAsia" w:ascii="Times New Roman" w:hAnsi="Times New Roman" w:eastAsia="方正黑体_GBK"/>
          <w:color w:val="000000"/>
          <w:kern w:val="0"/>
          <w:sz w:val="32"/>
          <w:szCs w:val="32"/>
          <w:shd w:val="clear" w:color="auto" w:fill="FFFFFF"/>
        </w:rPr>
        <w:t>八、施行日期</w:t>
      </w:r>
    </w:p>
    <w:p w14:paraId="57B2DD8D">
      <w:pPr>
        <w:pStyle w:val="5"/>
        <w:ind w:firstLine="640" w:firstLineChars="200"/>
        <w:jc w:val="both"/>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本方案自</w:t>
      </w:r>
      <w:r>
        <w:rPr>
          <w:rFonts w:hint="eastAsia" w:ascii="Times New Roman" w:hAnsi="Times New Roman" w:eastAsia="方正仿宋_GBK"/>
          <w:color w:val="000000"/>
          <w:sz w:val="32"/>
          <w:szCs w:val="32"/>
          <w:lang w:val="en-US" w:eastAsia="zh-CN"/>
        </w:rPr>
        <w:t xml:space="preserve">   </w:t>
      </w:r>
      <w:r>
        <w:rPr>
          <w:rFonts w:hint="eastAsia" w:ascii="Times New Roman" w:hAnsi="Times New Roman" w:eastAsia="方正仿宋_GBK"/>
          <w:color w:val="000000"/>
          <w:sz w:val="32"/>
          <w:szCs w:val="32"/>
        </w:rPr>
        <w:t>年</w:t>
      </w:r>
      <w:r>
        <w:rPr>
          <w:rFonts w:hint="eastAsia" w:ascii="Times New Roman" w:hAnsi="Times New Roman" w:eastAsia="方正仿宋_GBK"/>
          <w:color w:val="000000"/>
          <w:sz w:val="32"/>
          <w:szCs w:val="32"/>
          <w:lang w:val="en-US" w:eastAsia="zh-CN"/>
        </w:rPr>
        <w:t xml:space="preserve">   </w:t>
      </w:r>
      <w:r>
        <w:rPr>
          <w:rFonts w:hint="eastAsia" w:ascii="Times New Roman" w:hAnsi="Times New Roman" w:eastAsia="方正仿宋_GBK"/>
          <w:color w:val="000000"/>
          <w:sz w:val="32"/>
          <w:szCs w:val="32"/>
        </w:rPr>
        <w:t>月</w:t>
      </w:r>
      <w:r>
        <w:rPr>
          <w:rFonts w:hint="eastAsia" w:ascii="Times New Roman" w:hAnsi="Times New Roman" w:eastAsia="方正仿宋_GBK"/>
          <w:color w:val="000000"/>
          <w:sz w:val="32"/>
          <w:szCs w:val="32"/>
          <w:lang w:val="en-US" w:eastAsia="zh-CN"/>
        </w:rPr>
        <w:t xml:space="preserve">  </w:t>
      </w:r>
      <w:r>
        <w:rPr>
          <w:rFonts w:hint="eastAsia" w:ascii="Times New Roman" w:hAnsi="Times New Roman" w:eastAsia="方正仿宋_GBK"/>
          <w:color w:val="000000"/>
          <w:sz w:val="32"/>
          <w:szCs w:val="32"/>
        </w:rPr>
        <w:t>日至</w:t>
      </w:r>
      <w:r>
        <w:rPr>
          <w:rFonts w:hint="eastAsia" w:ascii="Times New Roman" w:hAnsi="Times New Roman" w:eastAsia="方正仿宋_GBK"/>
          <w:color w:val="000000"/>
          <w:sz w:val="32"/>
          <w:szCs w:val="32"/>
          <w:lang w:val="en-US" w:eastAsia="zh-CN"/>
        </w:rPr>
        <w:t xml:space="preserve">   </w:t>
      </w:r>
      <w:r>
        <w:rPr>
          <w:rFonts w:hint="eastAsia" w:ascii="Times New Roman" w:hAnsi="Times New Roman" w:eastAsia="方正仿宋_GBK"/>
          <w:color w:val="000000"/>
          <w:sz w:val="32"/>
          <w:szCs w:val="32"/>
        </w:rPr>
        <w:t>年</w:t>
      </w:r>
      <w:r>
        <w:rPr>
          <w:rFonts w:hint="eastAsia" w:ascii="Times New Roman" w:hAnsi="Times New Roman" w:eastAsia="方正仿宋_GBK"/>
          <w:color w:val="000000"/>
          <w:sz w:val="32"/>
          <w:szCs w:val="32"/>
          <w:lang w:val="en-US" w:eastAsia="zh-CN"/>
        </w:rPr>
        <w:t xml:space="preserve">  </w:t>
      </w:r>
      <w:r>
        <w:rPr>
          <w:rFonts w:hint="eastAsia" w:ascii="Times New Roman" w:hAnsi="Times New Roman" w:eastAsia="方正仿宋_GBK"/>
          <w:color w:val="000000"/>
          <w:sz w:val="32"/>
          <w:szCs w:val="32"/>
        </w:rPr>
        <w:t>月</w:t>
      </w:r>
      <w:r>
        <w:rPr>
          <w:rFonts w:hint="eastAsia" w:ascii="Times New Roman" w:hAnsi="Times New Roman" w:eastAsia="方正仿宋_GBK"/>
          <w:color w:val="000000"/>
          <w:sz w:val="32"/>
          <w:szCs w:val="32"/>
          <w:lang w:val="en-US" w:eastAsia="zh-CN"/>
        </w:rPr>
        <w:t xml:space="preserve">  </w:t>
      </w:r>
      <w:r>
        <w:rPr>
          <w:rFonts w:hint="eastAsia" w:ascii="Times New Roman" w:hAnsi="Times New Roman" w:eastAsia="方正仿宋_GBK"/>
          <w:color w:val="000000"/>
          <w:sz w:val="32"/>
          <w:szCs w:val="32"/>
        </w:rPr>
        <w:t>日，上级部门有新规定的，从其规定。</w:t>
      </w:r>
    </w:p>
    <w:p w14:paraId="6CCDA8A8">
      <w:pPr>
        <w:pStyle w:val="15"/>
        <w:ind w:firstLine="640" w:firstLineChars="200"/>
        <w:rPr>
          <w:rFonts w:ascii="Times New Roman" w:hAnsi="Times New Roman" w:eastAsia="方正仿宋_GBK"/>
          <w:sz w:val="32"/>
          <w:szCs w:val="32"/>
        </w:rPr>
      </w:pPr>
    </w:p>
    <w:p w14:paraId="33764B9C">
      <w:pPr>
        <w:pStyle w:val="15"/>
        <w:ind w:firstLine="640" w:firstLineChars="200"/>
        <w:rPr>
          <w:rFonts w:ascii="Times New Roman" w:hAnsi="Times New Roman" w:eastAsia="方正仿宋_GBK"/>
          <w:sz w:val="32"/>
          <w:szCs w:val="32"/>
        </w:rPr>
      </w:pPr>
    </w:p>
    <w:p w14:paraId="6314A322">
      <w:pPr>
        <w:ind w:firstLine="640" w:firstLineChars="2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附件：</w:t>
      </w:r>
      <w:r>
        <w:rPr>
          <w:rFonts w:ascii="Times New Roman" w:hAnsi="Times New Roman" w:eastAsia="方正仿宋_GBK"/>
          <w:color w:val="000000"/>
          <w:kern w:val="0"/>
          <w:sz w:val="32"/>
          <w:szCs w:val="32"/>
        </w:rPr>
        <w:t>1.</w:t>
      </w:r>
      <w:r>
        <w:rPr>
          <w:rFonts w:hint="eastAsia" w:ascii="Times New Roman" w:hAnsi="Times New Roman" w:eastAsia="方正仿宋_GBK"/>
          <w:color w:val="000000"/>
          <w:kern w:val="0"/>
          <w:sz w:val="32"/>
          <w:szCs w:val="32"/>
        </w:rPr>
        <w:t>《</w:t>
      </w:r>
      <w:r>
        <w:rPr>
          <w:rFonts w:hint="eastAsia" w:ascii="Times New Roman" w:hAnsi="Times New Roman" w:eastAsia="方正仿宋_GBK"/>
          <w:color w:val="000000"/>
          <w:sz w:val="32"/>
          <w:szCs w:val="32"/>
        </w:rPr>
        <w:t>住宅改变为经营性用房承诺书》</w:t>
      </w:r>
    </w:p>
    <w:p w14:paraId="0C92C2E4">
      <w:pPr>
        <w:ind w:left="1916" w:leftChars="760" w:hanging="320" w:hangingChars="100"/>
        <w:rPr>
          <w:rFonts w:ascii="Times New Roman" w:hAnsi="Times New Roman" w:eastAsia="方正仿宋_GBK"/>
          <w:color w:val="000000"/>
          <w:sz w:val="32"/>
          <w:szCs w:val="32"/>
        </w:rPr>
      </w:pPr>
      <w:r>
        <w:rPr>
          <w:rFonts w:ascii="Times New Roman" w:hAnsi="Times New Roman" w:eastAsia="方正仿宋_GBK"/>
          <w:color w:val="000000"/>
          <w:kern w:val="0"/>
          <w:sz w:val="32"/>
          <w:szCs w:val="32"/>
        </w:rPr>
        <w:t>2</w:t>
      </w:r>
      <w:r>
        <w:rPr>
          <w:rFonts w:ascii="Times New Roman" w:hAnsi="Times New Roman" w:eastAsia="方正仿宋_GBK"/>
          <w:color w:val="000000"/>
          <w:sz w:val="32"/>
          <w:szCs w:val="32"/>
        </w:rPr>
        <w:t>.</w:t>
      </w:r>
      <w:r>
        <w:rPr>
          <w:rFonts w:hint="eastAsia" w:ascii="Times New Roman" w:hAnsi="Times New Roman" w:eastAsia="方正仿宋_GBK"/>
          <w:sz w:val="32"/>
          <w:szCs w:val="32"/>
          <w:lang w:val="en-US" w:eastAsia="zh-CN"/>
        </w:rPr>
        <w:t>《住宅改变为经营性用房本栋楼全体业主征求意见表》</w:t>
      </w:r>
    </w:p>
    <w:p w14:paraId="038BBE76">
      <w:pPr>
        <w:pStyle w:val="15"/>
        <w:rPr>
          <w:rFonts w:ascii="Times New Roman" w:hAnsi="Times New Roman" w:eastAsia="方正仿宋_GBK"/>
          <w:sz w:val="32"/>
          <w:szCs w:val="32"/>
        </w:rPr>
      </w:pPr>
    </w:p>
    <w:p w14:paraId="374876AF">
      <w:pPr>
        <w:pStyle w:val="15"/>
        <w:rPr>
          <w:rFonts w:ascii="Times New Roman" w:hAnsi="Times New Roman" w:eastAsia="方正仿宋_GBK"/>
          <w:sz w:val="32"/>
          <w:szCs w:val="32"/>
        </w:rPr>
      </w:pPr>
    </w:p>
    <w:p w14:paraId="5D8DDE76">
      <w:pPr>
        <w:ind w:firstLine="5320" w:firstLineChars="1750"/>
        <w:jc w:val="left"/>
        <w:rPr>
          <w:rFonts w:ascii="Times New Roman" w:hAnsi="Times New Roman" w:eastAsia="方正仿宋_GBK"/>
          <w:color w:val="000000"/>
          <w:w w:val="95"/>
          <w:sz w:val="32"/>
          <w:szCs w:val="32"/>
        </w:rPr>
      </w:pPr>
    </w:p>
    <w:p w14:paraId="32AE0BC4">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附件：</w:t>
      </w:r>
      <w:r>
        <w:rPr>
          <w:rFonts w:ascii="Times New Roman" w:hAnsi="Times New Roman" w:eastAsia="方正仿宋_GBK"/>
          <w:color w:val="000000"/>
          <w:kern w:val="0"/>
          <w:sz w:val="32"/>
          <w:szCs w:val="32"/>
        </w:rPr>
        <w:t>1.</w:t>
      </w:r>
      <w:r>
        <w:rPr>
          <w:rFonts w:hint="eastAsia" w:ascii="Times New Roman" w:hAnsi="Times New Roman" w:eastAsia="方正仿宋_GBK"/>
          <w:color w:val="000000"/>
          <w:kern w:val="0"/>
          <w:sz w:val="32"/>
          <w:szCs w:val="32"/>
        </w:rPr>
        <w:t>《</w:t>
      </w:r>
      <w:r>
        <w:rPr>
          <w:rFonts w:hint="eastAsia" w:ascii="Times New Roman" w:hAnsi="Times New Roman" w:eastAsia="方正仿宋_GBK"/>
          <w:color w:val="000000"/>
          <w:sz w:val="32"/>
          <w:szCs w:val="32"/>
        </w:rPr>
        <w:t>住宅改变为经营性用房承诺书》</w:t>
      </w:r>
    </w:p>
    <w:p w14:paraId="3DBEF1BE">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sz w:val="44"/>
          <w:szCs w:val="44"/>
          <w:lang w:eastAsia="zh-CN"/>
        </w:rPr>
        <w:t>住宅改变为经营性用房</w:t>
      </w:r>
      <w:r>
        <w:rPr>
          <w:rFonts w:hint="eastAsia" w:ascii="方正小标宋_GBK" w:hAnsi="方正小标宋_GBK" w:eastAsia="方正小标宋_GBK" w:cs="方正小标宋_GBK"/>
          <w:b/>
          <w:sz w:val="44"/>
          <w:szCs w:val="44"/>
        </w:rPr>
        <w:t>承诺书</w:t>
      </w:r>
    </w:p>
    <w:p w14:paraId="347BF43F">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pPr>
      <w:r>
        <w:rPr>
          <w:rFonts w:hint="eastAsia" w:ascii="方正仿宋_GBK" w:hAnsi="方正仿宋_GBK" w:eastAsia="方正仿宋_GBK" w:cs="方正仿宋_GBK"/>
          <w:kern w:val="2"/>
          <w:sz w:val="32"/>
          <w:szCs w:val="32"/>
          <w:lang w:val="en-US" w:eastAsia="zh-CN" w:bidi="ar-SA"/>
        </w:rPr>
        <w:t>申请单位（人）</w:t>
      </w:r>
      <w:r>
        <w:rPr>
          <w:rFonts w:ascii="Arial" w:hAnsi="Arial" w:eastAsia="等线" w:cs="Arial"/>
          <w:sz w:val="22"/>
        </w:rPr>
        <w:t>：________________________</w:t>
      </w:r>
    </w:p>
    <w:p w14:paraId="367475D0">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pPr>
      <w:r>
        <w:rPr>
          <w:rFonts w:hint="eastAsia" w:ascii="方正仿宋_GBK" w:hAnsi="方正仿宋_GBK" w:eastAsia="方正仿宋_GBK" w:cs="方正仿宋_GBK"/>
          <w:kern w:val="2"/>
          <w:sz w:val="32"/>
          <w:szCs w:val="32"/>
          <w:lang w:val="en-US" w:eastAsia="zh-CN" w:bidi="ar-SA"/>
        </w:rPr>
        <w:t>统一社会信用代码/身份证号</w:t>
      </w:r>
      <w:r>
        <w:rPr>
          <w:rFonts w:ascii="Arial" w:hAnsi="Arial" w:eastAsia="等线" w:cs="Arial"/>
          <w:sz w:val="22"/>
        </w:rPr>
        <w:t>：________________________</w:t>
      </w:r>
    </w:p>
    <w:p w14:paraId="32B2AC7E">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pPr>
      <w:r>
        <w:rPr>
          <w:rFonts w:hint="eastAsia" w:ascii="方正仿宋_GBK" w:hAnsi="方正仿宋_GBK" w:eastAsia="方正仿宋_GBK" w:cs="方正仿宋_GBK"/>
          <w:kern w:val="2"/>
          <w:sz w:val="32"/>
          <w:szCs w:val="32"/>
          <w:lang w:val="en-US" w:eastAsia="zh-CN" w:bidi="ar-SA"/>
        </w:rPr>
        <w:t>联系电话</w:t>
      </w:r>
      <w:r>
        <w:rPr>
          <w:rFonts w:ascii="Arial" w:hAnsi="Arial" w:eastAsia="等线" w:cs="Arial"/>
          <w:sz w:val="22"/>
        </w:rPr>
        <w:t>：________________________</w:t>
      </w:r>
    </w:p>
    <w:p w14:paraId="7AC0BE09">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pPr>
      <w:r>
        <w:rPr>
          <w:rFonts w:hint="eastAsia" w:ascii="方正仿宋_GBK" w:hAnsi="方正仿宋_GBK" w:eastAsia="方正仿宋_GBK" w:cs="方正仿宋_GBK"/>
          <w:kern w:val="2"/>
          <w:sz w:val="32"/>
          <w:szCs w:val="32"/>
          <w:lang w:val="en-US" w:eastAsia="zh-CN" w:bidi="ar-SA"/>
        </w:rPr>
        <w:t>经营主体名称（拟设立/已设立）</w:t>
      </w:r>
      <w:r>
        <w:rPr>
          <w:rFonts w:ascii="Arial" w:hAnsi="Arial" w:eastAsia="等线" w:cs="Arial"/>
          <w:sz w:val="22"/>
        </w:rPr>
        <w:t>：________________________</w:t>
      </w:r>
    </w:p>
    <w:p w14:paraId="5177642F">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rPr>
          <w:rFonts w:hint="eastAsia" w:ascii="方正仿宋_GBK" w:hAnsi="方正仿宋_GBK" w:eastAsia="方正仿宋_GBK" w:cs="方正仿宋_GBK"/>
          <w:kern w:val="2"/>
          <w:sz w:val="32"/>
          <w:szCs w:val="32"/>
          <w:u w:val="single"/>
          <w:lang w:val="en-US" w:eastAsia="zh-CN" w:bidi="ar-SA"/>
        </w:rPr>
      </w:pPr>
      <w:r>
        <w:rPr>
          <w:rFonts w:hint="eastAsia" w:ascii="方正仿宋_GBK" w:hAnsi="方正仿宋_GBK" w:eastAsia="方正仿宋_GBK" w:cs="方正仿宋_GBK"/>
          <w:kern w:val="2"/>
          <w:sz w:val="32"/>
          <w:szCs w:val="32"/>
          <w:lang w:val="en-US" w:eastAsia="zh-CN" w:bidi="ar-SA"/>
        </w:rPr>
        <w:t>经营场所地址（产权证地址）</w:t>
      </w:r>
      <w:r>
        <w:rPr>
          <w:rFonts w:hint="eastAsia" w:ascii="Arial" w:hAnsi="Arial" w:eastAsia="等线" w:cs="Arial"/>
          <w:sz w:val="22"/>
          <w:lang w:val="en-US" w:eastAsia="zh-CN"/>
        </w:rPr>
        <w:t>：</w:t>
      </w:r>
      <w:r>
        <w:rPr>
          <w:rFonts w:hint="eastAsia" w:ascii="方正仿宋_GBK" w:hAnsi="方正仿宋_GBK" w:eastAsia="方正仿宋_GBK" w:cs="方正仿宋_GBK"/>
          <w:kern w:val="2"/>
          <w:sz w:val="32"/>
          <w:szCs w:val="32"/>
          <w:u w:val="single"/>
          <w:lang w:val="en-US" w:eastAsia="zh-CN" w:bidi="ar-SA"/>
        </w:rPr>
        <w:t xml:space="preserve">                      </w:t>
      </w:r>
    </w:p>
    <w:p w14:paraId="0C6C47D0">
      <w:pPr>
        <w:pStyle w:val="15"/>
        <w:rPr>
          <w:rFonts w:hint="eastAsia"/>
          <w:u w:val="single"/>
          <w:lang w:val="en-US" w:eastAsia="zh-CN"/>
        </w:rPr>
      </w:pPr>
      <w:r>
        <w:rPr>
          <w:rFonts w:hint="eastAsia" w:ascii="方正仿宋_GBK" w:hAnsi="方正仿宋_GBK" w:eastAsia="方正仿宋_GBK" w:cs="方正仿宋_GBK"/>
          <w:kern w:val="2"/>
          <w:sz w:val="32"/>
          <w:szCs w:val="32"/>
          <w:lang w:val="en-US" w:eastAsia="zh-CN" w:bidi="ar-SA"/>
        </w:rPr>
        <w:t xml:space="preserve"> </w:t>
      </w:r>
      <w:r>
        <w:rPr>
          <w:rFonts w:hint="eastAsia" w:ascii="方正仿宋_GBK" w:hAnsi="方正仿宋_GBK" w:eastAsia="方正仿宋_GBK" w:cs="方正仿宋_GBK"/>
          <w:kern w:val="2"/>
          <w:sz w:val="32"/>
          <w:szCs w:val="32"/>
          <w:u w:val="single"/>
          <w:lang w:val="en-US" w:eastAsia="zh-CN" w:bidi="ar-SA"/>
        </w:rPr>
        <w:t xml:space="preserve">                                                 </w:t>
      </w:r>
    </w:p>
    <w:p w14:paraId="6E579F4D">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rPr>
          <w:rFonts w:ascii="Arial" w:hAnsi="Arial" w:eastAsia="等线" w:cs="Arial"/>
          <w:sz w:val="22"/>
        </w:rPr>
      </w:pPr>
      <w:r>
        <w:rPr>
          <w:rFonts w:hint="eastAsia" w:ascii="方正仿宋_GBK" w:hAnsi="方正仿宋_GBK" w:eastAsia="方正仿宋_GBK" w:cs="方正仿宋_GBK"/>
          <w:kern w:val="2"/>
          <w:sz w:val="32"/>
          <w:szCs w:val="32"/>
          <w:lang w:val="en-US" w:eastAsia="zh-CN" w:bidi="ar-SA"/>
        </w:rPr>
        <w:t>房屋来源</w:t>
      </w:r>
      <w:r>
        <w:rPr>
          <w:rFonts w:ascii="Arial" w:hAnsi="Arial" w:eastAsia="等线" w:cs="Arial"/>
          <w:sz w:val="22"/>
        </w:rPr>
        <w:t>：</w:t>
      </w:r>
      <w:r>
        <w:rPr>
          <w:rFonts w:hint="eastAsia" w:ascii="方正仿宋_GBK" w:hAnsi="方正仿宋_GBK" w:eastAsia="方正仿宋_GBK" w:cs="方正仿宋_GBK"/>
          <w:kern w:val="2"/>
          <w:sz w:val="32"/>
          <w:szCs w:val="32"/>
          <w:lang w:val="en-US" w:eastAsia="zh-CN" w:bidi="ar-SA"/>
        </w:rPr>
        <w:t>□自有房产 □租赁房产 □其他</w:t>
      </w:r>
      <w:r>
        <w:rPr>
          <w:rFonts w:ascii="Arial" w:hAnsi="Arial" w:eastAsia="等线" w:cs="Arial"/>
          <w:sz w:val="22"/>
        </w:rPr>
        <w:t xml:space="preserve">________ </w:t>
      </w:r>
    </w:p>
    <w:p w14:paraId="22CB73A4">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pPr>
      <w:r>
        <w:rPr>
          <w:rFonts w:hint="eastAsia" w:ascii="方正仿宋_GBK" w:hAnsi="方正仿宋_GBK" w:eastAsia="方正仿宋_GBK" w:cs="方正仿宋_GBK"/>
          <w:kern w:val="2"/>
          <w:sz w:val="32"/>
          <w:szCs w:val="32"/>
          <w:lang w:val="en-US" w:eastAsia="zh-CN" w:bidi="ar-SA"/>
        </w:rPr>
        <w:t>房屋产权证号</w:t>
      </w:r>
      <w:r>
        <w:rPr>
          <w:rFonts w:ascii="Arial" w:hAnsi="Arial" w:eastAsia="等线" w:cs="Arial"/>
          <w:sz w:val="22"/>
        </w:rPr>
        <w:t>：________________________</w:t>
      </w:r>
    </w:p>
    <w:p w14:paraId="4B4388DC">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both"/>
        <w:textAlignment w:val="auto"/>
        <w:outlineLvl w:val="9"/>
        <w:rPr>
          <w:rFonts w:hint="eastAsia" w:ascii="方正黑体_GBK" w:hAnsi="方正黑体_GBK" w:eastAsia="方正黑体_GBK" w:cs="方正黑体_GBK"/>
          <w:color w:val="000000"/>
          <w:spacing w:val="0"/>
          <w:kern w:val="0"/>
          <w:sz w:val="32"/>
          <w:szCs w:val="32"/>
          <w:shd w:val="clear" w:color="auto" w:fill="FFFFFF"/>
          <w:lang w:val="en-US" w:eastAsia="zh-CN" w:bidi="ar-SA"/>
        </w:rPr>
      </w:pPr>
      <w:r>
        <w:rPr>
          <w:rFonts w:hint="eastAsia" w:ascii="方正仿宋_GBK" w:hAnsi="方正仿宋_GBK" w:eastAsia="方正仿宋_GBK" w:cs="方正仿宋_GBK"/>
          <w:kern w:val="2"/>
          <w:sz w:val="32"/>
          <w:szCs w:val="32"/>
          <w:lang w:val="en-US" w:eastAsia="zh-CN" w:bidi="ar-SA"/>
        </w:rPr>
        <w:t>依据</w:t>
      </w:r>
      <w:bookmarkStart w:id="0" w:name="OLE_LINK2"/>
      <w:r>
        <w:rPr>
          <w:rFonts w:hint="eastAsia" w:ascii="方正仿宋_GBK" w:hAnsi="方正仿宋_GBK" w:eastAsia="方正仿宋_GBK" w:cs="方正仿宋_GBK"/>
          <w:kern w:val="2"/>
          <w:sz w:val="32"/>
          <w:szCs w:val="32"/>
          <w:lang w:val="en-US" w:eastAsia="zh-CN" w:bidi="ar-SA"/>
        </w:rPr>
        <w:t>《</w:t>
      </w:r>
      <w:bookmarkStart w:id="1" w:name="OLE_LINK1"/>
      <w:r>
        <w:rPr>
          <w:rFonts w:hint="eastAsia" w:ascii="方正仿宋_GBK" w:hAnsi="方正仿宋_GBK" w:eastAsia="方正仿宋_GBK" w:cs="方正仿宋_GBK"/>
          <w:kern w:val="2"/>
          <w:sz w:val="32"/>
          <w:szCs w:val="32"/>
          <w:lang w:val="en-US" w:eastAsia="zh-CN" w:bidi="ar-SA"/>
        </w:rPr>
        <w:t>中华人民共和国民法典</w:t>
      </w:r>
      <w:bookmarkEnd w:id="1"/>
      <w:r>
        <w:rPr>
          <w:rFonts w:hint="eastAsia" w:ascii="方正仿宋_GBK" w:hAnsi="方正仿宋_GBK" w:eastAsia="方正仿宋_GBK" w:cs="方正仿宋_GBK"/>
          <w:kern w:val="2"/>
          <w:sz w:val="32"/>
          <w:szCs w:val="32"/>
          <w:lang w:val="en-US" w:eastAsia="zh-CN" w:bidi="ar-SA"/>
        </w:rPr>
        <w:t>》第二百七十九条</w:t>
      </w:r>
      <w:bookmarkEnd w:id="0"/>
      <w:r>
        <w:rPr>
          <w:rFonts w:hint="eastAsia" w:ascii="方正仿宋_GBK" w:hAnsi="方正仿宋_GBK" w:eastAsia="方正仿宋_GBK" w:cs="方正仿宋_GBK"/>
          <w:kern w:val="2"/>
          <w:sz w:val="32"/>
          <w:szCs w:val="32"/>
          <w:lang w:val="en-US" w:eastAsia="zh-CN" w:bidi="ar-SA"/>
        </w:rPr>
        <w:t>、《中华人民共和国市场主体登记管理条例》等相关法律法规规定，本单位（人）申请将上述住宅性质房屋改变为经营性用房，办理市场主体登记，现就本次住宅改变为经营性用房事宜，郑重作出如下承诺：</w:t>
      </w:r>
    </w:p>
    <w:p w14:paraId="5CB318F7">
      <w:pPr>
        <w:keepNext w:val="0"/>
        <w:keepLines w:val="0"/>
        <w:pageBreakBefore w:val="0"/>
        <w:widowControl w:val="0"/>
        <w:numPr>
          <w:ilvl w:val="0"/>
          <w:numId w:val="0"/>
        </w:numPr>
        <w:kinsoku/>
        <w:wordWrap/>
        <w:overflowPunct/>
        <w:topLinePunct w:val="0"/>
        <w:autoSpaceDE/>
        <w:autoSpaceDN/>
        <w:bidi w:val="0"/>
        <w:adjustRightInd/>
        <w:snapToGrid/>
        <w:spacing w:before="120" w:after="120" w:line="440" w:lineRule="exact"/>
        <w:ind w:firstLine="640" w:firstLineChars="200"/>
        <w:jc w:val="both"/>
        <w:textAlignment w:val="auto"/>
        <w:outlineLvl w:val="9"/>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本单位（人）已清楚知悉《中华人民共和国民法典》第二百七十九条“业主不得违反法律、法规以及管理规约，将住宅改变为经营性用房。业主将住宅改变为经营性用房的，除遵守法律、法规以及管理规约外，应当经有利害关系的业主一致同意。”和《</w:t>
      </w:r>
      <w:bookmarkStart w:id="2" w:name="OLE_LINK3"/>
      <w:r>
        <w:rPr>
          <w:rFonts w:hint="eastAsia" w:ascii="方正仿宋_GBK" w:hAnsi="方正仿宋_GBK" w:eastAsia="方正仿宋_GBK" w:cs="方正仿宋_GBK"/>
          <w:kern w:val="2"/>
          <w:sz w:val="32"/>
          <w:szCs w:val="32"/>
          <w:lang w:val="en-US" w:eastAsia="zh-CN" w:bidi="ar-SA"/>
        </w:rPr>
        <w:t>中华人民共和国市场主体登记管理条例</w:t>
      </w:r>
      <w:bookmarkEnd w:id="2"/>
      <w:r>
        <w:rPr>
          <w:rFonts w:hint="eastAsia" w:ascii="方正仿宋_GBK" w:hAnsi="方正仿宋_GBK" w:eastAsia="方正仿宋_GBK" w:cs="方正仿宋_GBK"/>
          <w:kern w:val="2"/>
          <w:sz w:val="32"/>
          <w:szCs w:val="32"/>
          <w:lang w:val="en-US" w:eastAsia="zh-CN" w:bidi="ar-SA"/>
        </w:rPr>
        <w:t>》第十七条“申请人应当对提交材料的真实性、合法性和有效性负责。”的法定要求，严格遵守国家法律法规、小区物业管理规约及地方商事登记管理规定。若存在虚假申报、隐瞒事实、伪造材料等行为，自愿承担全部法律责任。</w:t>
      </w:r>
    </w:p>
    <w:p w14:paraId="4C414C1A">
      <w:pPr>
        <w:pStyle w:val="5"/>
        <w:ind w:firstLine="640" w:firstLineChars="200"/>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2.本次住改商已依法征求本栋建筑物内全体业主一致同意，不存在隐瞒、伪造邻里签字的行为。</w:t>
      </w:r>
    </w:p>
    <w:p w14:paraId="17226FA2">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both"/>
        <w:textAlignment w:val="auto"/>
        <w:outlineLvl w:val="9"/>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3.本单位（人）郑重承诺严格按照经营范围开展经营活动，</w:t>
      </w:r>
      <w:r>
        <w:rPr>
          <w:rFonts w:hint="eastAsia" w:ascii="方正仿宋_GBK" w:hAnsi="方正仿宋_GBK" w:eastAsia="方正仿宋_GBK" w:cs="方正仿宋_GBK"/>
          <w:b/>
          <w:bCs/>
          <w:kern w:val="2"/>
          <w:sz w:val="32"/>
          <w:szCs w:val="32"/>
          <w:lang w:val="en-US" w:eastAsia="zh-CN" w:bidi="ar-SA"/>
        </w:rPr>
        <w:t>不从事餐饮、娱乐、易燃易爆、高污染、高噪音等</w:t>
      </w:r>
      <w:r>
        <w:rPr>
          <w:rFonts w:hint="eastAsia" w:ascii="方正仿宋_GBK" w:hAnsi="方正仿宋_GBK" w:eastAsia="方正仿宋_GBK" w:cs="方正仿宋_GBK"/>
          <w:kern w:val="2"/>
          <w:sz w:val="32"/>
          <w:szCs w:val="32"/>
          <w:lang w:val="en-US" w:eastAsia="zh-CN" w:bidi="ar-SA"/>
        </w:rPr>
        <w:t>扰民及法律法规禁止在住宅内开展的经营活动。</w:t>
      </w:r>
    </w:p>
    <w:p w14:paraId="70D2092E">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0" w:firstLineChars="200"/>
        <w:jc w:val="both"/>
        <w:textAlignment w:val="auto"/>
        <w:outlineLvl w:val="9"/>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4.自觉接受监管部门的监督管理。</w:t>
      </w:r>
    </w:p>
    <w:p w14:paraId="555CA3B6">
      <w:pPr>
        <w:pStyle w:val="15"/>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lang w:val="en-US" w:eastAsia="zh-CN"/>
        </w:rPr>
      </w:pPr>
    </w:p>
    <w:p w14:paraId="7BE87810">
      <w:pPr>
        <w:pStyle w:val="15"/>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lang w:val="en-US" w:eastAsia="zh-CN"/>
        </w:rPr>
      </w:pPr>
    </w:p>
    <w:p w14:paraId="65E9DB00">
      <w:pPr>
        <w:keepNext w:val="0"/>
        <w:keepLines w:val="0"/>
        <w:pageBreakBefore w:val="0"/>
        <w:widowControl w:val="0"/>
        <w:kinsoku/>
        <w:wordWrap/>
        <w:overflowPunct/>
        <w:topLinePunct w:val="0"/>
        <w:autoSpaceDE/>
        <w:autoSpaceDN/>
        <w:bidi w:val="0"/>
        <w:adjustRightInd/>
        <w:snapToGrid/>
        <w:spacing w:before="120" w:after="120" w:line="440" w:lineRule="exact"/>
        <w:ind w:left="0" w:firstLine="643" w:firstLineChars="200"/>
        <w:jc w:val="left"/>
        <w:textAlignment w:val="auto"/>
        <w:outlineLvl w:val="9"/>
        <w:rPr>
          <w:rFonts w:hint="eastAsia" w:ascii="方正仿宋_GBK" w:hAnsi="方正仿宋_GBK" w:eastAsia="方正仿宋_GBK" w:cs="方正仿宋_GBK"/>
          <w:b/>
          <w:bCs/>
          <w:kern w:val="2"/>
          <w:sz w:val="32"/>
          <w:szCs w:val="32"/>
          <w:lang w:val="en-US" w:eastAsia="zh-CN" w:bidi="ar-SA"/>
        </w:rPr>
      </w:pPr>
      <w:r>
        <w:rPr>
          <w:rFonts w:hint="eastAsia" w:ascii="方正仿宋_GBK" w:hAnsi="方正仿宋_GBK" w:eastAsia="方正仿宋_GBK" w:cs="方正仿宋_GBK"/>
          <w:b/>
          <w:bCs/>
          <w:kern w:val="2"/>
          <w:sz w:val="32"/>
          <w:szCs w:val="32"/>
          <w:lang w:val="en-US" w:eastAsia="zh-CN" w:bidi="ar-SA"/>
        </w:rPr>
        <w:t>本单位（人）已仔细阅读并完全理解以上全部条款，自愿遵守全部承诺内容，承担相应法律责任。（申请人誊抄）</w:t>
      </w:r>
    </w:p>
    <w:p w14:paraId="08E211A6">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rPr>
          <w:rFonts w:hint="default" w:ascii="Arial" w:hAnsi="Arial" w:eastAsia="等线" w:cs="Arial"/>
          <w:b w:val="0"/>
          <w:bCs/>
          <w:sz w:val="22"/>
          <w:u w:val="single"/>
          <w:lang w:val="en-US" w:eastAsia="zh-CN"/>
        </w:rPr>
      </w:pPr>
      <w:r>
        <w:rPr>
          <w:rFonts w:hint="eastAsia" w:ascii="Arial" w:hAnsi="Arial" w:eastAsia="等线" w:cs="Arial"/>
          <w:b w:val="0"/>
          <w:bCs/>
          <w:sz w:val="22"/>
          <w:u w:val="single"/>
          <w:lang w:val="en-US" w:eastAsia="zh-CN"/>
        </w:rPr>
        <w:t xml:space="preserve">                                                                            </w:t>
      </w:r>
    </w:p>
    <w:p w14:paraId="1ABE8E62">
      <w:pPr>
        <w:keepNext w:val="0"/>
        <w:keepLines w:val="0"/>
        <w:pageBreakBefore w:val="0"/>
        <w:widowControl w:val="0"/>
        <w:kinsoku/>
        <w:wordWrap/>
        <w:overflowPunct/>
        <w:topLinePunct w:val="0"/>
        <w:autoSpaceDE/>
        <w:autoSpaceDN/>
        <w:bidi w:val="0"/>
        <w:adjustRightInd/>
        <w:snapToGrid/>
        <w:spacing w:before="120" w:after="120" w:line="440" w:lineRule="exact"/>
        <w:ind w:left="0"/>
        <w:jc w:val="left"/>
        <w:textAlignment w:val="auto"/>
        <w:outlineLvl w:val="9"/>
        <w:rPr>
          <w:rFonts w:hint="default" w:ascii="Arial" w:hAnsi="Arial" w:eastAsia="等线" w:cs="Arial"/>
          <w:sz w:val="22"/>
          <w:u w:val="single"/>
          <w:lang w:val="en-US" w:eastAsia="zh-CN"/>
        </w:rPr>
      </w:pPr>
      <w:r>
        <w:rPr>
          <w:rFonts w:hint="eastAsia" w:ascii="Arial" w:hAnsi="Arial" w:eastAsia="等线" w:cs="Arial"/>
          <w:sz w:val="22"/>
          <w:u w:val="single"/>
          <w:lang w:val="en-US" w:eastAsia="zh-CN"/>
        </w:rPr>
        <w:t xml:space="preserve">                                                                            </w:t>
      </w:r>
    </w:p>
    <w:p w14:paraId="04E374CA">
      <w:pPr>
        <w:keepNext w:val="0"/>
        <w:keepLines w:val="0"/>
        <w:pageBreakBefore w:val="0"/>
        <w:widowControl w:val="0"/>
        <w:kinsoku/>
        <w:wordWrap/>
        <w:overflowPunct/>
        <w:topLinePunct w:val="0"/>
        <w:autoSpaceDE/>
        <w:autoSpaceDN/>
        <w:bidi w:val="0"/>
        <w:adjustRightInd/>
        <w:snapToGrid/>
        <w:spacing w:before="120" w:after="120" w:line="440" w:lineRule="exact"/>
        <w:ind w:left="0" w:firstLine="1980" w:firstLineChars="900"/>
        <w:jc w:val="left"/>
        <w:textAlignment w:val="auto"/>
        <w:outlineLvl w:val="9"/>
        <w:rPr>
          <w:rFonts w:ascii="Arial" w:hAnsi="Arial" w:eastAsia="等线" w:cs="Arial"/>
          <w:sz w:val="22"/>
        </w:rPr>
      </w:pPr>
    </w:p>
    <w:p w14:paraId="1A1075D7">
      <w:pPr>
        <w:keepNext w:val="0"/>
        <w:keepLines w:val="0"/>
        <w:pageBreakBefore w:val="0"/>
        <w:widowControl w:val="0"/>
        <w:kinsoku/>
        <w:wordWrap/>
        <w:overflowPunct/>
        <w:topLinePunct w:val="0"/>
        <w:autoSpaceDE/>
        <w:autoSpaceDN/>
        <w:bidi w:val="0"/>
        <w:adjustRightInd/>
        <w:snapToGrid/>
        <w:spacing w:before="120" w:after="120" w:line="440" w:lineRule="exact"/>
        <w:ind w:firstLine="3200" w:firstLineChars="1000"/>
        <w:jc w:val="left"/>
        <w:textAlignment w:val="auto"/>
        <w:outlineLvl w:val="9"/>
        <w:rPr>
          <w:rFonts w:hint="eastAsia" w:ascii="方正仿宋_GBK" w:hAnsi="方正仿宋_GBK" w:eastAsia="方正仿宋_GBK" w:cs="方正仿宋_GBK"/>
          <w:kern w:val="2"/>
          <w:sz w:val="32"/>
          <w:szCs w:val="32"/>
          <w:lang w:val="en-US" w:eastAsia="zh-CN" w:bidi="ar-SA"/>
        </w:rPr>
      </w:pPr>
    </w:p>
    <w:p w14:paraId="07481FD7">
      <w:pPr>
        <w:keepNext w:val="0"/>
        <w:keepLines w:val="0"/>
        <w:pageBreakBefore w:val="0"/>
        <w:widowControl w:val="0"/>
        <w:kinsoku/>
        <w:wordWrap/>
        <w:overflowPunct/>
        <w:topLinePunct w:val="0"/>
        <w:autoSpaceDE/>
        <w:autoSpaceDN/>
        <w:bidi w:val="0"/>
        <w:adjustRightInd/>
        <w:snapToGrid/>
        <w:spacing w:before="120" w:after="120" w:line="440" w:lineRule="exact"/>
        <w:ind w:firstLine="3200" w:firstLineChars="1000"/>
        <w:jc w:val="left"/>
        <w:textAlignment w:val="auto"/>
        <w:outlineLvl w:val="9"/>
      </w:pPr>
      <w:r>
        <w:rPr>
          <w:rFonts w:hint="eastAsia" w:ascii="方正仿宋_GBK" w:hAnsi="方正仿宋_GBK" w:eastAsia="方正仿宋_GBK" w:cs="方正仿宋_GBK"/>
          <w:kern w:val="2"/>
          <w:sz w:val="32"/>
          <w:szCs w:val="32"/>
          <w:lang w:val="en-US" w:eastAsia="zh-CN" w:bidi="ar-SA"/>
        </w:rPr>
        <w:t>申请单位（人）盖章/签字</w:t>
      </w:r>
      <w:r>
        <w:rPr>
          <w:rFonts w:ascii="Arial" w:hAnsi="Arial" w:eastAsia="等线" w:cs="Arial"/>
          <w:sz w:val="22"/>
        </w:rPr>
        <w:t>：__________</w:t>
      </w:r>
    </w:p>
    <w:p w14:paraId="0D37AC41">
      <w:pPr>
        <w:keepNext w:val="0"/>
        <w:keepLines w:val="0"/>
        <w:pageBreakBefore w:val="0"/>
        <w:widowControl w:val="0"/>
        <w:kinsoku/>
        <w:wordWrap/>
        <w:overflowPunct/>
        <w:topLinePunct w:val="0"/>
        <w:autoSpaceDE/>
        <w:autoSpaceDN/>
        <w:bidi w:val="0"/>
        <w:adjustRightInd/>
        <w:snapToGrid/>
        <w:spacing w:before="120" w:after="120" w:line="440" w:lineRule="exact"/>
        <w:jc w:val="left"/>
        <w:textAlignment w:val="auto"/>
        <w:outlineLvl w:val="9"/>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w:t>
      </w:r>
    </w:p>
    <w:p w14:paraId="341ACCD8">
      <w:pPr>
        <w:keepNext w:val="0"/>
        <w:keepLines w:val="0"/>
        <w:pageBreakBefore w:val="0"/>
        <w:widowControl w:val="0"/>
        <w:kinsoku/>
        <w:wordWrap/>
        <w:overflowPunct/>
        <w:topLinePunct w:val="0"/>
        <w:autoSpaceDE/>
        <w:autoSpaceDN/>
        <w:bidi w:val="0"/>
        <w:adjustRightInd/>
        <w:snapToGrid/>
        <w:spacing w:before="120" w:after="120" w:line="440" w:lineRule="exact"/>
        <w:jc w:val="left"/>
        <w:textAlignment w:val="auto"/>
        <w:outlineLvl w:val="9"/>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日期</w:t>
      </w:r>
      <w:r>
        <w:rPr>
          <w:rFonts w:ascii="Arial" w:hAnsi="Arial" w:eastAsia="等线" w:cs="Arial"/>
          <w:sz w:val="22"/>
        </w:rPr>
        <w:t>：______</w:t>
      </w:r>
      <w:r>
        <w:rPr>
          <w:rFonts w:hint="eastAsia" w:ascii="方正仿宋_GBK" w:hAnsi="方正仿宋_GBK" w:eastAsia="方正仿宋_GBK" w:cs="方正仿宋_GBK"/>
          <w:kern w:val="2"/>
          <w:sz w:val="32"/>
          <w:szCs w:val="32"/>
          <w:lang w:val="en-US" w:eastAsia="zh-CN" w:bidi="ar-SA"/>
        </w:rPr>
        <w:t>年</w:t>
      </w:r>
      <w:r>
        <w:rPr>
          <w:rFonts w:ascii="Arial" w:hAnsi="Arial" w:eastAsia="等线" w:cs="Arial"/>
          <w:sz w:val="22"/>
        </w:rPr>
        <w:t>____</w:t>
      </w:r>
      <w:r>
        <w:rPr>
          <w:rFonts w:hint="eastAsia" w:ascii="方正仿宋_GBK" w:hAnsi="方正仿宋_GBK" w:eastAsia="方正仿宋_GBK" w:cs="方正仿宋_GBK"/>
          <w:kern w:val="2"/>
          <w:sz w:val="32"/>
          <w:szCs w:val="32"/>
          <w:lang w:val="en-US" w:eastAsia="zh-CN" w:bidi="ar-SA"/>
        </w:rPr>
        <w:t>月</w:t>
      </w:r>
      <w:r>
        <w:rPr>
          <w:rFonts w:ascii="Arial" w:hAnsi="Arial" w:eastAsia="等线" w:cs="Arial"/>
          <w:sz w:val="22"/>
        </w:rPr>
        <w:t>____</w:t>
      </w:r>
      <w:r>
        <w:rPr>
          <w:rFonts w:hint="eastAsia" w:ascii="方正仿宋_GBK" w:hAnsi="方正仿宋_GBK" w:eastAsia="方正仿宋_GBK" w:cs="方正仿宋_GBK"/>
          <w:kern w:val="2"/>
          <w:sz w:val="32"/>
          <w:szCs w:val="32"/>
          <w:lang w:val="en-US" w:eastAsia="zh-CN" w:bidi="ar-SA"/>
        </w:rPr>
        <w:t>日</w:t>
      </w:r>
    </w:p>
    <w:p w14:paraId="1229BA17">
      <w:pPr>
        <w:keepNext w:val="0"/>
        <w:keepLines w:val="0"/>
        <w:pageBreakBefore w:val="0"/>
        <w:widowControl w:val="0"/>
        <w:kinsoku/>
        <w:wordWrap/>
        <w:overflowPunct/>
        <w:topLinePunct w:val="0"/>
        <w:autoSpaceDE/>
        <w:autoSpaceDN/>
        <w:bidi w:val="0"/>
        <w:adjustRightInd/>
        <w:snapToGrid/>
        <w:spacing w:line="440" w:lineRule="exact"/>
        <w:textAlignment w:val="auto"/>
      </w:pPr>
    </w:p>
    <w:p w14:paraId="757D0A99">
      <w:pPr>
        <w:ind w:firstLine="5320" w:firstLineChars="1750"/>
        <w:jc w:val="left"/>
        <w:rPr>
          <w:rFonts w:ascii="Times New Roman" w:hAnsi="Times New Roman" w:eastAsia="方正仿宋_GBK"/>
          <w:color w:val="000000"/>
          <w:w w:val="95"/>
          <w:sz w:val="32"/>
          <w:szCs w:val="32"/>
        </w:rPr>
      </w:pPr>
    </w:p>
    <w:p w14:paraId="38BB47D2">
      <w:pPr>
        <w:pStyle w:val="15"/>
        <w:rPr>
          <w:rFonts w:ascii="Times New Roman" w:hAnsi="Times New Roman" w:eastAsia="方正仿宋_GBK"/>
          <w:color w:val="000000"/>
          <w:w w:val="95"/>
          <w:sz w:val="32"/>
          <w:szCs w:val="32"/>
        </w:rPr>
      </w:pPr>
    </w:p>
    <w:p w14:paraId="4647AE40">
      <w:pPr>
        <w:pStyle w:val="15"/>
        <w:rPr>
          <w:rFonts w:ascii="Times New Roman" w:hAnsi="Times New Roman" w:eastAsia="方正仿宋_GBK"/>
          <w:color w:val="000000"/>
          <w:w w:val="95"/>
          <w:sz w:val="32"/>
          <w:szCs w:val="32"/>
        </w:rPr>
      </w:pPr>
    </w:p>
    <w:p w14:paraId="31A5F11A">
      <w:pPr>
        <w:pStyle w:val="15"/>
        <w:rPr>
          <w:rFonts w:ascii="Times New Roman" w:hAnsi="Times New Roman" w:eastAsia="方正仿宋_GBK"/>
          <w:color w:val="000000"/>
          <w:w w:val="95"/>
          <w:sz w:val="32"/>
          <w:szCs w:val="32"/>
        </w:rPr>
      </w:pPr>
    </w:p>
    <w:p w14:paraId="1A9B70DE">
      <w:pPr>
        <w:pStyle w:val="15"/>
        <w:rPr>
          <w:rFonts w:ascii="Times New Roman" w:hAnsi="Times New Roman" w:eastAsia="方正仿宋_GBK"/>
          <w:color w:val="000000"/>
          <w:w w:val="95"/>
          <w:sz w:val="32"/>
          <w:szCs w:val="32"/>
        </w:rPr>
      </w:pPr>
    </w:p>
    <w:p w14:paraId="62D44786">
      <w:pPr>
        <w:pStyle w:val="15"/>
        <w:rPr>
          <w:rFonts w:ascii="Times New Roman" w:hAnsi="Times New Roman" w:eastAsia="方正仿宋_GBK"/>
          <w:color w:val="000000"/>
          <w:w w:val="95"/>
          <w:sz w:val="32"/>
          <w:szCs w:val="32"/>
        </w:rPr>
      </w:pPr>
    </w:p>
    <w:p w14:paraId="616F5FE6">
      <w:pPr>
        <w:pStyle w:val="15"/>
        <w:rPr>
          <w:rFonts w:ascii="Times New Roman" w:hAnsi="Times New Roman" w:eastAsia="方正仿宋_GBK"/>
          <w:color w:val="000000"/>
          <w:w w:val="95"/>
          <w:sz w:val="32"/>
          <w:szCs w:val="32"/>
        </w:rPr>
      </w:pPr>
    </w:p>
    <w:p w14:paraId="60606184">
      <w:pPr>
        <w:pStyle w:val="15"/>
        <w:rPr>
          <w:rFonts w:ascii="Times New Roman" w:hAnsi="Times New Roman" w:eastAsia="方正仿宋_GBK"/>
          <w:color w:val="000000"/>
          <w:w w:val="95"/>
          <w:sz w:val="32"/>
          <w:szCs w:val="32"/>
        </w:rPr>
      </w:pPr>
    </w:p>
    <w:p w14:paraId="2305E365">
      <w:pPr>
        <w:pStyle w:val="15"/>
        <w:rPr>
          <w:rFonts w:ascii="Times New Roman" w:hAnsi="Times New Roman" w:eastAsia="方正仿宋_GBK"/>
          <w:color w:val="000000"/>
          <w:w w:val="95"/>
          <w:sz w:val="32"/>
          <w:szCs w:val="32"/>
        </w:rPr>
      </w:pPr>
    </w:p>
    <w:p w14:paraId="5714E0FE">
      <w:pPr>
        <w:ind w:left="1918" w:leftChars="304" w:hanging="1280" w:hangingChars="40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附件：</w:t>
      </w:r>
      <w:r>
        <w:rPr>
          <w:rFonts w:hint="eastAsia" w:ascii="Times New Roman" w:hAnsi="Times New Roman" w:eastAsia="方正仿宋_GBK"/>
          <w:color w:val="000000"/>
          <w:kern w:val="0"/>
          <w:sz w:val="32"/>
          <w:szCs w:val="32"/>
          <w:lang w:val="en-US" w:eastAsia="zh-CN"/>
        </w:rPr>
        <w:t>2</w:t>
      </w:r>
      <w:r>
        <w:rPr>
          <w:rFonts w:ascii="Times New Roman" w:hAnsi="Times New Roman" w:eastAsia="方正仿宋_GBK"/>
          <w:color w:val="000000"/>
          <w:kern w:val="0"/>
          <w:sz w:val="32"/>
          <w:szCs w:val="32"/>
        </w:rPr>
        <w:t>.</w:t>
      </w:r>
      <w:r>
        <w:rPr>
          <w:rFonts w:hint="eastAsia" w:ascii="Times New Roman" w:hAnsi="Times New Roman" w:eastAsia="方正仿宋_GBK"/>
          <w:sz w:val="32"/>
          <w:szCs w:val="32"/>
          <w:lang w:val="en-US" w:eastAsia="zh-CN"/>
        </w:rPr>
        <w:t>《住宅改变为经营性用房本栋楼全体业主征求意见表》</w:t>
      </w:r>
    </w:p>
    <w:p w14:paraId="22FB41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方正小标宋_GBK" w:hAnsi="方正小标宋_GBK" w:eastAsia="方正小标宋_GBK" w:cs="方正小标宋_GBK"/>
          <w:color w:val="000000"/>
          <w:sz w:val="44"/>
          <w:szCs w:val="44"/>
          <w:lang w:val="en-US" w:eastAsia="zh-CN"/>
        </w:rPr>
      </w:pPr>
      <w:r>
        <w:rPr>
          <w:rFonts w:hint="default" w:ascii="方正小标宋_GBK" w:hAnsi="方正小标宋_GBK" w:eastAsia="方正小标宋_GBK" w:cs="方正小标宋_GBK"/>
          <w:color w:val="000000"/>
          <w:sz w:val="44"/>
          <w:szCs w:val="44"/>
          <w:lang w:val="en-US" w:eastAsia="zh-CN"/>
        </w:rPr>
        <w:t>住宅改变为经营性用房</w:t>
      </w:r>
    </w:p>
    <w:p w14:paraId="07F7FC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方正黑体_GBK" w:hAnsi="方正黑体_GBK" w:eastAsia="方正黑体_GBK" w:cs="方正黑体_GBK"/>
          <w:color w:val="000000"/>
          <w:sz w:val="36"/>
          <w:szCs w:val="36"/>
        </w:rPr>
      </w:pPr>
      <w:r>
        <w:rPr>
          <w:rFonts w:hint="eastAsia" w:ascii="方正小标宋_GBK" w:hAnsi="方正小标宋_GBK" w:eastAsia="方正小标宋_GBK" w:cs="方正小标宋_GBK"/>
          <w:color w:val="000000"/>
          <w:sz w:val="44"/>
          <w:szCs w:val="44"/>
          <w:lang w:val="en-US" w:eastAsia="zh-CN"/>
        </w:rPr>
        <w:t>本栋楼全体业主征求意见表</w:t>
      </w:r>
    </w:p>
    <w:p w14:paraId="2A0ED0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黑体_GBK" w:hAnsi="方正黑体_GBK" w:eastAsia="方正黑体_GBK" w:cs="方正黑体_GBK"/>
          <w:color w:val="000000"/>
          <w:sz w:val="36"/>
          <w:szCs w:val="36"/>
        </w:rPr>
      </w:pPr>
      <w:r>
        <w:rPr>
          <w:rFonts w:hint="eastAsia" w:ascii="方正黑体_GBK" w:hAnsi="方正黑体_GBK" w:eastAsia="方正黑体_GBK" w:cs="方正黑体_GBK"/>
          <w:color w:val="000000"/>
          <w:sz w:val="36"/>
          <w:szCs w:val="36"/>
        </w:rPr>
        <w:t>一、申请基本信息</w:t>
      </w:r>
    </w:p>
    <w:p w14:paraId="35A8E3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方正仿宋_GBK" w:hAnsi="方正仿宋_GBK" w:eastAsia="方正仿宋_GBK" w:cs="方正仿宋_GBK"/>
          <w:color w:val="000000"/>
          <w:kern w:val="0"/>
          <w:sz w:val="32"/>
          <w:szCs w:val="32"/>
          <w:u w:val="single"/>
          <w:lang w:val="en-US" w:eastAsia="zh-CN" w:bidi="ar"/>
        </w:rPr>
      </w:pPr>
      <w:r>
        <w:rPr>
          <w:rFonts w:hint="eastAsia" w:ascii="方正仿宋_GBK" w:hAnsi="方正仿宋_GBK" w:eastAsia="方正仿宋_GBK" w:cs="方正仿宋_GBK"/>
          <w:kern w:val="2"/>
          <w:sz w:val="32"/>
          <w:szCs w:val="32"/>
          <w:lang w:val="en-US" w:eastAsia="zh-CN" w:bidi="ar-SA"/>
        </w:rPr>
        <w:t>申请单位（人）</w:t>
      </w:r>
      <w:r>
        <w:rPr>
          <w:rFonts w:hint="eastAsia" w:ascii="方正仿宋_GBK" w:hAnsi="方正仿宋_GBK" w:eastAsia="方正仿宋_GBK" w:cs="方正仿宋_GBK"/>
          <w:color w:val="000000"/>
          <w:kern w:val="0"/>
          <w:sz w:val="32"/>
          <w:szCs w:val="32"/>
          <w:lang w:val="en-US" w:eastAsia="zh-CN" w:bidi="ar"/>
        </w:rPr>
        <w:t>：</w:t>
      </w:r>
      <w:r>
        <w:rPr>
          <w:rFonts w:hint="eastAsia" w:ascii="方正仿宋_GBK" w:hAnsi="方正仿宋_GBK" w:eastAsia="方正仿宋_GBK" w:cs="方正仿宋_GBK"/>
          <w:color w:val="000000"/>
          <w:kern w:val="0"/>
          <w:sz w:val="32"/>
          <w:szCs w:val="32"/>
          <w:u w:val="single"/>
          <w:lang w:val="en-US" w:eastAsia="zh-CN" w:bidi="ar"/>
        </w:rPr>
        <w:t xml:space="preserve">                                    </w:t>
      </w:r>
    </w:p>
    <w:p w14:paraId="7321CD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方正仿宋_GBK" w:hAnsi="方正仿宋_GBK" w:eastAsia="方正仿宋_GBK" w:cs="方正仿宋_GBK"/>
          <w:color w:val="000000"/>
          <w:kern w:val="0"/>
          <w:sz w:val="32"/>
          <w:szCs w:val="32"/>
          <w:u w:val="single"/>
          <w:lang w:val="en-US" w:eastAsia="zh-CN" w:bidi="ar"/>
        </w:rPr>
      </w:pPr>
      <w:r>
        <w:rPr>
          <w:rFonts w:hint="eastAsia" w:ascii="方正仿宋_GBK" w:hAnsi="方正仿宋_GBK" w:eastAsia="方正仿宋_GBK" w:cs="方正仿宋_GBK"/>
          <w:color w:val="000000"/>
          <w:kern w:val="0"/>
          <w:sz w:val="32"/>
          <w:szCs w:val="32"/>
          <w:lang w:val="en-US" w:eastAsia="zh-CN" w:bidi="ar"/>
        </w:rPr>
        <w:t>联系电话：</w:t>
      </w:r>
      <w:r>
        <w:rPr>
          <w:rFonts w:hint="eastAsia" w:ascii="方正仿宋_GBK" w:hAnsi="方正仿宋_GBK" w:eastAsia="方正仿宋_GBK" w:cs="方正仿宋_GBK"/>
          <w:color w:val="000000"/>
          <w:kern w:val="0"/>
          <w:sz w:val="32"/>
          <w:szCs w:val="32"/>
          <w:u w:val="single"/>
          <w:lang w:val="en-US" w:eastAsia="zh-CN" w:bidi="ar"/>
        </w:rPr>
        <w:t xml:space="preserve">                                          </w:t>
      </w:r>
    </w:p>
    <w:p w14:paraId="1AA47E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房屋所在楼栋信息：</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lang w:val="en-US" w:eastAsia="zh-CN" w:bidi="ar"/>
        </w:rPr>
        <w:t>本栋楼共计</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lang w:val="en-US" w:eastAsia="zh-CN" w:bidi="ar"/>
        </w:rPr>
        <w:t>户业主。</w:t>
      </w:r>
    </w:p>
    <w:p w14:paraId="77E275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房屋产权人：</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lang w:val="en-US" w:eastAsia="zh-CN" w:bidi="ar"/>
        </w:rPr>
        <w:t>是否知晓并同意</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w:t>
      </w:r>
    </w:p>
    <w:p w14:paraId="2ACEC8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拟从事经营项目：</w:t>
      </w:r>
    </w:p>
    <w:p w14:paraId="170A12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方正仿宋_GBK" w:hAnsi="方正仿宋_GBK" w:eastAsia="方正仿宋_GBK" w:cs="方正仿宋_GBK"/>
          <w:color w:val="000000"/>
          <w:kern w:val="0"/>
          <w:sz w:val="32"/>
          <w:szCs w:val="32"/>
          <w:u w:val="single"/>
          <w:lang w:val="en-US" w:eastAsia="zh-CN" w:bidi="ar"/>
        </w:rPr>
      </w:pPr>
      <w:r>
        <w:rPr>
          <w:rFonts w:hint="eastAsia" w:ascii="方正仿宋_GBK" w:hAnsi="方正仿宋_GBK" w:eastAsia="方正仿宋_GBK" w:cs="方正仿宋_GBK"/>
          <w:color w:val="000000"/>
          <w:kern w:val="0"/>
          <w:sz w:val="32"/>
          <w:szCs w:val="32"/>
          <w:u w:val="single"/>
          <w:lang w:val="en-US" w:eastAsia="zh-CN" w:bidi="ar"/>
        </w:rPr>
        <w:t xml:space="preserve">                                                     </w:t>
      </w:r>
    </w:p>
    <w:p w14:paraId="14D934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both"/>
        <w:rPr>
          <w:rFonts w:hint="default" w:ascii="方正仿宋_GBK" w:hAnsi="方正仿宋_GBK" w:eastAsia="方正仿宋_GBK" w:cs="方正仿宋_GBK"/>
          <w:b w:val="0"/>
          <w:color w:val="000000"/>
          <w:kern w:val="0"/>
          <w:sz w:val="32"/>
          <w:szCs w:val="32"/>
          <w:u w:val="single"/>
          <w:lang w:val="en-US" w:eastAsia="zh-CN" w:bidi="ar"/>
        </w:rPr>
      </w:pPr>
      <w:r>
        <w:rPr>
          <w:rFonts w:hint="eastAsia" w:ascii="方正仿宋_GBK" w:hAnsi="方正仿宋_GBK" w:eastAsia="方正仿宋_GBK" w:cs="方正仿宋_GBK"/>
          <w:b w:val="0"/>
          <w:color w:val="000000"/>
          <w:kern w:val="0"/>
          <w:sz w:val="32"/>
          <w:szCs w:val="32"/>
          <w:u w:val="single"/>
          <w:lang w:val="en-US" w:eastAsia="zh-CN" w:bidi="ar"/>
        </w:rPr>
        <w:t xml:space="preserve">                                                    </w:t>
      </w:r>
    </w:p>
    <w:p w14:paraId="31E13B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480" w:firstLineChars="1400"/>
        <w:rPr>
          <w:rFonts w:hint="eastAsia" w:ascii="方正仿宋_GBK" w:hAnsi="方正仿宋_GBK" w:eastAsia="方正仿宋_GBK" w:cs="方正仿宋_GBK"/>
          <w:b w:val="0"/>
          <w:color w:val="000000"/>
          <w:kern w:val="0"/>
          <w:sz w:val="32"/>
          <w:szCs w:val="32"/>
          <w:lang w:val="en-US" w:eastAsia="zh-CN" w:bidi="ar"/>
        </w:rPr>
      </w:pPr>
    </w:p>
    <w:p w14:paraId="435B77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480" w:firstLineChars="1400"/>
        <w:rPr>
          <w:rFonts w:hint="eastAsia" w:ascii="方正仿宋_GBK" w:hAnsi="方正仿宋_GBK" w:eastAsia="方正仿宋_GBK" w:cs="方正仿宋_GBK"/>
          <w:b w:val="0"/>
          <w:color w:val="000000"/>
          <w:kern w:val="0"/>
          <w:sz w:val="32"/>
          <w:szCs w:val="32"/>
          <w:lang w:val="en-US" w:eastAsia="zh-CN" w:bidi="ar"/>
        </w:rPr>
      </w:pPr>
    </w:p>
    <w:p w14:paraId="783B37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3840" w:firstLineChars="1200"/>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申请单位（人）盖章/签字：</w:t>
      </w:r>
    </w:p>
    <w:p w14:paraId="56116665">
      <w:pPr>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 xml:space="preserve">                           </w:t>
      </w:r>
    </w:p>
    <w:p w14:paraId="04C5C6F5">
      <w:pPr>
        <w:ind w:firstLine="4480" w:firstLineChars="1400"/>
        <w:rPr>
          <w:rFonts w:hint="eastAsia" w:ascii="方正仿宋_GBK" w:hAnsi="方正仿宋_GBK" w:eastAsia="方正仿宋_GBK" w:cs="方正仿宋_GBK"/>
          <w:b w:val="0"/>
          <w:color w:val="000000"/>
          <w:kern w:val="0"/>
          <w:sz w:val="32"/>
          <w:szCs w:val="32"/>
          <w:lang w:val="en-US" w:eastAsia="zh-CN" w:bidi="ar"/>
        </w:rPr>
      </w:pPr>
      <w:r>
        <w:rPr>
          <w:rFonts w:hint="eastAsia" w:ascii="方正仿宋_GBK" w:hAnsi="方正仿宋_GBK" w:eastAsia="方正仿宋_GBK" w:cs="方正仿宋_GBK"/>
          <w:b w:val="0"/>
          <w:color w:val="000000"/>
          <w:kern w:val="0"/>
          <w:sz w:val="32"/>
          <w:szCs w:val="32"/>
          <w:lang w:val="en-US" w:eastAsia="zh-CN" w:bidi="ar"/>
        </w:rPr>
        <w:t>年    月    日</w:t>
      </w:r>
    </w:p>
    <w:p w14:paraId="1C328D9F">
      <w:pPr>
        <w:rPr>
          <w:rFonts w:hint="eastAsia" w:ascii="方正仿宋_GBK" w:hAnsi="方正仿宋_GBK" w:eastAsia="方正仿宋_GBK" w:cs="方正仿宋_GBK"/>
          <w:b w:val="0"/>
          <w:color w:val="000000"/>
          <w:kern w:val="0"/>
          <w:sz w:val="32"/>
          <w:szCs w:val="32"/>
          <w:lang w:val="en-US" w:eastAsia="zh-CN" w:bidi="ar"/>
        </w:rPr>
      </w:pPr>
    </w:p>
    <w:p w14:paraId="44B6DC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方正黑体_GBK" w:hAnsi="方正黑体_GBK" w:eastAsia="方正黑体_GBK" w:cs="方正黑体_GBK"/>
          <w:color w:val="000000"/>
          <w:sz w:val="32"/>
          <w:szCs w:val="32"/>
        </w:rPr>
      </w:pPr>
    </w:p>
    <w:p w14:paraId="6C3D8523">
      <w:pPr>
        <w:rPr>
          <w:rFonts w:hint="eastAsia" w:ascii="方正黑体_GBK" w:hAnsi="方正黑体_GBK" w:eastAsia="方正黑体_GBK" w:cs="方正黑体_GBK"/>
          <w:color w:val="000000"/>
          <w:sz w:val="36"/>
          <w:szCs w:val="36"/>
        </w:rPr>
      </w:pPr>
    </w:p>
    <w:p w14:paraId="1C0E323A">
      <w:pPr>
        <w:pStyle w:val="5"/>
        <w:rPr>
          <w:rFonts w:hint="eastAsia" w:ascii="方正黑体_GBK" w:hAnsi="方正黑体_GBK" w:eastAsia="方正黑体_GBK" w:cs="方正黑体_GBK"/>
          <w:color w:val="000000"/>
          <w:sz w:val="36"/>
          <w:szCs w:val="36"/>
          <w:lang w:eastAsia="zh-CN"/>
        </w:rPr>
      </w:pPr>
      <w:r>
        <w:rPr>
          <w:rFonts w:hint="eastAsia" w:ascii="方正黑体_GBK" w:hAnsi="方正黑体_GBK" w:eastAsia="方正黑体_GBK" w:cs="方正黑体_GBK"/>
          <w:color w:val="000000"/>
          <w:sz w:val="36"/>
          <w:szCs w:val="36"/>
          <w:lang w:eastAsia="zh-CN"/>
        </w:rPr>
        <w:t>二、</w:t>
      </w:r>
      <w:r>
        <w:rPr>
          <w:rFonts w:hint="eastAsia" w:ascii="方正黑体_GBK" w:hAnsi="方正黑体_GBK" w:eastAsia="方正黑体_GBK" w:cs="方正黑体_GBK"/>
          <w:color w:val="000000"/>
          <w:kern w:val="2"/>
          <w:sz w:val="36"/>
          <w:szCs w:val="36"/>
          <w:lang w:val="en-US" w:eastAsia="zh-CN" w:bidi="ar-SA"/>
        </w:rPr>
        <w:t>本栋楼全体业主征求意见表（</w:t>
      </w:r>
      <w:r>
        <w:rPr>
          <w:rFonts w:hint="eastAsia" w:ascii="方正黑体_GBK" w:hAnsi="方正黑体_GBK" w:eastAsia="方正黑体_GBK" w:cs="方正黑体_GBK"/>
          <w:color w:val="000000"/>
          <w:sz w:val="36"/>
          <w:szCs w:val="36"/>
          <w:lang w:eastAsia="zh-CN"/>
        </w:rPr>
        <w:t>需</w:t>
      </w:r>
      <w:r>
        <w:rPr>
          <w:rFonts w:hint="eastAsia" w:ascii="方正黑体_GBK" w:hAnsi="方正黑体_GBK" w:eastAsia="方正黑体_GBK" w:cs="方正黑体_GBK"/>
          <w:color w:val="000000"/>
          <w:sz w:val="36"/>
          <w:szCs w:val="36"/>
          <w:lang w:val="en-US" w:eastAsia="zh-CN"/>
        </w:rPr>
        <w:t>本栋</w:t>
      </w:r>
      <w:r>
        <w:rPr>
          <w:rFonts w:hint="eastAsia" w:ascii="方正黑体_GBK" w:hAnsi="方正黑体_GBK" w:eastAsia="方正黑体_GBK" w:cs="方正黑体_GBK"/>
          <w:color w:val="000000"/>
          <w:sz w:val="36"/>
          <w:szCs w:val="36"/>
          <w:lang w:eastAsia="zh-CN"/>
        </w:rPr>
        <w:t>业主</w:t>
      </w:r>
    </w:p>
    <w:p w14:paraId="110F84D5">
      <w:pPr>
        <w:numPr>
          <w:ilvl w:val="0"/>
          <w:numId w:val="0"/>
        </w:numPr>
        <w:rPr>
          <w:rFonts w:hint="eastAsia" w:ascii="方正黑体_GBK" w:hAnsi="方正黑体_GBK" w:eastAsia="方正黑体_GBK" w:cs="方正黑体_GBK"/>
          <w:color w:val="000000"/>
          <w:sz w:val="36"/>
          <w:szCs w:val="36"/>
        </w:rPr>
      </w:pPr>
      <w:r>
        <w:rPr>
          <w:rFonts w:hint="eastAsia" w:ascii="方正黑体_GBK" w:hAnsi="方正黑体_GBK" w:eastAsia="方正黑体_GBK" w:cs="方正黑体_GBK"/>
          <w:color w:val="000000"/>
          <w:sz w:val="36"/>
          <w:szCs w:val="36"/>
        </w:rPr>
        <w:t>100% 签字）</w:t>
      </w:r>
    </w:p>
    <w:tbl>
      <w:tblPr>
        <w:tblStyle w:val="8"/>
        <w:tblpPr w:leftFromText="180" w:rightFromText="180" w:vertAnchor="page" w:horzAnchor="page" w:tblpX="1545" w:tblpY="2842"/>
        <w:tblOverlap w:val="never"/>
        <w:tblW w:w="9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380"/>
        <w:gridCol w:w="1071"/>
        <w:gridCol w:w="1419"/>
        <w:gridCol w:w="1470"/>
        <w:gridCol w:w="1515"/>
        <w:gridCol w:w="1536"/>
      </w:tblGrid>
      <w:tr w14:paraId="6091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903" w:type="dxa"/>
            <w:vAlign w:val="center"/>
          </w:tcPr>
          <w:p w14:paraId="40AE9FCC">
            <w:pPr>
              <w:jc w:val="center"/>
              <w:rPr>
                <w:rFonts w:hint="eastAsia" w:ascii="方正仿宋_GBK" w:hAnsi="方正仿宋_GBK" w:eastAsia="方正仿宋_GBK" w:cs="方正仿宋_GBK"/>
                <w:sz w:val="30"/>
                <w:szCs w:val="30"/>
                <w:vertAlign w:val="baseline"/>
                <w:lang w:eastAsia="zh-CN"/>
              </w:rPr>
            </w:pPr>
            <w:r>
              <w:rPr>
                <w:rFonts w:hint="eastAsia" w:ascii="方正仿宋_GBK" w:hAnsi="方正仿宋_GBK" w:eastAsia="方正仿宋_GBK" w:cs="方正仿宋_GBK"/>
                <w:sz w:val="30"/>
                <w:szCs w:val="30"/>
                <w:vertAlign w:val="baseline"/>
                <w:lang w:eastAsia="zh-CN"/>
              </w:rPr>
              <w:t>序号</w:t>
            </w:r>
          </w:p>
        </w:tc>
        <w:tc>
          <w:tcPr>
            <w:tcW w:w="1380" w:type="dxa"/>
            <w:vAlign w:val="center"/>
          </w:tcPr>
          <w:p w14:paraId="704A814C">
            <w:pPr>
              <w:jc w:val="center"/>
              <w:rPr>
                <w:rFonts w:hint="eastAsia" w:ascii="方正仿宋_GBK" w:hAnsi="方正仿宋_GBK" w:eastAsia="方正仿宋_GBK" w:cs="方正仿宋_GBK"/>
                <w:sz w:val="30"/>
                <w:szCs w:val="30"/>
                <w:vertAlign w:val="baseline"/>
                <w:lang w:eastAsia="zh-CN"/>
              </w:rPr>
            </w:pPr>
            <w:r>
              <w:rPr>
                <w:rFonts w:hint="eastAsia" w:ascii="方正仿宋_GBK" w:hAnsi="方正仿宋_GBK" w:eastAsia="方正仿宋_GBK" w:cs="方正仿宋_GBK"/>
                <w:sz w:val="30"/>
                <w:szCs w:val="30"/>
                <w:vertAlign w:val="baseline"/>
                <w:lang w:eastAsia="zh-CN"/>
              </w:rPr>
              <w:t>房号</w:t>
            </w:r>
          </w:p>
        </w:tc>
        <w:tc>
          <w:tcPr>
            <w:tcW w:w="1071" w:type="dxa"/>
            <w:vAlign w:val="center"/>
          </w:tcPr>
          <w:p w14:paraId="729F42B1">
            <w:pPr>
              <w:jc w:val="center"/>
              <w:rPr>
                <w:rFonts w:hint="eastAsia" w:ascii="方正仿宋_GBK" w:hAnsi="方正仿宋_GBK" w:eastAsia="方正仿宋_GBK" w:cs="方正仿宋_GBK"/>
                <w:sz w:val="30"/>
                <w:szCs w:val="30"/>
                <w:vertAlign w:val="baseline"/>
                <w:lang w:eastAsia="zh-CN"/>
              </w:rPr>
            </w:pPr>
            <w:r>
              <w:rPr>
                <w:rFonts w:hint="eastAsia" w:ascii="方正仿宋_GBK" w:hAnsi="方正仿宋_GBK" w:eastAsia="方正仿宋_GBK" w:cs="方正仿宋_GBK"/>
                <w:sz w:val="30"/>
                <w:szCs w:val="30"/>
                <w:vertAlign w:val="baseline"/>
                <w:lang w:eastAsia="zh-CN"/>
              </w:rPr>
              <w:t>是否同意</w:t>
            </w:r>
          </w:p>
        </w:tc>
        <w:tc>
          <w:tcPr>
            <w:tcW w:w="1419" w:type="dxa"/>
            <w:vAlign w:val="center"/>
          </w:tcPr>
          <w:p w14:paraId="63B91426">
            <w:pPr>
              <w:jc w:val="center"/>
              <w:rPr>
                <w:rFonts w:hint="eastAsia" w:ascii="方正仿宋_GBK" w:hAnsi="方正仿宋_GBK" w:eastAsia="方正仿宋_GBK" w:cs="方正仿宋_GBK"/>
                <w:sz w:val="30"/>
                <w:szCs w:val="30"/>
                <w:vertAlign w:val="baseline"/>
                <w:lang w:eastAsia="zh-CN"/>
              </w:rPr>
            </w:pPr>
            <w:r>
              <w:rPr>
                <w:rFonts w:hint="eastAsia" w:ascii="方正仿宋_GBK" w:hAnsi="方正仿宋_GBK" w:eastAsia="方正仿宋_GBK" w:cs="方正仿宋_GBK"/>
                <w:sz w:val="30"/>
                <w:szCs w:val="30"/>
                <w:vertAlign w:val="baseline"/>
                <w:lang w:val="en-US" w:eastAsia="zh-CN"/>
              </w:rPr>
              <w:t>业主签字</w:t>
            </w:r>
          </w:p>
        </w:tc>
        <w:tc>
          <w:tcPr>
            <w:tcW w:w="1470" w:type="dxa"/>
            <w:vAlign w:val="center"/>
          </w:tcPr>
          <w:p w14:paraId="17CF218A">
            <w:pPr>
              <w:jc w:val="center"/>
              <w:rPr>
                <w:rFonts w:hint="eastAsia" w:ascii="方正仿宋_GBK" w:hAnsi="方正仿宋_GBK" w:eastAsia="方正仿宋_GBK" w:cs="方正仿宋_GBK"/>
                <w:sz w:val="30"/>
                <w:szCs w:val="30"/>
                <w:vertAlign w:val="baseline"/>
                <w:lang w:eastAsia="zh-CN"/>
              </w:rPr>
            </w:pPr>
            <w:r>
              <w:rPr>
                <w:rFonts w:hint="eastAsia" w:ascii="方正仿宋_GBK" w:hAnsi="方正仿宋_GBK" w:eastAsia="方正仿宋_GBK" w:cs="方正仿宋_GBK"/>
                <w:sz w:val="30"/>
                <w:szCs w:val="30"/>
                <w:vertAlign w:val="baseline"/>
                <w:lang w:eastAsia="zh-CN"/>
              </w:rPr>
              <w:t>联系电话</w:t>
            </w:r>
          </w:p>
        </w:tc>
        <w:tc>
          <w:tcPr>
            <w:tcW w:w="1515" w:type="dxa"/>
            <w:vAlign w:val="center"/>
          </w:tcPr>
          <w:p w14:paraId="2DB2AAAD">
            <w:pPr>
              <w:jc w:val="center"/>
              <w:rPr>
                <w:rFonts w:hint="eastAsia" w:ascii="方正仿宋_GBK" w:hAnsi="方正仿宋_GBK" w:eastAsia="方正仿宋_GBK" w:cs="方正仿宋_GBK"/>
                <w:sz w:val="30"/>
                <w:szCs w:val="30"/>
                <w:vertAlign w:val="baseline"/>
                <w:lang w:eastAsia="zh-CN"/>
              </w:rPr>
            </w:pPr>
            <w:r>
              <w:rPr>
                <w:rFonts w:hint="eastAsia" w:ascii="方正仿宋_GBK" w:hAnsi="方正仿宋_GBK" w:eastAsia="方正仿宋_GBK" w:cs="方正仿宋_GBK"/>
                <w:sz w:val="30"/>
                <w:szCs w:val="30"/>
                <w:vertAlign w:val="baseline"/>
                <w:lang w:val="en-US" w:eastAsia="zh-CN"/>
              </w:rPr>
              <w:t>签字</w:t>
            </w:r>
            <w:r>
              <w:rPr>
                <w:rFonts w:hint="eastAsia" w:ascii="方正仿宋_GBK" w:hAnsi="方正仿宋_GBK" w:eastAsia="方正仿宋_GBK" w:cs="方正仿宋_GBK"/>
                <w:sz w:val="30"/>
                <w:szCs w:val="30"/>
                <w:vertAlign w:val="baseline"/>
                <w:lang w:eastAsia="zh-CN"/>
              </w:rPr>
              <w:t>日期</w:t>
            </w:r>
          </w:p>
        </w:tc>
        <w:tc>
          <w:tcPr>
            <w:tcW w:w="1536" w:type="dxa"/>
            <w:vAlign w:val="center"/>
          </w:tcPr>
          <w:p w14:paraId="793AC0AC">
            <w:pPr>
              <w:jc w:val="center"/>
              <w:rPr>
                <w:rFonts w:hint="eastAsia" w:ascii="方正仿宋_GBK" w:hAnsi="方正仿宋_GBK" w:eastAsia="方正仿宋_GBK" w:cs="方正仿宋_GBK"/>
                <w:sz w:val="30"/>
                <w:szCs w:val="30"/>
                <w:vertAlign w:val="baseline"/>
                <w:lang w:val="en-US" w:eastAsia="zh-CN"/>
              </w:rPr>
            </w:pPr>
            <w:r>
              <w:rPr>
                <w:rFonts w:hint="eastAsia" w:ascii="方正仿宋_GBK" w:hAnsi="方正仿宋_GBK" w:eastAsia="方正仿宋_GBK" w:cs="方正仿宋_GBK"/>
                <w:sz w:val="30"/>
                <w:szCs w:val="30"/>
                <w:vertAlign w:val="baseline"/>
                <w:lang w:val="en-US" w:eastAsia="zh-CN"/>
              </w:rPr>
              <w:t>签字人与房屋产权人关系</w:t>
            </w:r>
          </w:p>
        </w:tc>
      </w:tr>
      <w:tr w14:paraId="6E9D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03" w:type="dxa"/>
          </w:tcPr>
          <w:p w14:paraId="43684CA6">
            <w:pPr>
              <w:rPr>
                <w:vertAlign w:val="baseline"/>
              </w:rPr>
            </w:pPr>
          </w:p>
        </w:tc>
        <w:tc>
          <w:tcPr>
            <w:tcW w:w="1380" w:type="dxa"/>
          </w:tcPr>
          <w:p w14:paraId="59555835">
            <w:pPr>
              <w:rPr>
                <w:vertAlign w:val="baseline"/>
              </w:rPr>
            </w:pPr>
          </w:p>
        </w:tc>
        <w:tc>
          <w:tcPr>
            <w:tcW w:w="1071" w:type="dxa"/>
          </w:tcPr>
          <w:p w14:paraId="31F941DD">
            <w:pPr>
              <w:rPr>
                <w:vertAlign w:val="baseline"/>
              </w:rPr>
            </w:pPr>
          </w:p>
        </w:tc>
        <w:tc>
          <w:tcPr>
            <w:tcW w:w="1419" w:type="dxa"/>
          </w:tcPr>
          <w:p w14:paraId="128BE679">
            <w:pPr>
              <w:rPr>
                <w:vertAlign w:val="baseline"/>
              </w:rPr>
            </w:pPr>
          </w:p>
        </w:tc>
        <w:tc>
          <w:tcPr>
            <w:tcW w:w="1470" w:type="dxa"/>
          </w:tcPr>
          <w:p w14:paraId="30AD9B35">
            <w:pPr>
              <w:rPr>
                <w:vertAlign w:val="baseline"/>
              </w:rPr>
            </w:pPr>
          </w:p>
        </w:tc>
        <w:tc>
          <w:tcPr>
            <w:tcW w:w="1515" w:type="dxa"/>
          </w:tcPr>
          <w:p w14:paraId="744B5080">
            <w:pPr>
              <w:rPr>
                <w:vertAlign w:val="baseline"/>
              </w:rPr>
            </w:pPr>
          </w:p>
        </w:tc>
        <w:tc>
          <w:tcPr>
            <w:tcW w:w="1536" w:type="dxa"/>
          </w:tcPr>
          <w:p w14:paraId="33203024">
            <w:pPr>
              <w:rPr>
                <w:vertAlign w:val="baseline"/>
              </w:rPr>
            </w:pPr>
          </w:p>
        </w:tc>
      </w:tr>
      <w:tr w14:paraId="4FEB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903" w:type="dxa"/>
          </w:tcPr>
          <w:p w14:paraId="25C3CB61">
            <w:pPr>
              <w:rPr>
                <w:vertAlign w:val="baseline"/>
              </w:rPr>
            </w:pPr>
          </w:p>
        </w:tc>
        <w:tc>
          <w:tcPr>
            <w:tcW w:w="1380" w:type="dxa"/>
          </w:tcPr>
          <w:p w14:paraId="4DE9C790">
            <w:pPr>
              <w:rPr>
                <w:vertAlign w:val="baseline"/>
              </w:rPr>
            </w:pPr>
          </w:p>
        </w:tc>
        <w:tc>
          <w:tcPr>
            <w:tcW w:w="1071" w:type="dxa"/>
          </w:tcPr>
          <w:p w14:paraId="41E3929D">
            <w:pPr>
              <w:rPr>
                <w:vertAlign w:val="baseline"/>
              </w:rPr>
            </w:pPr>
          </w:p>
        </w:tc>
        <w:tc>
          <w:tcPr>
            <w:tcW w:w="1419" w:type="dxa"/>
          </w:tcPr>
          <w:p w14:paraId="358C2309">
            <w:pPr>
              <w:rPr>
                <w:vertAlign w:val="baseline"/>
              </w:rPr>
            </w:pPr>
          </w:p>
        </w:tc>
        <w:tc>
          <w:tcPr>
            <w:tcW w:w="1470" w:type="dxa"/>
          </w:tcPr>
          <w:p w14:paraId="1239DE55">
            <w:pPr>
              <w:rPr>
                <w:vertAlign w:val="baseline"/>
              </w:rPr>
            </w:pPr>
          </w:p>
        </w:tc>
        <w:tc>
          <w:tcPr>
            <w:tcW w:w="1515" w:type="dxa"/>
          </w:tcPr>
          <w:p w14:paraId="2B47CAC6">
            <w:pPr>
              <w:rPr>
                <w:vertAlign w:val="baseline"/>
              </w:rPr>
            </w:pPr>
          </w:p>
        </w:tc>
        <w:tc>
          <w:tcPr>
            <w:tcW w:w="1536" w:type="dxa"/>
          </w:tcPr>
          <w:p w14:paraId="0CF014EE">
            <w:pPr>
              <w:rPr>
                <w:vertAlign w:val="baseline"/>
              </w:rPr>
            </w:pPr>
          </w:p>
        </w:tc>
      </w:tr>
      <w:tr w14:paraId="5C3E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03" w:type="dxa"/>
          </w:tcPr>
          <w:p w14:paraId="0E2397A5">
            <w:pPr>
              <w:rPr>
                <w:vertAlign w:val="baseline"/>
              </w:rPr>
            </w:pPr>
          </w:p>
        </w:tc>
        <w:tc>
          <w:tcPr>
            <w:tcW w:w="1380" w:type="dxa"/>
          </w:tcPr>
          <w:p w14:paraId="5CA0238B">
            <w:pPr>
              <w:rPr>
                <w:vertAlign w:val="baseline"/>
              </w:rPr>
            </w:pPr>
          </w:p>
        </w:tc>
        <w:tc>
          <w:tcPr>
            <w:tcW w:w="1071" w:type="dxa"/>
          </w:tcPr>
          <w:p w14:paraId="56562FCA">
            <w:pPr>
              <w:rPr>
                <w:vertAlign w:val="baseline"/>
              </w:rPr>
            </w:pPr>
          </w:p>
        </w:tc>
        <w:tc>
          <w:tcPr>
            <w:tcW w:w="1419" w:type="dxa"/>
          </w:tcPr>
          <w:p w14:paraId="64CABFF4">
            <w:pPr>
              <w:rPr>
                <w:vertAlign w:val="baseline"/>
              </w:rPr>
            </w:pPr>
          </w:p>
        </w:tc>
        <w:tc>
          <w:tcPr>
            <w:tcW w:w="1470" w:type="dxa"/>
          </w:tcPr>
          <w:p w14:paraId="16D84949">
            <w:pPr>
              <w:rPr>
                <w:vertAlign w:val="baseline"/>
              </w:rPr>
            </w:pPr>
          </w:p>
        </w:tc>
        <w:tc>
          <w:tcPr>
            <w:tcW w:w="1515" w:type="dxa"/>
          </w:tcPr>
          <w:p w14:paraId="0ED6AC15">
            <w:pPr>
              <w:rPr>
                <w:vertAlign w:val="baseline"/>
              </w:rPr>
            </w:pPr>
          </w:p>
        </w:tc>
        <w:tc>
          <w:tcPr>
            <w:tcW w:w="1536" w:type="dxa"/>
          </w:tcPr>
          <w:p w14:paraId="4655E4FC">
            <w:pPr>
              <w:rPr>
                <w:vertAlign w:val="baseline"/>
              </w:rPr>
            </w:pPr>
          </w:p>
        </w:tc>
      </w:tr>
      <w:tr w14:paraId="07BF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3476D718">
            <w:pPr>
              <w:rPr>
                <w:vertAlign w:val="baseline"/>
              </w:rPr>
            </w:pPr>
          </w:p>
        </w:tc>
        <w:tc>
          <w:tcPr>
            <w:tcW w:w="1380" w:type="dxa"/>
          </w:tcPr>
          <w:p w14:paraId="6B9A39FE">
            <w:pPr>
              <w:rPr>
                <w:vertAlign w:val="baseline"/>
              </w:rPr>
            </w:pPr>
          </w:p>
        </w:tc>
        <w:tc>
          <w:tcPr>
            <w:tcW w:w="1071" w:type="dxa"/>
          </w:tcPr>
          <w:p w14:paraId="0CE339A0">
            <w:pPr>
              <w:rPr>
                <w:vertAlign w:val="baseline"/>
              </w:rPr>
            </w:pPr>
          </w:p>
        </w:tc>
        <w:tc>
          <w:tcPr>
            <w:tcW w:w="1419" w:type="dxa"/>
          </w:tcPr>
          <w:p w14:paraId="3E6FC7A4">
            <w:pPr>
              <w:rPr>
                <w:vertAlign w:val="baseline"/>
              </w:rPr>
            </w:pPr>
          </w:p>
        </w:tc>
        <w:tc>
          <w:tcPr>
            <w:tcW w:w="1470" w:type="dxa"/>
          </w:tcPr>
          <w:p w14:paraId="00D723EF">
            <w:pPr>
              <w:rPr>
                <w:vertAlign w:val="baseline"/>
              </w:rPr>
            </w:pPr>
          </w:p>
        </w:tc>
        <w:tc>
          <w:tcPr>
            <w:tcW w:w="1515" w:type="dxa"/>
          </w:tcPr>
          <w:p w14:paraId="1CFFC378">
            <w:pPr>
              <w:rPr>
                <w:vertAlign w:val="baseline"/>
              </w:rPr>
            </w:pPr>
          </w:p>
        </w:tc>
        <w:tc>
          <w:tcPr>
            <w:tcW w:w="1536" w:type="dxa"/>
          </w:tcPr>
          <w:p w14:paraId="74A72AD6">
            <w:pPr>
              <w:rPr>
                <w:vertAlign w:val="baseline"/>
              </w:rPr>
            </w:pPr>
          </w:p>
        </w:tc>
      </w:tr>
      <w:tr w14:paraId="2980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2B36FCB9">
            <w:pPr>
              <w:rPr>
                <w:vertAlign w:val="baseline"/>
              </w:rPr>
            </w:pPr>
          </w:p>
        </w:tc>
        <w:tc>
          <w:tcPr>
            <w:tcW w:w="1380" w:type="dxa"/>
          </w:tcPr>
          <w:p w14:paraId="51E89D70">
            <w:pPr>
              <w:rPr>
                <w:vertAlign w:val="baseline"/>
              </w:rPr>
            </w:pPr>
          </w:p>
        </w:tc>
        <w:tc>
          <w:tcPr>
            <w:tcW w:w="1071" w:type="dxa"/>
          </w:tcPr>
          <w:p w14:paraId="781682B0">
            <w:pPr>
              <w:rPr>
                <w:vertAlign w:val="baseline"/>
              </w:rPr>
            </w:pPr>
          </w:p>
        </w:tc>
        <w:tc>
          <w:tcPr>
            <w:tcW w:w="1419" w:type="dxa"/>
          </w:tcPr>
          <w:p w14:paraId="2F22BC3B">
            <w:pPr>
              <w:rPr>
                <w:vertAlign w:val="baseline"/>
              </w:rPr>
            </w:pPr>
          </w:p>
        </w:tc>
        <w:tc>
          <w:tcPr>
            <w:tcW w:w="1470" w:type="dxa"/>
          </w:tcPr>
          <w:p w14:paraId="0AA4D7FB">
            <w:pPr>
              <w:rPr>
                <w:vertAlign w:val="baseline"/>
              </w:rPr>
            </w:pPr>
          </w:p>
        </w:tc>
        <w:tc>
          <w:tcPr>
            <w:tcW w:w="1515" w:type="dxa"/>
          </w:tcPr>
          <w:p w14:paraId="11590982">
            <w:pPr>
              <w:rPr>
                <w:vertAlign w:val="baseline"/>
              </w:rPr>
            </w:pPr>
          </w:p>
        </w:tc>
        <w:tc>
          <w:tcPr>
            <w:tcW w:w="1536" w:type="dxa"/>
          </w:tcPr>
          <w:p w14:paraId="20821620">
            <w:pPr>
              <w:rPr>
                <w:vertAlign w:val="baseline"/>
              </w:rPr>
            </w:pPr>
          </w:p>
        </w:tc>
      </w:tr>
      <w:tr w14:paraId="39D5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6D3DCD0B">
            <w:pPr>
              <w:rPr>
                <w:vertAlign w:val="baseline"/>
              </w:rPr>
            </w:pPr>
          </w:p>
        </w:tc>
        <w:tc>
          <w:tcPr>
            <w:tcW w:w="1380" w:type="dxa"/>
          </w:tcPr>
          <w:p w14:paraId="45E23770">
            <w:pPr>
              <w:rPr>
                <w:vertAlign w:val="baseline"/>
              </w:rPr>
            </w:pPr>
          </w:p>
        </w:tc>
        <w:tc>
          <w:tcPr>
            <w:tcW w:w="1071" w:type="dxa"/>
          </w:tcPr>
          <w:p w14:paraId="7265C291">
            <w:pPr>
              <w:rPr>
                <w:vertAlign w:val="baseline"/>
              </w:rPr>
            </w:pPr>
          </w:p>
        </w:tc>
        <w:tc>
          <w:tcPr>
            <w:tcW w:w="1419" w:type="dxa"/>
          </w:tcPr>
          <w:p w14:paraId="48D8EAFE">
            <w:pPr>
              <w:rPr>
                <w:vertAlign w:val="baseline"/>
              </w:rPr>
            </w:pPr>
          </w:p>
        </w:tc>
        <w:tc>
          <w:tcPr>
            <w:tcW w:w="1470" w:type="dxa"/>
          </w:tcPr>
          <w:p w14:paraId="556956C7">
            <w:pPr>
              <w:rPr>
                <w:vertAlign w:val="baseline"/>
              </w:rPr>
            </w:pPr>
          </w:p>
        </w:tc>
        <w:tc>
          <w:tcPr>
            <w:tcW w:w="1515" w:type="dxa"/>
          </w:tcPr>
          <w:p w14:paraId="5513A538">
            <w:pPr>
              <w:rPr>
                <w:vertAlign w:val="baseline"/>
              </w:rPr>
            </w:pPr>
          </w:p>
        </w:tc>
        <w:tc>
          <w:tcPr>
            <w:tcW w:w="1536" w:type="dxa"/>
          </w:tcPr>
          <w:p w14:paraId="6B258FAE">
            <w:pPr>
              <w:rPr>
                <w:vertAlign w:val="baseline"/>
              </w:rPr>
            </w:pPr>
          </w:p>
        </w:tc>
      </w:tr>
      <w:tr w14:paraId="17D9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05B84906">
            <w:pPr>
              <w:rPr>
                <w:vertAlign w:val="baseline"/>
              </w:rPr>
            </w:pPr>
          </w:p>
        </w:tc>
        <w:tc>
          <w:tcPr>
            <w:tcW w:w="1380" w:type="dxa"/>
          </w:tcPr>
          <w:p w14:paraId="48FF445E">
            <w:pPr>
              <w:rPr>
                <w:vertAlign w:val="baseline"/>
              </w:rPr>
            </w:pPr>
          </w:p>
        </w:tc>
        <w:tc>
          <w:tcPr>
            <w:tcW w:w="1071" w:type="dxa"/>
          </w:tcPr>
          <w:p w14:paraId="4410E5E0">
            <w:pPr>
              <w:rPr>
                <w:vertAlign w:val="baseline"/>
              </w:rPr>
            </w:pPr>
          </w:p>
        </w:tc>
        <w:tc>
          <w:tcPr>
            <w:tcW w:w="1419" w:type="dxa"/>
          </w:tcPr>
          <w:p w14:paraId="5135856C">
            <w:pPr>
              <w:rPr>
                <w:vertAlign w:val="baseline"/>
              </w:rPr>
            </w:pPr>
          </w:p>
        </w:tc>
        <w:tc>
          <w:tcPr>
            <w:tcW w:w="1470" w:type="dxa"/>
          </w:tcPr>
          <w:p w14:paraId="4D4EEDCE">
            <w:pPr>
              <w:rPr>
                <w:vertAlign w:val="baseline"/>
              </w:rPr>
            </w:pPr>
          </w:p>
        </w:tc>
        <w:tc>
          <w:tcPr>
            <w:tcW w:w="1515" w:type="dxa"/>
          </w:tcPr>
          <w:p w14:paraId="19BB139D">
            <w:pPr>
              <w:rPr>
                <w:vertAlign w:val="baseline"/>
              </w:rPr>
            </w:pPr>
          </w:p>
        </w:tc>
        <w:tc>
          <w:tcPr>
            <w:tcW w:w="1536" w:type="dxa"/>
          </w:tcPr>
          <w:p w14:paraId="7BC98BBC">
            <w:pPr>
              <w:rPr>
                <w:vertAlign w:val="baseline"/>
              </w:rPr>
            </w:pPr>
          </w:p>
        </w:tc>
      </w:tr>
      <w:tr w14:paraId="1BBF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7D9A1F96">
            <w:pPr>
              <w:rPr>
                <w:vertAlign w:val="baseline"/>
              </w:rPr>
            </w:pPr>
          </w:p>
        </w:tc>
        <w:tc>
          <w:tcPr>
            <w:tcW w:w="1380" w:type="dxa"/>
          </w:tcPr>
          <w:p w14:paraId="3F876C1D">
            <w:pPr>
              <w:rPr>
                <w:vertAlign w:val="baseline"/>
              </w:rPr>
            </w:pPr>
          </w:p>
        </w:tc>
        <w:tc>
          <w:tcPr>
            <w:tcW w:w="1071" w:type="dxa"/>
          </w:tcPr>
          <w:p w14:paraId="3E927375">
            <w:pPr>
              <w:rPr>
                <w:vertAlign w:val="baseline"/>
              </w:rPr>
            </w:pPr>
          </w:p>
        </w:tc>
        <w:tc>
          <w:tcPr>
            <w:tcW w:w="1419" w:type="dxa"/>
          </w:tcPr>
          <w:p w14:paraId="6474A068">
            <w:pPr>
              <w:rPr>
                <w:vertAlign w:val="baseline"/>
              </w:rPr>
            </w:pPr>
          </w:p>
        </w:tc>
        <w:tc>
          <w:tcPr>
            <w:tcW w:w="1470" w:type="dxa"/>
          </w:tcPr>
          <w:p w14:paraId="71344E02">
            <w:pPr>
              <w:rPr>
                <w:vertAlign w:val="baseline"/>
              </w:rPr>
            </w:pPr>
          </w:p>
        </w:tc>
        <w:tc>
          <w:tcPr>
            <w:tcW w:w="1515" w:type="dxa"/>
          </w:tcPr>
          <w:p w14:paraId="4E2B0966">
            <w:pPr>
              <w:rPr>
                <w:vertAlign w:val="baseline"/>
              </w:rPr>
            </w:pPr>
          </w:p>
        </w:tc>
        <w:tc>
          <w:tcPr>
            <w:tcW w:w="1536" w:type="dxa"/>
          </w:tcPr>
          <w:p w14:paraId="4FF231F6">
            <w:pPr>
              <w:rPr>
                <w:vertAlign w:val="baseline"/>
              </w:rPr>
            </w:pPr>
          </w:p>
        </w:tc>
      </w:tr>
      <w:tr w14:paraId="3538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567F12AD">
            <w:pPr>
              <w:rPr>
                <w:vertAlign w:val="baseline"/>
              </w:rPr>
            </w:pPr>
          </w:p>
        </w:tc>
        <w:tc>
          <w:tcPr>
            <w:tcW w:w="1380" w:type="dxa"/>
          </w:tcPr>
          <w:p w14:paraId="7A93A8F4">
            <w:pPr>
              <w:rPr>
                <w:vertAlign w:val="baseline"/>
              </w:rPr>
            </w:pPr>
          </w:p>
        </w:tc>
        <w:tc>
          <w:tcPr>
            <w:tcW w:w="1071" w:type="dxa"/>
          </w:tcPr>
          <w:p w14:paraId="58BEE2D6">
            <w:pPr>
              <w:rPr>
                <w:vertAlign w:val="baseline"/>
              </w:rPr>
            </w:pPr>
          </w:p>
        </w:tc>
        <w:tc>
          <w:tcPr>
            <w:tcW w:w="1419" w:type="dxa"/>
          </w:tcPr>
          <w:p w14:paraId="3D62E287">
            <w:pPr>
              <w:rPr>
                <w:vertAlign w:val="baseline"/>
              </w:rPr>
            </w:pPr>
          </w:p>
        </w:tc>
        <w:tc>
          <w:tcPr>
            <w:tcW w:w="1470" w:type="dxa"/>
          </w:tcPr>
          <w:p w14:paraId="18A38657">
            <w:pPr>
              <w:rPr>
                <w:vertAlign w:val="baseline"/>
              </w:rPr>
            </w:pPr>
          </w:p>
        </w:tc>
        <w:tc>
          <w:tcPr>
            <w:tcW w:w="1515" w:type="dxa"/>
          </w:tcPr>
          <w:p w14:paraId="0A8EF08F">
            <w:pPr>
              <w:rPr>
                <w:vertAlign w:val="baseline"/>
              </w:rPr>
            </w:pPr>
          </w:p>
        </w:tc>
        <w:tc>
          <w:tcPr>
            <w:tcW w:w="1536" w:type="dxa"/>
          </w:tcPr>
          <w:p w14:paraId="4E37CDCA">
            <w:pPr>
              <w:rPr>
                <w:vertAlign w:val="baseline"/>
              </w:rPr>
            </w:pPr>
          </w:p>
        </w:tc>
      </w:tr>
      <w:tr w14:paraId="74F3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0D003865">
            <w:pPr>
              <w:rPr>
                <w:vertAlign w:val="baseline"/>
              </w:rPr>
            </w:pPr>
          </w:p>
        </w:tc>
        <w:tc>
          <w:tcPr>
            <w:tcW w:w="1380" w:type="dxa"/>
          </w:tcPr>
          <w:p w14:paraId="48175EDA">
            <w:pPr>
              <w:rPr>
                <w:vertAlign w:val="baseline"/>
              </w:rPr>
            </w:pPr>
          </w:p>
        </w:tc>
        <w:tc>
          <w:tcPr>
            <w:tcW w:w="1071" w:type="dxa"/>
          </w:tcPr>
          <w:p w14:paraId="1B7EC609">
            <w:pPr>
              <w:rPr>
                <w:vertAlign w:val="baseline"/>
              </w:rPr>
            </w:pPr>
          </w:p>
        </w:tc>
        <w:tc>
          <w:tcPr>
            <w:tcW w:w="1419" w:type="dxa"/>
          </w:tcPr>
          <w:p w14:paraId="2A61FF32">
            <w:pPr>
              <w:rPr>
                <w:vertAlign w:val="baseline"/>
              </w:rPr>
            </w:pPr>
          </w:p>
        </w:tc>
        <w:tc>
          <w:tcPr>
            <w:tcW w:w="1470" w:type="dxa"/>
          </w:tcPr>
          <w:p w14:paraId="04893884">
            <w:pPr>
              <w:rPr>
                <w:vertAlign w:val="baseline"/>
              </w:rPr>
            </w:pPr>
          </w:p>
        </w:tc>
        <w:tc>
          <w:tcPr>
            <w:tcW w:w="1515" w:type="dxa"/>
          </w:tcPr>
          <w:p w14:paraId="36801DF2">
            <w:pPr>
              <w:rPr>
                <w:vertAlign w:val="baseline"/>
              </w:rPr>
            </w:pPr>
          </w:p>
        </w:tc>
        <w:tc>
          <w:tcPr>
            <w:tcW w:w="1536" w:type="dxa"/>
          </w:tcPr>
          <w:p w14:paraId="2FD9A8CE">
            <w:pPr>
              <w:rPr>
                <w:vertAlign w:val="baseline"/>
              </w:rPr>
            </w:pPr>
          </w:p>
        </w:tc>
      </w:tr>
      <w:tr w14:paraId="6277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644EAB06">
            <w:pPr>
              <w:rPr>
                <w:vertAlign w:val="baseline"/>
              </w:rPr>
            </w:pPr>
          </w:p>
        </w:tc>
        <w:tc>
          <w:tcPr>
            <w:tcW w:w="1380" w:type="dxa"/>
          </w:tcPr>
          <w:p w14:paraId="1155006A">
            <w:pPr>
              <w:rPr>
                <w:vertAlign w:val="baseline"/>
              </w:rPr>
            </w:pPr>
          </w:p>
        </w:tc>
        <w:tc>
          <w:tcPr>
            <w:tcW w:w="1071" w:type="dxa"/>
          </w:tcPr>
          <w:p w14:paraId="3A3680EC">
            <w:pPr>
              <w:rPr>
                <w:vertAlign w:val="baseline"/>
              </w:rPr>
            </w:pPr>
          </w:p>
        </w:tc>
        <w:tc>
          <w:tcPr>
            <w:tcW w:w="1419" w:type="dxa"/>
          </w:tcPr>
          <w:p w14:paraId="24B1F633">
            <w:pPr>
              <w:rPr>
                <w:vertAlign w:val="baseline"/>
              </w:rPr>
            </w:pPr>
          </w:p>
        </w:tc>
        <w:tc>
          <w:tcPr>
            <w:tcW w:w="1470" w:type="dxa"/>
          </w:tcPr>
          <w:p w14:paraId="77C8E398">
            <w:pPr>
              <w:rPr>
                <w:vertAlign w:val="baseline"/>
              </w:rPr>
            </w:pPr>
          </w:p>
        </w:tc>
        <w:tc>
          <w:tcPr>
            <w:tcW w:w="1515" w:type="dxa"/>
          </w:tcPr>
          <w:p w14:paraId="0F8F9962">
            <w:pPr>
              <w:rPr>
                <w:vertAlign w:val="baseline"/>
              </w:rPr>
            </w:pPr>
          </w:p>
        </w:tc>
        <w:tc>
          <w:tcPr>
            <w:tcW w:w="1536" w:type="dxa"/>
          </w:tcPr>
          <w:p w14:paraId="582BB493">
            <w:pPr>
              <w:rPr>
                <w:vertAlign w:val="baseline"/>
              </w:rPr>
            </w:pPr>
          </w:p>
        </w:tc>
      </w:tr>
      <w:tr w14:paraId="3979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0235FF79">
            <w:pPr>
              <w:rPr>
                <w:vertAlign w:val="baseline"/>
              </w:rPr>
            </w:pPr>
          </w:p>
        </w:tc>
        <w:tc>
          <w:tcPr>
            <w:tcW w:w="1380" w:type="dxa"/>
          </w:tcPr>
          <w:p w14:paraId="35F683BC">
            <w:pPr>
              <w:rPr>
                <w:vertAlign w:val="baseline"/>
              </w:rPr>
            </w:pPr>
          </w:p>
        </w:tc>
        <w:tc>
          <w:tcPr>
            <w:tcW w:w="1071" w:type="dxa"/>
          </w:tcPr>
          <w:p w14:paraId="6E6DB046">
            <w:pPr>
              <w:rPr>
                <w:vertAlign w:val="baseline"/>
              </w:rPr>
            </w:pPr>
          </w:p>
        </w:tc>
        <w:tc>
          <w:tcPr>
            <w:tcW w:w="1419" w:type="dxa"/>
          </w:tcPr>
          <w:p w14:paraId="033E9EB0">
            <w:pPr>
              <w:rPr>
                <w:vertAlign w:val="baseline"/>
              </w:rPr>
            </w:pPr>
          </w:p>
        </w:tc>
        <w:tc>
          <w:tcPr>
            <w:tcW w:w="1470" w:type="dxa"/>
          </w:tcPr>
          <w:p w14:paraId="02BD1B28">
            <w:pPr>
              <w:rPr>
                <w:vertAlign w:val="baseline"/>
              </w:rPr>
            </w:pPr>
          </w:p>
        </w:tc>
        <w:tc>
          <w:tcPr>
            <w:tcW w:w="1515" w:type="dxa"/>
          </w:tcPr>
          <w:p w14:paraId="19A959F0">
            <w:pPr>
              <w:rPr>
                <w:vertAlign w:val="baseline"/>
              </w:rPr>
            </w:pPr>
          </w:p>
        </w:tc>
        <w:tc>
          <w:tcPr>
            <w:tcW w:w="1536" w:type="dxa"/>
          </w:tcPr>
          <w:p w14:paraId="4D1B9E32">
            <w:pPr>
              <w:rPr>
                <w:vertAlign w:val="baseline"/>
              </w:rPr>
            </w:pPr>
          </w:p>
        </w:tc>
      </w:tr>
      <w:tr w14:paraId="4796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29326FCA">
            <w:pPr>
              <w:rPr>
                <w:vertAlign w:val="baseline"/>
              </w:rPr>
            </w:pPr>
          </w:p>
        </w:tc>
        <w:tc>
          <w:tcPr>
            <w:tcW w:w="1380" w:type="dxa"/>
          </w:tcPr>
          <w:p w14:paraId="64FAD208">
            <w:pPr>
              <w:rPr>
                <w:vertAlign w:val="baseline"/>
              </w:rPr>
            </w:pPr>
          </w:p>
        </w:tc>
        <w:tc>
          <w:tcPr>
            <w:tcW w:w="1071" w:type="dxa"/>
          </w:tcPr>
          <w:p w14:paraId="2DDE8167">
            <w:pPr>
              <w:rPr>
                <w:vertAlign w:val="baseline"/>
              </w:rPr>
            </w:pPr>
          </w:p>
        </w:tc>
        <w:tc>
          <w:tcPr>
            <w:tcW w:w="1419" w:type="dxa"/>
          </w:tcPr>
          <w:p w14:paraId="2A76DAA7">
            <w:pPr>
              <w:rPr>
                <w:vertAlign w:val="baseline"/>
              </w:rPr>
            </w:pPr>
          </w:p>
        </w:tc>
        <w:tc>
          <w:tcPr>
            <w:tcW w:w="1470" w:type="dxa"/>
          </w:tcPr>
          <w:p w14:paraId="3D76E2D4">
            <w:pPr>
              <w:rPr>
                <w:vertAlign w:val="baseline"/>
              </w:rPr>
            </w:pPr>
          </w:p>
        </w:tc>
        <w:tc>
          <w:tcPr>
            <w:tcW w:w="1515" w:type="dxa"/>
          </w:tcPr>
          <w:p w14:paraId="07CB95C9">
            <w:pPr>
              <w:rPr>
                <w:vertAlign w:val="baseline"/>
              </w:rPr>
            </w:pPr>
          </w:p>
        </w:tc>
        <w:tc>
          <w:tcPr>
            <w:tcW w:w="1536" w:type="dxa"/>
          </w:tcPr>
          <w:p w14:paraId="171161DE">
            <w:pPr>
              <w:rPr>
                <w:vertAlign w:val="baseline"/>
              </w:rPr>
            </w:pPr>
          </w:p>
        </w:tc>
      </w:tr>
      <w:tr w14:paraId="23EB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1D556146">
            <w:pPr>
              <w:rPr>
                <w:vertAlign w:val="baseline"/>
              </w:rPr>
            </w:pPr>
          </w:p>
        </w:tc>
        <w:tc>
          <w:tcPr>
            <w:tcW w:w="1380" w:type="dxa"/>
          </w:tcPr>
          <w:p w14:paraId="4FC7C955">
            <w:pPr>
              <w:rPr>
                <w:vertAlign w:val="baseline"/>
              </w:rPr>
            </w:pPr>
          </w:p>
        </w:tc>
        <w:tc>
          <w:tcPr>
            <w:tcW w:w="1071" w:type="dxa"/>
          </w:tcPr>
          <w:p w14:paraId="09662005">
            <w:pPr>
              <w:rPr>
                <w:vertAlign w:val="baseline"/>
              </w:rPr>
            </w:pPr>
          </w:p>
        </w:tc>
        <w:tc>
          <w:tcPr>
            <w:tcW w:w="1419" w:type="dxa"/>
          </w:tcPr>
          <w:p w14:paraId="22459084">
            <w:pPr>
              <w:rPr>
                <w:vertAlign w:val="baseline"/>
              </w:rPr>
            </w:pPr>
          </w:p>
        </w:tc>
        <w:tc>
          <w:tcPr>
            <w:tcW w:w="1470" w:type="dxa"/>
          </w:tcPr>
          <w:p w14:paraId="35BFF05F">
            <w:pPr>
              <w:rPr>
                <w:vertAlign w:val="baseline"/>
              </w:rPr>
            </w:pPr>
          </w:p>
        </w:tc>
        <w:tc>
          <w:tcPr>
            <w:tcW w:w="1515" w:type="dxa"/>
          </w:tcPr>
          <w:p w14:paraId="6A009AA1">
            <w:pPr>
              <w:rPr>
                <w:vertAlign w:val="baseline"/>
              </w:rPr>
            </w:pPr>
          </w:p>
        </w:tc>
        <w:tc>
          <w:tcPr>
            <w:tcW w:w="1536" w:type="dxa"/>
          </w:tcPr>
          <w:p w14:paraId="4C836209">
            <w:pPr>
              <w:rPr>
                <w:vertAlign w:val="baseline"/>
              </w:rPr>
            </w:pPr>
          </w:p>
        </w:tc>
      </w:tr>
      <w:tr w14:paraId="73A9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 w:type="dxa"/>
          </w:tcPr>
          <w:p w14:paraId="546AB346">
            <w:pPr>
              <w:rPr>
                <w:vertAlign w:val="baseline"/>
              </w:rPr>
            </w:pPr>
          </w:p>
        </w:tc>
        <w:tc>
          <w:tcPr>
            <w:tcW w:w="1380" w:type="dxa"/>
          </w:tcPr>
          <w:p w14:paraId="2A8334F7">
            <w:pPr>
              <w:rPr>
                <w:vertAlign w:val="baseline"/>
              </w:rPr>
            </w:pPr>
          </w:p>
        </w:tc>
        <w:tc>
          <w:tcPr>
            <w:tcW w:w="1071" w:type="dxa"/>
          </w:tcPr>
          <w:p w14:paraId="1B6FE3A0">
            <w:pPr>
              <w:rPr>
                <w:vertAlign w:val="baseline"/>
              </w:rPr>
            </w:pPr>
          </w:p>
        </w:tc>
        <w:tc>
          <w:tcPr>
            <w:tcW w:w="1419" w:type="dxa"/>
          </w:tcPr>
          <w:p w14:paraId="03D7B3BB">
            <w:pPr>
              <w:rPr>
                <w:vertAlign w:val="baseline"/>
              </w:rPr>
            </w:pPr>
          </w:p>
        </w:tc>
        <w:tc>
          <w:tcPr>
            <w:tcW w:w="1470" w:type="dxa"/>
          </w:tcPr>
          <w:p w14:paraId="7B46902F">
            <w:pPr>
              <w:rPr>
                <w:vertAlign w:val="baseline"/>
              </w:rPr>
            </w:pPr>
          </w:p>
        </w:tc>
        <w:tc>
          <w:tcPr>
            <w:tcW w:w="1515" w:type="dxa"/>
          </w:tcPr>
          <w:p w14:paraId="5156E435">
            <w:pPr>
              <w:rPr>
                <w:vertAlign w:val="baseline"/>
              </w:rPr>
            </w:pPr>
          </w:p>
        </w:tc>
        <w:tc>
          <w:tcPr>
            <w:tcW w:w="1536" w:type="dxa"/>
          </w:tcPr>
          <w:p w14:paraId="26EA2B65">
            <w:pPr>
              <w:rPr>
                <w:vertAlign w:val="baseline"/>
              </w:rPr>
            </w:pPr>
          </w:p>
        </w:tc>
      </w:tr>
    </w:tbl>
    <w:p w14:paraId="13A3C1D1"/>
    <w:p w14:paraId="4B98B297">
      <w:pPr>
        <w:rPr>
          <w:rFonts w:ascii="Times New Roman" w:hAnsi="Times New Roman" w:eastAsia="方正仿宋_GBK"/>
          <w:color w:val="000000"/>
          <w:w w:val="95"/>
          <w:sz w:val="32"/>
          <w:szCs w:val="32"/>
        </w:rPr>
      </w:pPr>
      <w:r>
        <w:rPr>
          <w:rFonts w:hint="eastAsia"/>
          <w:lang w:val="en-US" w:eastAsia="zh-CN"/>
        </w:rPr>
        <w:t xml:space="preserve">                                                              （此页可自行复制）</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34A1952"/>
    <w:rsid w:val="00227AF5"/>
    <w:rsid w:val="004570C3"/>
    <w:rsid w:val="007A6F63"/>
    <w:rsid w:val="008E520A"/>
    <w:rsid w:val="00DF2647"/>
    <w:rsid w:val="00E4221B"/>
    <w:rsid w:val="00F03BE6"/>
    <w:rsid w:val="00F03C62"/>
    <w:rsid w:val="0134509F"/>
    <w:rsid w:val="0186237A"/>
    <w:rsid w:val="018D1A7A"/>
    <w:rsid w:val="020E6E6E"/>
    <w:rsid w:val="02433021"/>
    <w:rsid w:val="02624152"/>
    <w:rsid w:val="02906142"/>
    <w:rsid w:val="02AA30B8"/>
    <w:rsid w:val="02D22E85"/>
    <w:rsid w:val="03254439"/>
    <w:rsid w:val="03304250"/>
    <w:rsid w:val="033F13CF"/>
    <w:rsid w:val="034A1952"/>
    <w:rsid w:val="047168CE"/>
    <w:rsid w:val="05031C1C"/>
    <w:rsid w:val="0528425F"/>
    <w:rsid w:val="05465FAD"/>
    <w:rsid w:val="054D2E98"/>
    <w:rsid w:val="05D84E57"/>
    <w:rsid w:val="05FD433A"/>
    <w:rsid w:val="063D660B"/>
    <w:rsid w:val="067A15F3"/>
    <w:rsid w:val="067A4160"/>
    <w:rsid w:val="07AD3DFB"/>
    <w:rsid w:val="081E4FBF"/>
    <w:rsid w:val="08C6543B"/>
    <w:rsid w:val="09652EA6"/>
    <w:rsid w:val="099A2423"/>
    <w:rsid w:val="09AD4830"/>
    <w:rsid w:val="09DE67B4"/>
    <w:rsid w:val="0A365DF5"/>
    <w:rsid w:val="0A881B82"/>
    <w:rsid w:val="0AC43BFC"/>
    <w:rsid w:val="0B0E131B"/>
    <w:rsid w:val="0C7156BE"/>
    <w:rsid w:val="0D681B8E"/>
    <w:rsid w:val="0D837D9E"/>
    <w:rsid w:val="0E6D5BB9"/>
    <w:rsid w:val="0E9A3205"/>
    <w:rsid w:val="0EA323E3"/>
    <w:rsid w:val="0F2D3F9D"/>
    <w:rsid w:val="0F3A26DF"/>
    <w:rsid w:val="0F542633"/>
    <w:rsid w:val="0F750F71"/>
    <w:rsid w:val="10337AA3"/>
    <w:rsid w:val="10557C57"/>
    <w:rsid w:val="106F63B8"/>
    <w:rsid w:val="10E02E12"/>
    <w:rsid w:val="10FD7E68"/>
    <w:rsid w:val="11586174"/>
    <w:rsid w:val="115A7505"/>
    <w:rsid w:val="11D66A2C"/>
    <w:rsid w:val="11D87F8D"/>
    <w:rsid w:val="11EA5AEF"/>
    <w:rsid w:val="122B4561"/>
    <w:rsid w:val="13AF1F58"/>
    <w:rsid w:val="13E250F3"/>
    <w:rsid w:val="14B56B7E"/>
    <w:rsid w:val="14E153AA"/>
    <w:rsid w:val="15173AA9"/>
    <w:rsid w:val="15AA1C40"/>
    <w:rsid w:val="15EE0289"/>
    <w:rsid w:val="167A53CD"/>
    <w:rsid w:val="16815ED3"/>
    <w:rsid w:val="16AD19E8"/>
    <w:rsid w:val="173C4B1A"/>
    <w:rsid w:val="17652EFE"/>
    <w:rsid w:val="17BD27BE"/>
    <w:rsid w:val="18EB67F8"/>
    <w:rsid w:val="196B7938"/>
    <w:rsid w:val="1A7C2C53"/>
    <w:rsid w:val="1BB83309"/>
    <w:rsid w:val="1C4F6C7E"/>
    <w:rsid w:val="1C9F6277"/>
    <w:rsid w:val="1CBF5FD1"/>
    <w:rsid w:val="1D1C3424"/>
    <w:rsid w:val="1D6B43AB"/>
    <w:rsid w:val="1DF61EC7"/>
    <w:rsid w:val="1E092672"/>
    <w:rsid w:val="1E3E73CA"/>
    <w:rsid w:val="1E4470D6"/>
    <w:rsid w:val="1E706C10"/>
    <w:rsid w:val="1EAC47D4"/>
    <w:rsid w:val="1EE95587"/>
    <w:rsid w:val="1F525822"/>
    <w:rsid w:val="1F6E513F"/>
    <w:rsid w:val="1FDA015E"/>
    <w:rsid w:val="20AE6A88"/>
    <w:rsid w:val="211514D5"/>
    <w:rsid w:val="2136082C"/>
    <w:rsid w:val="21532655"/>
    <w:rsid w:val="215B0293"/>
    <w:rsid w:val="21A67760"/>
    <w:rsid w:val="22484763"/>
    <w:rsid w:val="229F0FDC"/>
    <w:rsid w:val="239F4DAE"/>
    <w:rsid w:val="244B2840"/>
    <w:rsid w:val="24A81A41"/>
    <w:rsid w:val="24E94533"/>
    <w:rsid w:val="24EC6623"/>
    <w:rsid w:val="24EE3D24"/>
    <w:rsid w:val="2536704D"/>
    <w:rsid w:val="2568016B"/>
    <w:rsid w:val="26154FC4"/>
    <w:rsid w:val="269404CF"/>
    <w:rsid w:val="26977FBF"/>
    <w:rsid w:val="271138CD"/>
    <w:rsid w:val="27234DA6"/>
    <w:rsid w:val="27D52900"/>
    <w:rsid w:val="27DF39CB"/>
    <w:rsid w:val="27FC27CF"/>
    <w:rsid w:val="280E2503"/>
    <w:rsid w:val="282B6C11"/>
    <w:rsid w:val="283F26BC"/>
    <w:rsid w:val="288D1679"/>
    <w:rsid w:val="29347D47"/>
    <w:rsid w:val="29934A6D"/>
    <w:rsid w:val="29B07B75"/>
    <w:rsid w:val="29C4731D"/>
    <w:rsid w:val="29C81999"/>
    <w:rsid w:val="2A550401"/>
    <w:rsid w:val="2A7D5FC4"/>
    <w:rsid w:val="2AC31382"/>
    <w:rsid w:val="2B0471A2"/>
    <w:rsid w:val="2B9E7813"/>
    <w:rsid w:val="2BBBB200"/>
    <w:rsid w:val="2BD51A79"/>
    <w:rsid w:val="2BEA0B91"/>
    <w:rsid w:val="2C8D1227"/>
    <w:rsid w:val="2E141EF5"/>
    <w:rsid w:val="2E4317F2"/>
    <w:rsid w:val="2EA25753"/>
    <w:rsid w:val="2EAD435F"/>
    <w:rsid w:val="2EAD4823"/>
    <w:rsid w:val="2EBC05C2"/>
    <w:rsid w:val="2F154177"/>
    <w:rsid w:val="2F5B602D"/>
    <w:rsid w:val="2FB614B6"/>
    <w:rsid w:val="2FCA5E64"/>
    <w:rsid w:val="2FE60933"/>
    <w:rsid w:val="2FE6BA7A"/>
    <w:rsid w:val="2FFA3A98"/>
    <w:rsid w:val="309317F7"/>
    <w:rsid w:val="30B74AFA"/>
    <w:rsid w:val="30D325B8"/>
    <w:rsid w:val="312F50F2"/>
    <w:rsid w:val="32375BEA"/>
    <w:rsid w:val="32CB171C"/>
    <w:rsid w:val="33A2476F"/>
    <w:rsid w:val="33AF1609"/>
    <w:rsid w:val="33FB7DDF"/>
    <w:rsid w:val="34000F51"/>
    <w:rsid w:val="344D7F0F"/>
    <w:rsid w:val="350D601C"/>
    <w:rsid w:val="364D41F6"/>
    <w:rsid w:val="36F24934"/>
    <w:rsid w:val="37724E83"/>
    <w:rsid w:val="37FD2868"/>
    <w:rsid w:val="37FEFFE4"/>
    <w:rsid w:val="380A1955"/>
    <w:rsid w:val="3810197F"/>
    <w:rsid w:val="384004B6"/>
    <w:rsid w:val="388760E5"/>
    <w:rsid w:val="38CC3AF8"/>
    <w:rsid w:val="38EA0422"/>
    <w:rsid w:val="38F0269B"/>
    <w:rsid w:val="390C2A26"/>
    <w:rsid w:val="39972358"/>
    <w:rsid w:val="3A255BB6"/>
    <w:rsid w:val="3A5F274A"/>
    <w:rsid w:val="3A6C0408"/>
    <w:rsid w:val="3A83446D"/>
    <w:rsid w:val="3B497682"/>
    <w:rsid w:val="3B4C0F20"/>
    <w:rsid w:val="3B551B70"/>
    <w:rsid w:val="3BA40D5C"/>
    <w:rsid w:val="3BF5780A"/>
    <w:rsid w:val="3C5F4C83"/>
    <w:rsid w:val="3C687FDC"/>
    <w:rsid w:val="3C6C51E3"/>
    <w:rsid w:val="3CB26DAC"/>
    <w:rsid w:val="3CE77152"/>
    <w:rsid w:val="3D006466"/>
    <w:rsid w:val="3D015D3A"/>
    <w:rsid w:val="3D430CEE"/>
    <w:rsid w:val="3D9B1CEB"/>
    <w:rsid w:val="3DE445CB"/>
    <w:rsid w:val="3EE53B65"/>
    <w:rsid w:val="3EEDDCA2"/>
    <w:rsid w:val="3F165ACD"/>
    <w:rsid w:val="3F5440F4"/>
    <w:rsid w:val="3F676902"/>
    <w:rsid w:val="3F786788"/>
    <w:rsid w:val="3F9DEFD2"/>
    <w:rsid w:val="3FEA4C1D"/>
    <w:rsid w:val="3FEF57D3"/>
    <w:rsid w:val="412070D7"/>
    <w:rsid w:val="415A08CA"/>
    <w:rsid w:val="417E3DFD"/>
    <w:rsid w:val="4448304F"/>
    <w:rsid w:val="44507CD3"/>
    <w:rsid w:val="45462E84"/>
    <w:rsid w:val="45783617"/>
    <w:rsid w:val="457C68A6"/>
    <w:rsid w:val="457F1EF2"/>
    <w:rsid w:val="45AC0F39"/>
    <w:rsid w:val="45BF3515"/>
    <w:rsid w:val="460A3878"/>
    <w:rsid w:val="46222FA9"/>
    <w:rsid w:val="46496788"/>
    <w:rsid w:val="467B6499"/>
    <w:rsid w:val="46B124BA"/>
    <w:rsid w:val="46CC1167"/>
    <w:rsid w:val="47476E73"/>
    <w:rsid w:val="4797032D"/>
    <w:rsid w:val="47E356CF"/>
    <w:rsid w:val="47E36768"/>
    <w:rsid w:val="480004B0"/>
    <w:rsid w:val="4812704D"/>
    <w:rsid w:val="48164D90"/>
    <w:rsid w:val="483153FC"/>
    <w:rsid w:val="48E63B30"/>
    <w:rsid w:val="49431DC1"/>
    <w:rsid w:val="495C67D2"/>
    <w:rsid w:val="4968677D"/>
    <w:rsid w:val="49B06B1E"/>
    <w:rsid w:val="49B33379"/>
    <w:rsid w:val="4A445F6B"/>
    <w:rsid w:val="4A477482"/>
    <w:rsid w:val="4AC779BE"/>
    <w:rsid w:val="4AEB3076"/>
    <w:rsid w:val="4B3D0885"/>
    <w:rsid w:val="4C567E51"/>
    <w:rsid w:val="4CF43964"/>
    <w:rsid w:val="4D5F4093"/>
    <w:rsid w:val="4D74458A"/>
    <w:rsid w:val="4E1E04FA"/>
    <w:rsid w:val="4E5B34FC"/>
    <w:rsid w:val="4EB3158A"/>
    <w:rsid w:val="4EFB4CDF"/>
    <w:rsid w:val="4F9A44F8"/>
    <w:rsid w:val="4FDDD583"/>
    <w:rsid w:val="50303C1D"/>
    <w:rsid w:val="504273BB"/>
    <w:rsid w:val="506348EA"/>
    <w:rsid w:val="51085492"/>
    <w:rsid w:val="51087240"/>
    <w:rsid w:val="51291C37"/>
    <w:rsid w:val="512978E2"/>
    <w:rsid w:val="512C73D2"/>
    <w:rsid w:val="514566E6"/>
    <w:rsid w:val="514A234E"/>
    <w:rsid w:val="515F3303"/>
    <w:rsid w:val="517F4BC4"/>
    <w:rsid w:val="518014CC"/>
    <w:rsid w:val="519A258E"/>
    <w:rsid w:val="51F15F26"/>
    <w:rsid w:val="52462715"/>
    <w:rsid w:val="52BE405A"/>
    <w:rsid w:val="533B7DA0"/>
    <w:rsid w:val="535329EE"/>
    <w:rsid w:val="53E43F94"/>
    <w:rsid w:val="54613836"/>
    <w:rsid w:val="55652EB2"/>
    <w:rsid w:val="55FF3307"/>
    <w:rsid w:val="560E354A"/>
    <w:rsid w:val="57212E09"/>
    <w:rsid w:val="57237983"/>
    <w:rsid w:val="572D17AE"/>
    <w:rsid w:val="57476390"/>
    <w:rsid w:val="575431DF"/>
    <w:rsid w:val="575B27BF"/>
    <w:rsid w:val="57FED9E0"/>
    <w:rsid w:val="57FF0355"/>
    <w:rsid w:val="582C415B"/>
    <w:rsid w:val="58A837E2"/>
    <w:rsid w:val="591E1CF6"/>
    <w:rsid w:val="594A6647"/>
    <w:rsid w:val="595730A7"/>
    <w:rsid w:val="59B85CA7"/>
    <w:rsid w:val="59E81790"/>
    <w:rsid w:val="5A5468C1"/>
    <w:rsid w:val="5A706581"/>
    <w:rsid w:val="5AEB3E5A"/>
    <w:rsid w:val="5B527A35"/>
    <w:rsid w:val="5B7E41CD"/>
    <w:rsid w:val="5B887BB7"/>
    <w:rsid w:val="5C341831"/>
    <w:rsid w:val="5C7D4F86"/>
    <w:rsid w:val="5CAA564F"/>
    <w:rsid w:val="5D72616D"/>
    <w:rsid w:val="5D7BE60D"/>
    <w:rsid w:val="5D7CEAD6"/>
    <w:rsid w:val="5DB37248"/>
    <w:rsid w:val="5DC913EB"/>
    <w:rsid w:val="5DFED921"/>
    <w:rsid w:val="5E0F1B60"/>
    <w:rsid w:val="5E421FE3"/>
    <w:rsid w:val="5E51004B"/>
    <w:rsid w:val="5E5D0020"/>
    <w:rsid w:val="5E6E102A"/>
    <w:rsid w:val="5EFF83F0"/>
    <w:rsid w:val="5F454EA2"/>
    <w:rsid w:val="5F857143"/>
    <w:rsid w:val="5FDF88D7"/>
    <w:rsid w:val="60100897"/>
    <w:rsid w:val="601E438A"/>
    <w:rsid w:val="606C2ECA"/>
    <w:rsid w:val="60792ED3"/>
    <w:rsid w:val="60820DBC"/>
    <w:rsid w:val="61096DE8"/>
    <w:rsid w:val="615564D1"/>
    <w:rsid w:val="618943CD"/>
    <w:rsid w:val="61923281"/>
    <w:rsid w:val="61A3723C"/>
    <w:rsid w:val="620F48D2"/>
    <w:rsid w:val="628A03FC"/>
    <w:rsid w:val="62A60731"/>
    <w:rsid w:val="636B5B38"/>
    <w:rsid w:val="6408782B"/>
    <w:rsid w:val="645E744B"/>
    <w:rsid w:val="64790728"/>
    <w:rsid w:val="64DE2339"/>
    <w:rsid w:val="6502427A"/>
    <w:rsid w:val="650A6986"/>
    <w:rsid w:val="650B02E8"/>
    <w:rsid w:val="65136487"/>
    <w:rsid w:val="655A0B79"/>
    <w:rsid w:val="65660CAD"/>
    <w:rsid w:val="65703998"/>
    <w:rsid w:val="65C7592F"/>
    <w:rsid w:val="65D87EA7"/>
    <w:rsid w:val="65E5D6F9"/>
    <w:rsid w:val="669E6224"/>
    <w:rsid w:val="66A40875"/>
    <w:rsid w:val="67917B37"/>
    <w:rsid w:val="68063F48"/>
    <w:rsid w:val="68403B19"/>
    <w:rsid w:val="69842EAC"/>
    <w:rsid w:val="69FD7706"/>
    <w:rsid w:val="6A136F29"/>
    <w:rsid w:val="6A5C4EA8"/>
    <w:rsid w:val="6A696621"/>
    <w:rsid w:val="6A7A6FA8"/>
    <w:rsid w:val="6AE85CC0"/>
    <w:rsid w:val="6B2938FD"/>
    <w:rsid w:val="6B364C7D"/>
    <w:rsid w:val="6B4C57DC"/>
    <w:rsid w:val="6C557385"/>
    <w:rsid w:val="6C97102F"/>
    <w:rsid w:val="6CCB618B"/>
    <w:rsid w:val="6CFD0123"/>
    <w:rsid w:val="6D155306"/>
    <w:rsid w:val="6D20018F"/>
    <w:rsid w:val="6DC20A4A"/>
    <w:rsid w:val="6DFB0B31"/>
    <w:rsid w:val="6E9D6087"/>
    <w:rsid w:val="6F0E50C1"/>
    <w:rsid w:val="6F2A4443"/>
    <w:rsid w:val="6F7F1852"/>
    <w:rsid w:val="6F9D176F"/>
    <w:rsid w:val="6FAB748D"/>
    <w:rsid w:val="70B04EDB"/>
    <w:rsid w:val="70E936CD"/>
    <w:rsid w:val="71FF6040"/>
    <w:rsid w:val="72D75477"/>
    <w:rsid w:val="72EC0317"/>
    <w:rsid w:val="72FF1992"/>
    <w:rsid w:val="73332444"/>
    <w:rsid w:val="73B50022"/>
    <w:rsid w:val="756D573F"/>
    <w:rsid w:val="75906211"/>
    <w:rsid w:val="76FA1255"/>
    <w:rsid w:val="7718792D"/>
    <w:rsid w:val="772B58B2"/>
    <w:rsid w:val="777F8E70"/>
    <w:rsid w:val="77897486"/>
    <w:rsid w:val="77B17D7A"/>
    <w:rsid w:val="77BD6410"/>
    <w:rsid w:val="77BF71B4"/>
    <w:rsid w:val="77E55B44"/>
    <w:rsid w:val="77FC572E"/>
    <w:rsid w:val="77FF289B"/>
    <w:rsid w:val="78450BF6"/>
    <w:rsid w:val="78AE679B"/>
    <w:rsid w:val="799534B7"/>
    <w:rsid w:val="79AB6836"/>
    <w:rsid w:val="7A3C3932"/>
    <w:rsid w:val="7A797DE1"/>
    <w:rsid w:val="7A993CB5"/>
    <w:rsid w:val="7ACD1D04"/>
    <w:rsid w:val="7B74701A"/>
    <w:rsid w:val="7B7F3EE6"/>
    <w:rsid w:val="7BFFFC12"/>
    <w:rsid w:val="7C640B20"/>
    <w:rsid w:val="7CBB76D8"/>
    <w:rsid w:val="7CE81B50"/>
    <w:rsid w:val="7D034BDB"/>
    <w:rsid w:val="7D0351A7"/>
    <w:rsid w:val="7D633794"/>
    <w:rsid w:val="7D7FA7F5"/>
    <w:rsid w:val="7D900D36"/>
    <w:rsid w:val="7D9F4586"/>
    <w:rsid w:val="7DC242E0"/>
    <w:rsid w:val="7DF81EAA"/>
    <w:rsid w:val="7E4DDDD5"/>
    <w:rsid w:val="7E4E7747"/>
    <w:rsid w:val="7E7A371B"/>
    <w:rsid w:val="7EB73ECF"/>
    <w:rsid w:val="7EFF1113"/>
    <w:rsid w:val="7F410732"/>
    <w:rsid w:val="7F752905"/>
    <w:rsid w:val="7F79D26D"/>
    <w:rsid w:val="7F7B6CAB"/>
    <w:rsid w:val="7F7CDB1F"/>
    <w:rsid w:val="7F9D7F1A"/>
    <w:rsid w:val="7FC20D7E"/>
    <w:rsid w:val="7FD7CDC2"/>
    <w:rsid w:val="7FEE816E"/>
    <w:rsid w:val="7FF12A9C"/>
    <w:rsid w:val="7FFF20A1"/>
    <w:rsid w:val="7FFFEC60"/>
    <w:rsid w:val="8EEDDB3C"/>
    <w:rsid w:val="9BBFB27B"/>
    <w:rsid w:val="9E735CD0"/>
    <w:rsid w:val="9F9F2DC7"/>
    <w:rsid w:val="B7D129C2"/>
    <w:rsid w:val="B7DB1C77"/>
    <w:rsid w:val="BBD70C51"/>
    <w:rsid w:val="BDBFE0ED"/>
    <w:rsid w:val="BEFD2F5F"/>
    <w:rsid w:val="BFDDB1B0"/>
    <w:rsid w:val="BFEEB939"/>
    <w:rsid w:val="CFC730A3"/>
    <w:rsid w:val="CFF6CD5E"/>
    <w:rsid w:val="D8FBFA3C"/>
    <w:rsid w:val="DDF36D26"/>
    <w:rsid w:val="DEBCB60C"/>
    <w:rsid w:val="DEDEED96"/>
    <w:rsid w:val="DFD429FF"/>
    <w:rsid w:val="DFF738B7"/>
    <w:rsid w:val="E2EFC9D9"/>
    <w:rsid w:val="E63F6A35"/>
    <w:rsid w:val="E9CFCCF7"/>
    <w:rsid w:val="E9E9128C"/>
    <w:rsid w:val="EDB2D394"/>
    <w:rsid w:val="EFDCFB7C"/>
    <w:rsid w:val="F55FB50C"/>
    <w:rsid w:val="F76B3001"/>
    <w:rsid w:val="F7F77A27"/>
    <w:rsid w:val="F875EFEC"/>
    <w:rsid w:val="F93F5169"/>
    <w:rsid w:val="FB9BC3FF"/>
    <w:rsid w:val="FBFFCEA0"/>
    <w:rsid w:val="FBFFE7A3"/>
    <w:rsid w:val="FCD387DB"/>
    <w:rsid w:val="FD7B4A3E"/>
    <w:rsid w:val="FDBF43C0"/>
    <w:rsid w:val="FEE77CC8"/>
    <w:rsid w:val="FEEFC6CF"/>
    <w:rsid w:val="FF1B46B6"/>
    <w:rsid w:val="FF5D72E7"/>
    <w:rsid w:val="FF7F2E04"/>
    <w:rsid w:val="FFBB790B"/>
    <w:rsid w:val="FFBDE4EB"/>
    <w:rsid w:val="FFCA4DFA"/>
    <w:rsid w:val="FFEFAF49"/>
    <w:rsid w:val="FFF7015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ocked="1"/>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2"/>
    <w:qFormat/>
    <w:uiPriority w:val="99"/>
    <w:pPr>
      <w:spacing w:beforeAutospacing="1" w:afterAutospacing="1"/>
      <w:jc w:val="left"/>
      <w:outlineLvl w:val="0"/>
    </w:pPr>
    <w:rPr>
      <w:rFonts w:ascii="宋体" w:hAnsi="宋体"/>
      <w:b/>
      <w:bCs/>
      <w:kern w:val="44"/>
      <w:sz w:val="48"/>
      <w:szCs w:val="48"/>
    </w:rPr>
  </w:style>
  <w:style w:type="paragraph" w:styleId="3">
    <w:name w:val="heading 2"/>
    <w:basedOn w:val="1"/>
    <w:next w:val="1"/>
    <w:link w:val="13"/>
    <w:qFormat/>
    <w:uiPriority w:val="99"/>
    <w:pPr>
      <w:spacing w:beforeAutospacing="1" w:afterAutospacing="1"/>
      <w:jc w:val="left"/>
      <w:outlineLvl w:val="1"/>
    </w:pPr>
    <w:rPr>
      <w:rFonts w:ascii="宋体" w:hAnsi="宋体"/>
      <w:b/>
      <w:bCs/>
      <w:kern w:val="0"/>
      <w:sz w:val="36"/>
      <w:szCs w:val="36"/>
    </w:rPr>
  </w:style>
  <w:style w:type="paragraph" w:styleId="4">
    <w:name w:val="heading 3"/>
    <w:basedOn w:val="1"/>
    <w:next w:val="1"/>
    <w:link w:val="14"/>
    <w:qFormat/>
    <w:uiPriority w:val="99"/>
    <w:pPr>
      <w:spacing w:beforeAutospacing="1" w:afterAutospacing="1"/>
      <w:jc w:val="left"/>
      <w:outlineLvl w:val="2"/>
    </w:pPr>
    <w:rPr>
      <w:rFonts w:ascii="宋体" w:hAnsi="宋体"/>
      <w:b/>
      <w:bCs/>
      <w:kern w:val="0"/>
      <w:sz w:val="27"/>
      <w:szCs w:val="27"/>
    </w:rPr>
  </w:style>
  <w:style w:type="character" w:default="1" w:styleId="9">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99"/>
    <w:pPr>
      <w:jc w:val="left"/>
    </w:pPr>
  </w:style>
  <w:style w:type="paragraph" w:styleId="6">
    <w:name w:val="Normal (Web)"/>
    <w:basedOn w:val="1"/>
    <w:qFormat/>
    <w:uiPriority w:val="99"/>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99"/>
    <w:rPr>
      <w:rFonts w:cs="Times New Roman"/>
      <w:b/>
    </w:rPr>
  </w:style>
  <w:style w:type="character" w:styleId="11">
    <w:name w:val="Hyperlink"/>
    <w:basedOn w:val="9"/>
    <w:qFormat/>
    <w:uiPriority w:val="99"/>
    <w:rPr>
      <w:rFonts w:cs="Times New Roman"/>
      <w:color w:val="0000FF"/>
      <w:u w:val="single"/>
    </w:rPr>
  </w:style>
  <w:style w:type="character" w:customStyle="1" w:styleId="12">
    <w:name w:val="Heading 1 Char"/>
    <w:basedOn w:val="9"/>
    <w:link w:val="2"/>
    <w:qFormat/>
    <w:uiPriority w:val="9"/>
    <w:rPr>
      <w:rFonts w:ascii="Calibri" w:hAnsi="Calibri"/>
      <w:b/>
      <w:bCs/>
      <w:kern w:val="44"/>
      <w:sz w:val="44"/>
      <w:szCs w:val="44"/>
    </w:rPr>
  </w:style>
  <w:style w:type="character" w:customStyle="1" w:styleId="13">
    <w:name w:val="Heading 2 Char"/>
    <w:basedOn w:val="9"/>
    <w:link w:val="3"/>
    <w:semiHidden/>
    <w:qFormat/>
    <w:uiPriority w:val="9"/>
    <w:rPr>
      <w:rFonts w:asciiTheme="majorHAnsi" w:hAnsiTheme="majorHAnsi" w:eastAsiaTheme="majorEastAsia" w:cstheme="majorBidi"/>
      <w:b/>
      <w:bCs/>
      <w:sz w:val="32"/>
      <w:szCs w:val="32"/>
    </w:rPr>
  </w:style>
  <w:style w:type="character" w:customStyle="1" w:styleId="14">
    <w:name w:val="Heading 3 Char"/>
    <w:basedOn w:val="9"/>
    <w:link w:val="4"/>
    <w:semiHidden/>
    <w:qFormat/>
    <w:uiPriority w:val="9"/>
    <w:rPr>
      <w:rFonts w:ascii="Calibri" w:hAnsi="Calibri"/>
      <w:b/>
      <w:bCs/>
      <w:sz w:val="32"/>
      <w:szCs w:val="32"/>
    </w:rPr>
  </w:style>
  <w:style w:type="paragraph" w:customStyle="1" w:styleId="15">
    <w:name w:val="UserStyle_0"/>
    <w:basedOn w:val="1"/>
    <w:qFormat/>
    <w:uiPriority w:val="99"/>
    <w:pPr>
      <w:jc w:val="left"/>
    </w:pPr>
    <w:rPr>
      <w:color w:val="000000"/>
      <w:sz w:val="24"/>
    </w:rPr>
  </w:style>
  <w:style w:type="character" w:customStyle="1" w:styleId="16">
    <w:name w:val="Comment Text Char"/>
    <w:basedOn w:val="9"/>
    <w:link w:val="5"/>
    <w:semiHidden/>
    <w:qFormat/>
    <w:uiPriority w:val="99"/>
    <w:rPr>
      <w:rFonts w:ascii="Calibri" w:hAnsi="Calibri"/>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9</Pages>
  <Words>798</Words>
  <Characters>802</Characters>
  <Lines>0</Lines>
  <Paragraphs>0</Paragraphs>
  <TotalTime>0</TotalTime>
  <ScaleCrop>false</ScaleCrop>
  <LinksUpToDate>false</LinksUpToDate>
  <CharactersWithSpaces>802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2026-05-14T01:57:00Z</dcterms:created>
  <dc:creator>静</dc:creator>
  <cp:lastModifiedBy>静</cp:lastModifiedBy>
  <dcterms:modified xsi:type="dcterms:W3CDTF">2026-07-10T06:14:36Z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9306506B2F7442FA8C869FE48F8A699A_13</vt:lpwstr>
  </property>
  <property fmtid="{D5CDD505-2E9C-101B-9397-08002B2CF9AE}" pid="4" name="KSOTemplateDocerSaveRecord">
    <vt:lpwstr>eyJoZGlkIjoiNWI2NGIxZTExNTk3NmI4Y2MyNmM4M2IxMjMzNDE3NTQiLCJ1c2VySWQiOiI0MzEyMjE5NTAifQ==</vt:lpwstr>
  </property>
</Properties>
</file>