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0DE89">
      <w:pPr>
        <w:pStyle w:val="2"/>
        <w:shd w:val="clear" w:color="auto"/>
        <w:spacing w:before="0" w:beforeAutospacing="0" w:after="0" w:afterAutospacing="0" w:line="450" w:lineRule="atLeast"/>
        <w:jc w:val="center"/>
        <w:rPr>
          <w:rFonts w:hint="eastAsia" w:ascii="Times New Roman" w:hAnsi="Times New Roman" w:eastAsia="方正小标宋_GBK" w:cs="Times New Roman"/>
          <w:b/>
          <w:bCs/>
          <w:color w:val="333333"/>
          <w:sz w:val="40"/>
          <w:szCs w:val="40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小标宋_GBK" w:cs="Times New Roman"/>
          <w:b/>
          <w:bCs/>
          <w:color w:val="333333"/>
          <w:sz w:val="40"/>
          <w:szCs w:val="40"/>
          <w:shd w:val="clear" w:color="auto" w:fill="FFFFFF"/>
          <w:lang w:val="en-US" w:eastAsia="zh-CN"/>
        </w:rPr>
        <w:t>攀枝花市东区卫生健康局</w:t>
      </w:r>
    </w:p>
    <w:p w14:paraId="49513A86">
      <w:pPr>
        <w:pStyle w:val="2"/>
        <w:shd w:val="clear" w:color="auto"/>
        <w:spacing w:before="0" w:beforeAutospacing="0" w:after="0" w:afterAutospacing="0" w:line="450" w:lineRule="atLeast"/>
        <w:jc w:val="center"/>
        <w:rPr>
          <w:rFonts w:hint="default" w:ascii="Times New Roman" w:hAnsi="Times New Roman" w:eastAsia="方正小标宋_GBK" w:cs="Times New Roman"/>
          <w:b/>
          <w:bCs/>
          <w:color w:val="333333"/>
          <w:sz w:val="40"/>
          <w:szCs w:val="40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_GBK" w:cs="Times New Roman"/>
          <w:b/>
          <w:bCs/>
          <w:color w:val="333333"/>
          <w:sz w:val="40"/>
          <w:szCs w:val="40"/>
          <w:shd w:val="clear" w:color="auto" w:fill="FFFFFF"/>
          <w:lang w:val="en-US" w:eastAsia="zh-CN"/>
        </w:rPr>
        <w:t>2026年部门预算公开目录</w:t>
      </w:r>
    </w:p>
    <w:p w14:paraId="3E967BDB">
      <w:pPr>
        <w:pStyle w:val="2"/>
        <w:shd w:val="clear" w:color="auto"/>
        <w:spacing w:before="0" w:beforeAutospacing="0" w:after="0" w:afterAutospacing="0" w:line="450" w:lineRule="atLeast"/>
        <w:rPr>
          <w:rFonts w:hint="eastAsia" w:ascii="微软雅黑" w:hAnsi="微软雅黑" w:eastAsia="微软雅黑"/>
          <w:b/>
          <w:bCs/>
          <w:color w:val="333333"/>
          <w:shd w:val="clear" w:color="auto" w:fill="FFFFFF"/>
          <w:lang w:val="en-US" w:eastAsia="zh-CN"/>
        </w:rPr>
      </w:pPr>
    </w:p>
    <w:p w14:paraId="7C64E3A0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  <w:t>一、</w:t>
      </w:r>
      <w:r>
        <w:rPr>
          <w:rFonts w:hint="default" w:ascii="Times New Roman" w:hAnsi="Times New Roman" w:eastAsia="方正黑体_GBK" w:cs="Times New Roman"/>
          <w:b w:val="0"/>
          <w:bCs w:val="0"/>
          <w:color w:val="333333"/>
          <w:sz w:val="32"/>
          <w:szCs w:val="32"/>
          <w:shd w:val="clear" w:color="auto" w:fill="FFFFFF"/>
        </w:rPr>
        <w:t>202</w:t>
      </w:r>
      <w:r>
        <w:rPr>
          <w:rFonts w:hint="default" w:ascii="Times New Roman" w:hAnsi="Times New Roman" w:eastAsia="方正黑体_GBK" w:cs="Times New Roman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方正黑体_GBK" w:cs="Times New Roman"/>
          <w:b w:val="0"/>
          <w:bCs w:val="0"/>
          <w:color w:val="333333"/>
          <w:sz w:val="32"/>
          <w:szCs w:val="32"/>
          <w:shd w:val="clear" w:color="auto" w:fill="FFFFFF"/>
        </w:rPr>
        <w:t>年部门预算编制</w:t>
      </w:r>
      <w:r>
        <w:rPr>
          <w:rFonts w:hint="default" w:ascii="Times New Roman" w:hAnsi="Times New Roman" w:eastAsia="方正黑体_GBK" w:cs="Times New Roman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  <w:t>情况</w:t>
      </w:r>
      <w:r>
        <w:rPr>
          <w:rFonts w:hint="default" w:ascii="Times New Roman" w:hAnsi="Times New Roman" w:eastAsia="方正黑体_GBK" w:cs="Times New Roman"/>
          <w:b w:val="0"/>
          <w:bCs w:val="0"/>
          <w:color w:val="333333"/>
          <w:sz w:val="32"/>
          <w:szCs w:val="32"/>
          <w:shd w:val="clear" w:color="auto" w:fill="FFFFFF"/>
        </w:rPr>
        <w:t>说明</w:t>
      </w:r>
    </w:p>
    <w:p w14:paraId="05148975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主要职责</w:t>
      </w:r>
    </w:p>
    <w:p w14:paraId="0AC50C42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基本情况</w:t>
      </w:r>
    </w:p>
    <w:p w14:paraId="073FA9BC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202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年主要工作任务</w:t>
      </w:r>
    </w:p>
    <w:p w14:paraId="2F8D1D16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4.收支预算总体情况</w:t>
      </w:r>
    </w:p>
    <w:p w14:paraId="1576519A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财政拨款收支预算安排情况</w:t>
      </w:r>
    </w:p>
    <w:p w14:paraId="120715C3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6.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一般公共预算当年拨款情况说明</w:t>
      </w:r>
    </w:p>
    <w:p w14:paraId="22E06BDF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7.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一般公共预算基本支出情况说明</w:t>
      </w:r>
    </w:p>
    <w:p w14:paraId="6D799924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、“三公”经费财政拨款预算安排情况</w:t>
      </w:r>
    </w:p>
    <w:p w14:paraId="510C980A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、政府性基金预算支出情况说明</w:t>
      </w:r>
    </w:p>
    <w:p w14:paraId="6296A251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、国有资本经营预算支出情况说明</w:t>
      </w:r>
    </w:p>
    <w:p w14:paraId="3BFD2AFF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、其他重要事项的情况说明</w:t>
      </w:r>
    </w:p>
    <w:p w14:paraId="777C1DDB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333333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  <w:t>二、</w:t>
      </w:r>
      <w:r>
        <w:rPr>
          <w:rFonts w:hint="eastAsia" w:ascii="方正黑体_GBK" w:hAnsi="方正黑体_GBK" w:eastAsia="方正黑体_GBK" w:cs="方正黑体_GBK"/>
          <w:b w:val="0"/>
          <w:bCs w:val="0"/>
          <w:color w:val="333333"/>
          <w:sz w:val="32"/>
          <w:szCs w:val="32"/>
          <w:shd w:val="clear" w:color="auto" w:fill="FFFFFF"/>
        </w:rPr>
        <w:t>附表</w:t>
      </w:r>
    </w:p>
    <w:p w14:paraId="42BD901B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部门收支总表</w:t>
      </w:r>
    </w:p>
    <w:p w14:paraId="2DC58041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部门收入总表</w:t>
      </w:r>
    </w:p>
    <w:p w14:paraId="534F3081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部门支出总表</w:t>
      </w:r>
    </w:p>
    <w:p w14:paraId="242F4ACD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财政拨款收支预算总表</w:t>
      </w:r>
    </w:p>
    <w:p w14:paraId="560F00EC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财政拨款支出预算表（部门经济分类科目）</w:t>
      </w:r>
    </w:p>
    <w:p w14:paraId="307ED4AE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6.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一般公共预算支出预算表</w:t>
      </w:r>
    </w:p>
    <w:p w14:paraId="2346B747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7.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一般公共预算基本支出预算表</w:t>
      </w:r>
    </w:p>
    <w:p w14:paraId="26399E86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8.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一般公共预算项目支出预算表</w:t>
      </w:r>
    </w:p>
    <w:p w14:paraId="22AE17E9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9.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一般公共预算“三公”经费支出预算表</w:t>
      </w:r>
    </w:p>
    <w:p w14:paraId="0004E52D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10.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政府性基金支出预算表</w:t>
      </w:r>
    </w:p>
    <w:p w14:paraId="3AE4F714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11.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政府性基金“三公”经费支出预算表</w:t>
      </w:r>
    </w:p>
    <w:p w14:paraId="45040CCC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12.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国有资本经营预算支出预算表</w:t>
      </w:r>
    </w:p>
    <w:p w14:paraId="64A69A67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13.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eastAsia="zh-CN"/>
        </w:rPr>
        <w:t>部门预算项目绩效目标表</w:t>
      </w:r>
    </w:p>
    <w:p w14:paraId="7F00C69A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14.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eastAsia="zh-CN"/>
        </w:rPr>
        <w:t>部门整体支出绩效目标表</w:t>
      </w:r>
    </w:p>
    <w:p w14:paraId="2B36F6A7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  <w:t>三、</w:t>
      </w:r>
      <w:r>
        <w:rPr>
          <w:rFonts w:hint="eastAsia" w:ascii="方正黑体_GBK" w:hAnsi="方正黑体_GBK" w:eastAsia="方正黑体_GBK" w:cs="方正黑体_GBK"/>
          <w:b w:val="0"/>
          <w:bCs w:val="0"/>
          <w:color w:val="333333"/>
          <w:sz w:val="32"/>
          <w:szCs w:val="32"/>
          <w:shd w:val="clear" w:color="auto" w:fill="FFFFFF"/>
        </w:rPr>
        <w:t>名词解释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DF7"/>
    <w:rsid w:val="00943DF7"/>
    <w:rsid w:val="00CB3B7B"/>
    <w:rsid w:val="00ED0F9B"/>
    <w:rsid w:val="08D2638E"/>
    <w:rsid w:val="248F4327"/>
    <w:rsid w:val="2E0A4DDE"/>
    <w:rsid w:val="31314AC5"/>
    <w:rsid w:val="43E61AE8"/>
    <w:rsid w:val="444C3308"/>
    <w:rsid w:val="4BF56793"/>
    <w:rsid w:val="4D8B7804"/>
    <w:rsid w:val="590836CD"/>
    <w:rsid w:val="645E210B"/>
    <w:rsid w:val="65213537"/>
    <w:rsid w:val="6C2E2BCD"/>
    <w:rsid w:val="7A5F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349</Words>
  <Characters>389</Characters>
  <Lines>3</Lines>
  <Paragraphs>1</Paragraphs>
  <TotalTime>4</TotalTime>
  <ScaleCrop>false</ScaleCrop>
  <LinksUpToDate>false</LinksUpToDate>
  <CharactersWithSpaces>389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2023-02-15T07:29:00Z</dcterms:created>
  <dc:creator>ASUS</dc:creator>
  <cp:lastModifiedBy>张栗宁</cp:lastModifiedBy>
  <dcterms:modified xsi:type="dcterms:W3CDTF">2026-04-07T08:48:52Z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0B1693F6047F43EEBE2E0508295FA37A</vt:lpwstr>
  </property>
  <property fmtid="{D5CDD505-2E9C-101B-9397-08002B2CF9AE}" pid="4" name="KSOTemplateDocerSaveRecord">
    <vt:lpwstr>eyJoZGlkIjoiMTA5NTY4YzJiYWU2ZDIwNTM2YjE4MzU3Y2FmNDFjODEiLCJ1c2VySWQiOiIyMzE0MTEzNDMifQ==</vt:lpwstr>
  </property>
</Properties>
</file>