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ascii="Times New Roman" w:hAnsi="Times New Roman" w:eastAsia="黑体"/>
          <w:color w:val="auto"/>
          <w:kern w:val="2"/>
          <w:sz w:val="40"/>
          <w:szCs w:val="40"/>
          <w:lang w:val="en-US" w:eastAsia="zh-CN"/>
        </w:rPr>
      </w:pPr>
      <w:r>
        <w:rPr>
          <w:rFonts w:eastAsia="黑体"/>
        </w:rPr>
        <w:t>附件</w:t>
      </w:r>
      <w:r>
        <w:rPr>
          <w:rFonts w:hint="eastAsia" w:eastAsia="黑体"/>
          <w:lang w:val="en-US" w:eastAsia="zh-CN"/>
        </w:rPr>
        <w:t>10</w:t>
      </w:r>
    </w:p>
    <w:p>
      <w:pPr>
        <w:pStyle w:val="6"/>
        <w:spacing w:line="600" w:lineRule="exact"/>
        <w:jc w:val="center"/>
        <w:rPr>
          <w:rFonts w:ascii="Times New Roman" w:hAnsi="Times New Roman" w:eastAsia="方正小标宋简体"/>
          <w:color w:val="auto"/>
          <w:kern w:val="2"/>
          <w:sz w:val="40"/>
          <w:szCs w:val="40"/>
        </w:rPr>
      </w:pPr>
      <w:r>
        <w:rPr>
          <w:rFonts w:ascii="Times New Roman" w:hAnsi="Times New Roman" w:eastAsia="方正小标宋简体"/>
          <w:color w:val="auto"/>
          <w:kern w:val="2"/>
          <w:sz w:val="40"/>
          <w:szCs w:val="40"/>
          <w:lang w:val="en-US"/>
        </w:rPr>
        <w:t>202</w:t>
      </w:r>
      <w:r>
        <w:rPr>
          <w:rFonts w:hint="eastAsia" w:ascii="Times New Roman" w:hAnsi="Times New Roman" w:eastAsia="方正小标宋简体"/>
          <w:color w:val="auto"/>
          <w:kern w:val="2"/>
          <w:sz w:val="40"/>
          <w:szCs w:val="40"/>
          <w:lang w:val="en-US" w:eastAsia="zh-CN"/>
        </w:rPr>
        <w:t>5</w:t>
      </w:r>
      <w:r>
        <w:rPr>
          <w:rFonts w:hint="eastAsia" w:ascii="Times New Roman" w:hAnsi="Times New Roman" w:eastAsia="方正小标宋简体"/>
          <w:color w:val="auto"/>
          <w:kern w:val="2"/>
          <w:sz w:val="40"/>
          <w:szCs w:val="40"/>
          <w:lang w:val="en-US"/>
        </w:rPr>
        <w:t>年度</w:t>
      </w:r>
      <w:r>
        <w:rPr>
          <w:rFonts w:ascii="Times New Roman" w:hAnsi="Times New Roman" w:eastAsia="方正小标宋简体"/>
          <w:color w:val="auto"/>
          <w:kern w:val="2"/>
          <w:sz w:val="40"/>
          <w:szCs w:val="40"/>
        </w:rPr>
        <w:t>项目</w:t>
      </w:r>
      <w:r>
        <w:rPr>
          <w:rFonts w:hint="eastAsia" w:ascii="Times New Roman" w:hAnsi="Times New Roman" w:eastAsia="方正小标宋简体"/>
          <w:color w:val="auto"/>
          <w:kern w:val="2"/>
          <w:sz w:val="40"/>
          <w:szCs w:val="40"/>
        </w:rPr>
        <w:t>（政策）</w:t>
      </w:r>
      <w:r>
        <w:rPr>
          <w:rFonts w:ascii="Times New Roman" w:hAnsi="Times New Roman" w:eastAsia="方正小标宋简体"/>
          <w:color w:val="auto"/>
          <w:kern w:val="2"/>
          <w:sz w:val="40"/>
          <w:szCs w:val="40"/>
        </w:rPr>
        <w:t>支出绩效自评报告</w:t>
      </w:r>
    </w:p>
    <w:p>
      <w:pPr>
        <w:pStyle w:val="6"/>
        <w:spacing w:line="600" w:lineRule="exact"/>
        <w:ind w:firstLine="883"/>
        <w:jc w:val="center"/>
        <w:rPr>
          <w:rFonts w:ascii="Times New Roman" w:hAnsi="Times New Roman" w:eastAsia="仿宋_GB2312"/>
          <w:color w:val="auto"/>
          <w:kern w:val="2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Times New Roman" w:hAnsi="Times New Roman" w:eastAsia="仿宋_GB2312"/>
          <w:color w:val="auto"/>
          <w:kern w:val="2"/>
          <w:sz w:val="32"/>
          <w:szCs w:val="32"/>
        </w:rPr>
        <w:t>党群服务专项经费</w:t>
      </w:r>
      <w:r>
        <w:rPr>
          <w:rFonts w:ascii="Times New Roman" w:hAnsi="Times New Roman" w:eastAsia="仿宋_GB2312"/>
          <w:color w:val="auto"/>
          <w:kern w:val="2"/>
          <w:sz w:val="32"/>
          <w:szCs w:val="32"/>
        </w:rPr>
        <w:t>）</w:t>
      </w:r>
    </w:p>
    <w:p>
      <w:pPr>
        <w:pStyle w:val="6"/>
        <w:spacing w:line="600" w:lineRule="exact"/>
        <w:ind w:firstLine="640"/>
        <w:jc w:val="center"/>
        <w:rPr>
          <w:rFonts w:ascii="Times New Roman" w:hAnsi="Times New Roman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eastAsia="黑体"/>
          <w:lang w:val="zh-CN"/>
        </w:rPr>
      </w:pPr>
      <w:r>
        <w:rPr>
          <w:rFonts w:eastAsia="黑体"/>
        </w:rPr>
        <w:t>一、</w:t>
      </w:r>
      <w:r>
        <w:rPr>
          <w:rFonts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（一）项目基本情况。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1.攀枝花市东区人民政府瓜子坪街道办事处是该项目的具体实施主体。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2.项目立项、资金申报的依据是：根据《关于编制202</w:t>
      </w:r>
      <w:r>
        <w:rPr>
          <w:rFonts w:hint="eastAsia"/>
          <w:lang w:val="en-US" w:eastAsia="zh-CN"/>
        </w:rPr>
        <w:t>5</w:t>
      </w:r>
      <w:r>
        <w:rPr>
          <w:lang w:val="zh-CN"/>
        </w:rPr>
        <w:t>年区本级部门预算的通知》</w:t>
      </w:r>
      <w:r>
        <w:rPr>
          <w:rFonts w:hint="eastAsia"/>
          <w:lang w:val="zh-CN"/>
        </w:rPr>
        <w:t>，编制202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年党群服务专项经费预算</w:t>
      </w:r>
      <w:r>
        <w:rPr>
          <w:rFonts w:hint="eastAsia"/>
          <w:lang w:val="en-US" w:eastAsia="zh-CN"/>
        </w:rPr>
        <w:t>176.53万</w:t>
      </w:r>
      <w:r>
        <w:rPr>
          <w:rFonts w:hint="eastAsia"/>
          <w:lang w:val="zh-CN"/>
        </w:rPr>
        <w:t>元。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3</w:t>
      </w:r>
      <w:r>
        <w:rPr>
          <w:rFonts w:hint="eastAsia"/>
          <w:lang w:val="zh-CN"/>
        </w:rPr>
        <w:t>.</w:t>
      </w:r>
      <w:r>
        <w:rPr>
          <w:lang w:val="zh-CN"/>
        </w:rPr>
        <w:t>资金管理办法制定情况，资金支持具体项目的条件、范围与支持方式概况</w:t>
      </w:r>
      <w:r>
        <w:rPr>
          <w:rFonts w:hint="eastAsia"/>
          <w:lang w:val="zh-CN"/>
        </w:rPr>
        <w:t>：此资金只能用于街道开展公共服务活动的各项费用。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4</w:t>
      </w:r>
      <w:r>
        <w:rPr>
          <w:rFonts w:hint="eastAsia"/>
          <w:lang w:val="zh-CN"/>
        </w:rPr>
        <w:t>.</w:t>
      </w:r>
      <w:r>
        <w:rPr>
          <w:lang w:val="zh-CN"/>
        </w:rPr>
        <w:t>资金分配的原则及考虑因素</w:t>
      </w:r>
      <w:r>
        <w:rPr>
          <w:rFonts w:hint="eastAsia"/>
          <w:lang w:val="zh-CN"/>
        </w:rPr>
        <w:t>：资金分配用于公共服务活动的各项费用。</w:t>
      </w:r>
    </w:p>
    <w:p>
      <w:pPr>
        <w:autoSpaceDE w:val="0"/>
        <w:autoSpaceDN w:val="0"/>
        <w:adjustRightInd w:val="0"/>
        <w:spacing w:line="580" w:lineRule="exact"/>
        <w:ind w:firstLine="643" w:firstLineChars="200"/>
        <w:jc w:val="left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（二）项目绩效目标。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1</w:t>
      </w:r>
      <w:r>
        <w:rPr>
          <w:rFonts w:hint="eastAsia"/>
          <w:lang w:val="zh-CN"/>
        </w:rPr>
        <w:t>.</w:t>
      </w:r>
      <w:r>
        <w:rPr>
          <w:lang w:val="zh-CN"/>
        </w:rPr>
        <w:t>项目主要内容</w:t>
      </w:r>
      <w:r>
        <w:rPr>
          <w:rFonts w:hint="eastAsia"/>
          <w:lang w:val="zh-CN"/>
        </w:rPr>
        <w:t>：充分发挥基层党组织作用，开展劳动保障、计生、关工委、公共服务、民兵武装、辖区综治维稳、辖区安全生产等社会工作，促进和谐社会建设。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2</w:t>
      </w:r>
      <w:r>
        <w:rPr>
          <w:rFonts w:hint="eastAsia"/>
          <w:lang w:val="zh-CN"/>
        </w:rPr>
        <w:t>.</w:t>
      </w:r>
      <w:r>
        <w:rPr>
          <w:lang w:val="zh-CN"/>
        </w:rPr>
        <w:t>项目应实现的具体绩效目标</w:t>
      </w:r>
      <w:r>
        <w:rPr>
          <w:rFonts w:hint="eastAsia"/>
          <w:lang w:val="zh-CN"/>
        </w:rPr>
        <w:t>：缓解当前面临的各种突出社会问题，健全公共服务供给的体制机制，提高公共资源整体配置效率，提高公共服务水平，更好地为辖区居民服务。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3</w:t>
      </w:r>
      <w:r>
        <w:rPr>
          <w:rFonts w:hint="eastAsia"/>
          <w:lang w:val="zh-CN"/>
        </w:rPr>
        <w:t>.项目</w:t>
      </w:r>
      <w:r>
        <w:rPr>
          <w:lang w:val="zh-CN"/>
        </w:rPr>
        <w:t>申报内容是否与实际相符</w:t>
      </w:r>
      <w:r>
        <w:rPr>
          <w:rFonts w:hint="eastAsia"/>
          <w:lang w:val="zh-CN"/>
        </w:rPr>
        <w:t>，</w:t>
      </w:r>
      <w:r>
        <w:rPr>
          <w:lang w:val="zh-CN"/>
        </w:rPr>
        <w:t>申报目标是否合理可行</w:t>
      </w:r>
      <w:r>
        <w:rPr>
          <w:rFonts w:hint="eastAsia"/>
          <w:lang w:val="zh-CN"/>
        </w:rPr>
        <w:t>：通过自评，申报内容与实际相符，申报目标合理可行。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（三）项目自评步骤及方法。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一是通过查阅工作台账、简报等相关纸质资料等方式</w:t>
      </w:r>
      <w:r>
        <w:rPr>
          <w:lang w:val="zh-CN"/>
        </w:rPr>
        <w:t>进行评价</w:t>
      </w:r>
      <w:r>
        <w:rPr>
          <w:rFonts w:hint="eastAsia"/>
          <w:lang w:val="zh-CN"/>
        </w:rPr>
        <w:t>；二是从与辖区群众交流交谈进行评价</w:t>
      </w:r>
      <w:r>
        <w:rPr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eastAsia="黑体"/>
        </w:rPr>
      </w:pPr>
      <w:r>
        <w:rPr>
          <w:rFonts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（一）项目资金申报及批复情况。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该项目在202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val="zh-CN"/>
        </w:rPr>
        <w:t>年末进行预算工作时申报，202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年初东区财政局下达批复及下达经费等事宜。</w:t>
      </w:r>
    </w:p>
    <w:p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eastAsia="楷体_GB2312"/>
          <w:b/>
          <w:lang w:val="zh-CN"/>
        </w:rPr>
        <w:t>（二）资金计划、到位及使用情况。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1</w:t>
      </w:r>
      <w:r>
        <w:rPr>
          <w:rFonts w:hint="eastAsia"/>
          <w:lang w:val="zh-CN"/>
        </w:rPr>
        <w:t>.</w:t>
      </w:r>
      <w:r>
        <w:rPr>
          <w:lang w:val="zh-CN"/>
        </w:rPr>
        <w:t>资金计划</w:t>
      </w:r>
      <w:r>
        <w:rPr>
          <w:rFonts w:hint="eastAsia"/>
          <w:lang w:val="zh-CN"/>
        </w:rPr>
        <w:t>。党群服务专项经费该项目属区级预算项目经费，年初预算</w:t>
      </w:r>
      <w:r>
        <w:rPr>
          <w:rFonts w:hint="eastAsia"/>
          <w:lang w:val="en-US" w:eastAsia="zh-CN"/>
        </w:rPr>
        <w:t>176.53</w:t>
      </w:r>
      <w:r>
        <w:rPr>
          <w:rFonts w:hint="eastAsia"/>
          <w:lang w:val="zh-CN"/>
        </w:rPr>
        <w:t>万元，在实施过程中202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年申请并批复</w:t>
      </w:r>
      <w:r>
        <w:rPr>
          <w:rFonts w:hint="eastAsia"/>
          <w:lang w:val="en-US" w:eastAsia="zh-CN"/>
        </w:rPr>
        <w:t>148.61</w:t>
      </w:r>
      <w:r>
        <w:rPr>
          <w:rFonts w:hint="eastAsia"/>
          <w:lang w:val="zh-CN"/>
        </w:rPr>
        <w:t>万元。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2</w:t>
      </w:r>
      <w:r>
        <w:rPr>
          <w:rFonts w:hint="eastAsia"/>
          <w:lang w:val="zh-CN"/>
        </w:rPr>
        <w:t>.</w:t>
      </w:r>
      <w:r>
        <w:rPr>
          <w:lang w:val="zh-CN"/>
        </w:rPr>
        <w:t>资金到位</w:t>
      </w:r>
      <w:r>
        <w:rPr>
          <w:rFonts w:hint="eastAsia"/>
          <w:lang w:val="zh-CN"/>
        </w:rPr>
        <w:t>。截至202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年12月底，该计划资金到位共计</w:t>
      </w:r>
      <w:r>
        <w:rPr>
          <w:rFonts w:hint="eastAsia"/>
          <w:lang w:val="en-US" w:eastAsia="zh-CN"/>
        </w:rPr>
        <w:t>148.61</w:t>
      </w:r>
      <w:r>
        <w:rPr>
          <w:rFonts w:hint="eastAsia"/>
          <w:lang w:val="zh-CN"/>
        </w:rPr>
        <w:t>万元。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3</w:t>
      </w:r>
      <w:r>
        <w:rPr>
          <w:rFonts w:hint="eastAsia"/>
          <w:lang w:val="zh-CN"/>
        </w:rPr>
        <w:t>.</w:t>
      </w:r>
      <w:r>
        <w:rPr>
          <w:lang w:val="zh-CN"/>
        </w:rPr>
        <w:t>资金使用</w:t>
      </w:r>
      <w:r>
        <w:rPr>
          <w:rFonts w:hint="eastAsia"/>
          <w:lang w:val="zh-CN"/>
        </w:rPr>
        <w:t>。</w:t>
      </w:r>
      <w:r>
        <w:rPr>
          <w:rStyle w:val="8"/>
        </w:rPr>
        <w:t>截止</w:t>
      </w:r>
      <w:r>
        <w:rPr>
          <w:rStyle w:val="8"/>
          <w:rFonts w:hint="eastAsia"/>
        </w:rPr>
        <w:t>202</w:t>
      </w:r>
      <w:r>
        <w:rPr>
          <w:rStyle w:val="8"/>
          <w:rFonts w:hint="eastAsia"/>
          <w:lang w:val="en-US" w:eastAsia="zh-CN"/>
        </w:rPr>
        <w:t>5</w:t>
      </w:r>
      <w:r>
        <w:rPr>
          <w:lang w:val="zh-CN"/>
        </w:rPr>
        <w:t>年12月底，</w:t>
      </w:r>
      <w:r>
        <w:rPr>
          <w:rFonts w:hint="eastAsia"/>
          <w:lang w:val="zh-CN"/>
        </w:rPr>
        <w:t>党群服务专项经费</w:t>
      </w:r>
      <w:r>
        <w:rPr>
          <w:lang w:val="zh-CN"/>
        </w:rPr>
        <w:t>经费已支出</w:t>
      </w:r>
      <w:bookmarkStart w:id="0" w:name="_GoBack"/>
      <w:bookmarkEnd w:id="0"/>
      <w:r>
        <w:rPr>
          <w:lang w:val="zh-CN"/>
        </w:rPr>
        <w:t>共计</w:t>
      </w:r>
      <w:r>
        <w:rPr>
          <w:rFonts w:hint="eastAsia"/>
          <w:lang w:val="en-US" w:eastAsia="zh-CN"/>
        </w:rPr>
        <w:t>148.61</w:t>
      </w:r>
      <w:r>
        <w:rPr>
          <w:rFonts w:hint="eastAsia"/>
          <w:lang w:val="zh-CN"/>
        </w:rPr>
        <w:t>万</w:t>
      </w:r>
      <w:r>
        <w:rPr>
          <w:lang w:val="zh-CN"/>
        </w:rPr>
        <w:t>元，主要用于：</w:t>
      </w:r>
      <w:r>
        <w:rPr>
          <w:rFonts w:hint="eastAsia"/>
          <w:lang w:val="zh-CN"/>
        </w:rPr>
        <w:t>开展劳动保障、计生、关工委、公共服务、民兵武装、综治维稳等社会工作，促进和谐社会建设等工作。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（三）项目财务管理情况。</w:t>
      </w:r>
    </w:p>
    <w:p>
      <w:pPr>
        <w:spacing w:line="580" w:lineRule="exact"/>
        <w:ind w:firstLine="640" w:firstLineChars="200"/>
        <w:rPr>
          <w:lang w:val="zh-CN"/>
        </w:rPr>
      </w:pPr>
      <w:r>
        <w:rPr>
          <w:rFonts w:hint="eastAsia"/>
          <w:lang w:val="zh-CN"/>
        </w:rPr>
        <w:t>街道有健全的财务制度，对项目预算、资金拨付严格按照制度进行管理，确保保证专款专用。街道财务人员严格按照财务制度进行资金的审核、支付和核算，在具体支付时，凭证手续完善，报账程序合规，不存在虚假会计凭证的情况，会计严格执行财务管理制度，财务处理及时，核算规范。</w:t>
      </w:r>
    </w:p>
    <w:p>
      <w:pPr>
        <w:adjustRightInd w:val="0"/>
        <w:snapToGrid w:val="0"/>
        <w:spacing w:line="600" w:lineRule="exact"/>
        <w:ind w:firstLine="720"/>
        <w:rPr>
          <w:rFonts w:eastAsia="黑体"/>
        </w:rPr>
      </w:pPr>
      <w:r>
        <w:rPr>
          <w:rFonts w:eastAsia="黑体"/>
        </w:rPr>
        <w:t>三、项目实施及管理情况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结合项目组织实施管理办法，重点围绕以下</w:t>
      </w:r>
      <w:r>
        <w:rPr>
          <w:rFonts w:hint="eastAsia"/>
          <w:lang w:val="zh-CN"/>
        </w:rPr>
        <w:t>几个方面</w:t>
      </w:r>
      <w:r>
        <w:rPr>
          <w:lang w:val="zh-CN"/>
        </w:rPr>
        <w:t>进行分析评价，并对自评中发现的问题分析说明</w:t>
      </w:r>
      <w:r>
        <w:rPr>
          <w:rFonts w:hint="eastAsia"/>
          <w:lang w:val="zh-CN"/>
        </w:rPr>
        <w:t>：</w:t>
      </w:r>
    </w:p>
    <w:p>
      <w:pPr>
        <w:pStyle w:val="7"/>
        <w:numPr>
          <w:ilvl w:val="0"/>
          <w:numId w:val="1"/>
        </w:numPr>
        <w:autoSpaceDE w:val="0"/>
        <w:autoSpaceDN w:val="0"/>
        <w:adjustRightInd w:val="0"/>
        <w:spacing w:line="580" w:lineRule="exact"/>
        <w:ind w:firstLineChars="0"/>
        <w:jc w:val="left"/>
        <w:rPr>
          <w:rFonts w:ascii="方正楷体_GBK" w:eastAsia="方正楷体_GBK"/>
          <w:b/>
          <w:kern w:val="0"/>
        </w:rPr>
      </w:pPr>
      <w:r>
        <w:rPr>
          <w:rFonts w:eastAsia="楷体_GB2312"/>
          <w:b/>
          <w:lang w:val="zh-CN"/>
        </w:rPr>
        <w:t>项目组织架构及实施流程。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</w:rPr>
        <w:t>1.</w:t>
      </w:r>
      <w:r>
        <w:rPr>
          <w:rFonts w:hint="eastAsia"/>
          <w:lang w:val="zh-CN"/>
        </w:rPr>
        <w:t>经东区财政局根据预算项目下达批复并拨付项目经费后，由预算单位进行项目实施计划。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rFonts w:eastAsia="楷体_GB2312"/>
          <w:b/>
        </w:rPr>
      </w:pPr>
      <w:r>
        <w:rPr>
          <w:rFonts w:hint="eastAsia"/>
          <w:lang w:val="zh-CN"/>
        </w:rPr>
        <w:t>2.经费使用时，按照财务费用报销流程，由分管领导审批该笔业务的真实性，并最后呈报街道主要负责人审核并批复同意支付。</w:t>
      </w:r>
    </w:p>
    <w:p>
      <w:pPr>
        <w:autoSpaceDE w:val="0"/>
        <w:autoSpaceDN w:val="0"/>
        <w:adjustRightInd w:val="0"/>
        <w:spacing w:line="580" w:lineRule="exact"/>
        <w:ind w:firstLine="643" w:firstLineChars="200"/>
        <w:jc w:val="left"/>
        <w:rPr>
          <w:lang w:val="zh-CN"/>
        </w:rPr>
      </w:pPr>
      <w:r>
        <w:rPr>
          <w:rFonts w:eastAsia="楷体_GB2312"/>
          <w:b/>
          <w:lang w:val="zh-CN"/>
        </w:rPr>
        <w:t>（二）项目管理情况。</w:t>
      </w:r>
      <w:r>
        <w:rPr>
          <w:rFonts w:hint="eastAsia"/>
          <w:lang w:val="zh-CN"/>
        </w:rPr>
        <w:t>项目由区财政纳入年度预算，瓜子坪街道严格安照项目要求和财经纪律严格落实。</w:t>
      </w:r>
    </w:p>
    <w:p>
      <w:pPr>
        <w:autoSpaceDE w:val="0"/>
        <w:autoSpaceDN w:val="0"/>
        <w:adjustRightInd w:val="0"/>
        <w:spacing w:line="580" w:lineRule="exact"/>
        <w:ind w:firstLine="643" w:firstLineChars="200"/>
        <w:jc w:val="left"/>
        <w:rPr>
          <w:lang w:val="zh-CN"/>
        </w:rPr>
      </w:pPr>
      <w:r>
        <w:rPr>
          <w:rFonts w:eastAsia="楷体_GB2312"/>
          <w:b/>
          <w:lang w:val="zh-CN"/>
        </w:rPr>
        <w:t>（三）项目监管情况。</w:t>
      </w:r>
      <w:r>
        <w:rPr>
          <w:rFonts w:hint="eastAsia"/>
          <w:lang w:val="zh-CN"/>
        </w:rPr>
        <w:t>项目完成情况每年都要向上级财政部门填写相关的绩效分析评价，并上报相关对口管理部门检查。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eastAsia="黑体"/>
        </w:rPr>
        <w:t>四、项目绩效情况</w:t>
      </w:r>
      <w:r>
        <w:rPr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（一）项目完成情况。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1.数量指标：包含街道日常公共服务办公费用，及零星工程等费用，保障各项工作的开展。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2.质量指标：对街道办公日常开支项目细化分配指标，确保年度工作目标完成。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3.时效指标：项目实施时间为202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年1月至12月。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4.成本指标：主要用于街道日常公共服务办公费用，及零星工程等费用等，全年预算指标为</w:t>
      </w:r>
      <w:r>
        <w:rPr>
          <w:rFonts w:hint="eastAsia"/>
          <w:lang w:val="en-US" w:eastAsia="zh-CN"/>
        </w:rPr>
        <w:t>176.53</w:t>
      </w:r>
      <w:r>
        <w:rPr>
          <w:rFonts w:hint="eastAsia"/>
          <w:lang w:val="zh-CN"/>
        </w:rPr>
        <w:t>万元，实际支出为</w:t>
      </w:r>
      <w:r>
        <w:rPr>
          <w:rFonts w:hint="eastAsia"/>
          <w:lang w:val="en-US" w:eastAsia="zh-CN"/>
        </w:rPr>
        <w:t>148.61</w:t>
      </w:r>
      <w:r>
        <w:rPr>
          <w:rFonts w:hint="eastAsia"/>
          <w:lang w:val="zh-CN"/>
        </w:rPr>
        <w:t>万元。</w:t>
      </w:r>
    </w:p>
    <w:p>
      <w:pPr>
        <w:autoSpaceDE w:val="0"/>
        <w:autoSpaceDN w:val="0"/>
        <w:adjustRightInd w:val="0"/>
        <w:spacing w:line="580" w:lineRule="exact"/>
        <w:ind w:firstLine="643" w:firstLineChars="200"/>
        <w:jc w:val="left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（二）项目效益情况。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1.社会效益指标：提升街道整体公共服务能力，增强为民服务水平。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2.可持续影响指标：提升政府形象，拉近党群、干群关系。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3.服务对象满意度指标：居民群众满意度95%以上。</w:t>
      </w:r>
    </w:p>
    <w:p>
      <w:pPr>
        <w:adjustRightInd w:val="0"/>
        <w:snapToGrid w:val="0"/>
        <w:spacing w:line="600" w:lineRule="exact"/>
        <w:ind w:firstLine="720"/>
        <w:rPr>
          <w:rFonts w:eastAsia="黑体"/>
        </w:rPr>
      </w:pPr>
      <w:r>
        <w:rPr>
          <w:rFonts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（一）评价结论。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根据对202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年“党群服务专项经费”项目总结和自查，项目支出绩效自评成绩为82分，自评等级为良好。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lang w:val="zh-CN"/>
        </w:rPr>
      </w:pPr>
      <w:r>
        <w:rPr>
          <w:rFonts w:hint="eastAsia"/>
          <w:lang w:val="zh-CN"/>
        </w:rPr>
        <w:t>无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（三）相关建议。</w:t>
      </w:r>
    </w:p>
    <w:p>
      <w:pPr>
        <w:adjustRightInd w:val="0"/>
        <w:snapToGrid w:val="0"/>
        <w:spacing w:line="600" w:lineRule="exact"/>
        <w:ind w:firstLine="640" w:firstLineChars="200"/>
        <w:rPr>
          <w:lang w:val="zh-CN"/>
        </w:rPr>
      </w:pPr>
      <w:r>
        <w:rPr>
          <w:rFonts w:hint="eastAsia"/>
          <w:lang w:val="zh-CN"/>
        </w:rPr>
        <w:t>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B912B3"/>
    <w:multiLevelType w:val="multilevel"/>
    <w:tmpl w:val="0DB912B3"/>
    <w:lvl w:ilvl="0" w:tentative="0">
      <w:start w:val="1"/>
      <w:numFmt w:val="japaneseCounting"/>
      <w:lvlText w:val="(%1)"/>
      <w:lvlJc w:val="left"/>
      <w:pPr>
        <w:ind w:left="1180" w:hanging="5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71D4D51"/>
    <w:rsid w:val="0000164D"/>
    <w:rsid w:val="000126FF"/>
    <w:rsid w:val="00074DCA"/>
    <w:rsid w:val="00077EE7"/>
    <w:rsid w:val="00082AD4"/>
    <w:rsid w:val="000A29D5"/>
    <w:rsid w:val="000D0408"/>
    <w:rsid w:val="000D2623"/>
    <w:rsid w:val="00144A33"/>
    <w:rsid w:val="00150618"/>
    <w:rsid w:val="00167D33"/>
    <w:rsid w:val="002772FE"/>
    <w:rsid w:val="002914B8"/>
    <w:rsid w:val="00382A31"/>
    <w:rsid w:val="003E0697"/>
    <w:rsid w:val="00492B79"/>
    <w:rsid w:val="004E339B"/>
    <w:rsid w:val="004F5AEB"/>
    <w:rsid w:val="00531B09"/>
    <w:rsid w:val="005B3C2B"/>
    <w:rsid w:val="005B65EE"/>
    <w:rsid w:val="00637E6D"/>
    <w:rsid w:val="006602B0"/>
    <w:rsid w:val="0073285E"/>
    <w:rsid w:val="007500C8"/>
    <w:rsid w:val="00793848"/>
    <w:rsid w:val="007E1D42"/>
    <w:rsid w:val="0080326A"/>
    <w:rsid w:val="00883941"/>
    <w:rsid w:val="008D577E"/>
    <w:rsid w:val="009137C6"/>
    <w:rsid w:val="00985435"/>
    <w:rsid w:val="00987214"/>
    <w:rsid w:val="00993141"/>
    <w:rsid w:val="009B245B"/>
    <w:rsid w:val="009C6802"/>
    <w:rsid w:val="009E1D4F"/>
    <w:rsid w:val="00A51A86"/>
    <w:rsid w:val="00A65E10"/>
    <w:rsid w:val="00AF4AD0"/>
    <w:rsid w:val="00B04AD2"/>
    <w:rsid w:val="00B40FFC"/>
    <w:rsid w:val="00C102DD"/>
    <w:rsid w:val="00C17FF3"/>
    <w:rsid w:val="00C368EE"/>
    <w:rsid w:val="00D670D3"/>
    <w:rsid w:val="00DE0C9E"/>
    <w:rsid w:val="00E055CD"/>
    <w:rsid w:val="00E056BE"/>
    <w:rsid w:val="00E05EAF"/>
    <w:rsid w:val="00E401D6"/>
    <w:rsid w:val="00EB3EED"/>
    <w:rsid w:val="00F5432F"/>
    <w:rsid w:val="00F5599D"/>
    <w:rsid w:val="00F70DD4"/>
    <w:rsid w:val="00FE544B"/>
    <w:rsid w:val="00FF6D08"/>
    <w:rsid w:val="08957A26"/>
    <w:rsid w:val="0F2B0127"/>
    <w:rsid w:val="1C25106F"/>
    <w:rsid w:val="22AD555F"/>
    <w:rsid w:val="2AF86ED7"/>
    <w:rsid w:val="2B385C88"/>
    <w:rsid w:val="35874596"/>
    <w:rsid w:val="3ACD655F"/>
    <w:rsid w:val="3E6A587F"/>
    <w:rsid w:val="493E07CF"/>
    <w:rsid w:val="4D9E6BFB"/>
    <w:rsid w:val="5F017B5C"/>
    <w:rsid w:val="74A708C5"/>
    <w:rsid w:val="771D4D51"/>
    <w:rsid w:val="F1F64F5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paragraph" w:styleId="7">
    <w:name w:val="List Paragraph"/>
    <w:basedOn w:val="1"/>
    <w:qFormat/>
    <w:uiPriority w:val="99"/>
    <w:pPr>
      <w:ind w:firstLine="420" w:firstLineChars="200"/>
    </w:pPr>
  </w:style>
  <w:style w:type="character" w:customStyle="1" w:styleId="8">
    <w:name w:val="ql-font-heiti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4</Pages>
  <Words>237</Words>
  <Characters>1351</Characters>
  <Lines>11</Lines>
  <Paragraphs>3</Paragraphs>
  <TotalTime>59</TotalTime>
  <ScaleCrop>false</ScaleCrop>
  <LinksUpToDate>false</LinksUpToDate>
  <CharactersWithSpaces>1585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2020-07-01T00:13:00Z</dcterms:created>
  <dc:creator>Administrator</dc:creator>
  <cp:lastModifiedBy>acer</cp:lastModifiedBy>
  <dcterms:modified xsi:type="dcterms:W3CDTF">2026-02-25T03:34:17Z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