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rPr>
          <w:rFonts w:hint="default" w:eastAsia="黑体"/>
          <w:lang w:val="en-US" w:eastAsia="zh-CN"/>
        </w:rPr>
      </w:pPr>
      <w:r>
        <w:rPr>
          <w:rFonts w:eastAsia="黑体"/>
        </w:rPr>
        <w:t>附件</w:t>
      </w:r>
      <w:r>
        <w:rPr>
          <w:rFonts w:hint="eastAsia" w:eastAsia="黑体"/>
          <w:lang w:val="en-US" w:eastAsia="zh-CN"/>
        </w:rPr>
        <w:t>10</w:t>
      </w:r>
    </w:p>
    <w:p>
      <w:pPr>
        <w:pStyle w:val="6"/>
        <w:spacing w:line="600" w:lineRule="exact"/>
        <w:rPr>
          <w:rFonts w:ascii="Times New Roman" w:hAnsi="Times New Roman" w:eastAsia="方正小标宋简体"/>
          <w:color w:val="auto"/>
          <w:kern w:val="2"/>
          <w:sz w:val="40"/>
          <w:szCs w:val="40"/>
          <w:lang w:val="en-US"/>
        </w:rPr>
      </w:pPr>
    </w:p>
    <w:p>
      <w:pPr>
        <w:pStyle w:val="6"/>
        <w:spacing w:line="600" w:lineRule="exact"/>
        <w:jc w:val="center"/>
        <w:rPr>
          <w:rFonts w:ascii="Times New Roman" w:hAnsi="Times New Roman" w:eastAsia="方正小标宋简体"/>
          <w:color w:val="auto"/>
          <w:kern w:val="2"/>
          <w:sz w:val="40"/>
          <w:szCs w:val="40"/>
        </w:rPr>
      </w:pPr>
      <w:r>
        <w:rPr>
          <w:rFonts w:ascii="Times New Roman" w:hAnsi="Times New Roman" w:eastAsia="方正小标宋简体"/>
          <w:color w:val="auto"/>
          <w:kern w:val="2"/>
          <w:sz w:val="40"/>
          <w:szCs w:val="40"/>
          <w:lang w:val="en-US"/>
        </w:rPr>
        <w:t>202</w:t>
      </w:r>
      <w:r>
        <w:rPr>
          <w:rFonts w:hint="eastAsia" w:ascii="Times New Roman" w:hAnsi="Times New Roman" w:eastAsia="方正小标宋简体"/>
          <w:color w:val="auto"/>
          <w:kern w:val="2"/>
          <w:sz w:val="40"/>
          <w:szCs w:val="40"/>
          <w:lang w:val="en-US" w:eastAsia="zh-CN"/>
        </w:rPr>
        <w:t>5</w:t>
      </w:r>
      <w:r>
        <w:rPr>
          <w:rFonts w:hint="eastAsia" w:ascii="Times New Roman" w:hAnsi="Times New Roman" w:eastAsia="方正小标宋简体"/>
          <w:color w:val="auto"/>
          <w:kern w:val="2"/>
          <w:sz w:val="40"/>
          <w:szCs w:val="40"/>
          <w:lang w:val="en-US"/>
        </w:rPr>
        <w:t>年度</w:t>
      </w:r>
      <w:r>
        <w:rPr>
          <w:rFonts w:ascii="Times New Roman" w:hAnsi="Times New Roman" w:eastAsia="方正小标宋简体"/>
          <w:color w:val="auto"/>
          <w:kern w:val="2"/>
          <w:sz w:val="40"/>
          <w:szCs w:val="40"/>
        </w:rPr>
        <w:t>项目</w:t>
      </w:r>
      <w:r>
        <w:rPr>
          <w:rFonts w:hint="eastAsia" w:ascii="Times New Roman" w:hAnsi="Times New Roman" w:eastAsia="方正小标宋简体"/>
          <w:color w:val="auto"/>
          <w:kern w:val="2"/>
          <w:sz w:val="40"/>
          <w:szCs w:val="40"/>
        </w:rPr>
        <w:t>（政策）</w:t>
      </w:r>
      <w:r>
        <w:rPr>
          <w:rFonts w:ascii="Times New Roman" w:hAnsi="Times New Roman" w:eastAsia="方正小标宋简体"/>
          <w:color w:val="auto"/>
          <w:kern w:val="2"/>
          <w:sz w:val="40"/>
          <w:szCs w:val="40"/>
        </w:rPr>
        <w:t>支出绩效自评报告</w:t>
      </w:r>
    </w:p>
    <w:p>
      <w:pPr>
        <w:pStyle w:val="6"/>
        <w:spacing w:line="600" w:lineRule="exact"/>
        <w:ind w:firstLine="883"/>
        <w:jc w:val="center"/>
        <w:rPr>
          <w:rFonts w:ascii="Times New Roman" w:hAnsi="Times New Roman" w:eastAsia="仿宋_GB2312"/>
          <w:color w:val="auto"/>
          <w:kern w:val="2"/>
          <w:sz w:val="32"/>
          <w:szCs w:val="32"/>
        </w:rPr>
      </w:pPr>
      <w:r>
        <w:rPr>
          <w:rFonts w:ascii="Times New Roman" w:hAnsi="Times New Roman" w:eastAsia="仿宋_GB2312"/>
          <w:color w:val="auto"/>
          <w:kern w:val="2"/>
          <w:sz w:val="32"/>
          <w:szCs w:val="32"/>
        </w:rPr>
        <w:t>（</w:t>
      </w:r>
      <w:r>
        <w:rPr>
          <w:rFonts w:hint="eastAsia" w:ascii="Times New Roman" w:hAnsi="Times New Roman" w:eastAsia="仿宋_GB2312"/>
          <w:color w:val="auto"/>
          <w:kern w:val="2"/>
          <w:sz w:val="32"/>
          <w:szCs w:val="32"/>
        </w:rPr>
        <w:t>专职网格管理员补助经费</w:t>
      </w:r>
      <w:r>
        <w:rPr>
          <w:rFonts w:ascii="Times New Roman" w:hAnsi="Times New Roman" w:eastAsia="仿宋_GB2312"/>
          <w:color w:val="auto"/>
          <w:kern w:val="2"/>
          <w:sz w:val="32"/>
          <w:szCs w:val="32"/>
        </w:rPr>
        <w:t>）</w:t>
      </w:r>
    </w:p>
    <w:p>
      <w:pPr>
        <w:pStyle w:val="6"/>
        <w:spacing w:line="600" w:lineRule="exact"/>
        <w:ind w:firstLine="640"/>
        <w:jc w:val="center"/>
        <w:rPr>
          <w:rFonts w:ascii="Times New Roman" w:hAnsi="Times New Roman"/>
          <w:color w:val="auto"/>
          <w:kern w:val="2"/>
          <w:sz w:val="32"/>
          <w:szCs w:val="32"/>
        </w:rPr>
      </w:pPr>
    </w:p>
    <w:p>
      <w:pPr>
        <w:adjustRightInd w:val="0"/>
        <w:snapToGrid w:val="0"/>
        <w:spacing w:line="600" w:lineRule="exact"/>
        <w:ind w:firstLine="720"/>
        <w:rPr>
          <w:rFonts w:eastAsia="黑体"/>
          <w:lang w:val="zh-CN"/>
        </w:rPr>
      </w:pPr>
      <w:r>
        <w:rPr>
          <w:rFonts w:eastAsia="黑体"/>
        </w:rPr>
        <w:t>一、</w:t>
      </w:r>
      <w:r>
        <w:rPr>
          <w:rFonts w:eastAsia="黑体"/>
          <w:lang w:val="zh-CN"/>
        </w:rPr>
        <w:t>项目概况</w:t>
      </w:r>
    </w:p>
    <w:p>
      <w:pPr>
        <w:adjustRightInd w:val="0"/>
        <w:snapToGrid w:val="0"/>
        <w:spacing w:line="600" w:lineRule="exact"/>
        <w:ind w:firstLine="720"/>
        <w:rPr>
          <w:rFonts w:eastAsia="楷体_GB2312"/>
          <w:b/>
          <w:lang w:val="zh-CN"/>
        </w:rPr>
      </w:pPr>
      <w:r>
        <w:rPr>
          <w:rFonts w:eastAsia="楷体_GB2312"/>
          <w:b/>
          <w:lang w:val="zh-CN"/>
        </w:rPr>
        <w:t>（一）项目基本情况。</w:t>
      </w:r>
    </w:p>
    <w:p>
      <w:pPr>
        <w:autoSpaceDE w:val="0"/>
        <w:autoSpaceDN w:val="0"/>
        <w:adjustRightInd w:val="0"/>
        <w:spacing w:line="580" w:lineRule="exact"/>
        <w:ind w:firstLine="640" w:firstLineChars="200"/>
        <w:jc w:val="left"/>
        <w:rPr>
          <w:lang w:val="zh-CN"/>
        </w:rPr>
      </w:pPr>
      <w:r>
        <w:rPr>
          <w:lang w:val="zh-CN"/>
        </w:rPr>
        <w:t>1.攀枝花市东区人民政府瓜子坪街道办事处是该项目的具体实施主体。</w:t>
      </w:r>
    </w:p>
    <w:p>
      <w:pPr>
        <w:autoSpaceDE w:val="0"/>
        <w:autoSpaceDN w:val="0"/>
        <w:adjustRightInd w:val="0"/>
        <w:spacing w:line="580" w:lineRule="exact"/>
        <w:ind w:firstLine="640" w:firstLineChars="200"/>
        <w:jc w:val="left"/>
        <w:rPr>
          <w:lang w:val="zh-CN"/>
        </w:rPr>
      </w:pPr>
      <w:r>
        <w:rPr>
          <w:lang w:val="zh-CN"/>
        </w:rPr>
        <w:t>2.项目立项、资金申报的依据是：根据《关于编制202</w:t>
      </w:r>
      <w:r>
        <w:rPr>
          <w:rFonts w:hint="eastAsia"/>
          <w:lang w:val="en-US" w:eastAsia="zh-CN"/>
        </w:rPr>
        <w:t>5</w:t>
      </w:r>
      <w:r>
        <w:rPr>
          <w:lang w:val="zh-CN"/>
        </w:rPr>
        <w:t>年区本级部门预算的通知》</w:t>
      </w:r>
      <w:r>
        <w:rPr>
          <w:rFonts w:hint="eastAsia"/>
          <w:lang w:val="zh-CN"/>
        </w:rPr>
        <w:t>，编制202</w:t>
      </w:r>
      <w:r>
        <w:rPr>
          <w:rFonts w:hint="eastAsia"/>
          <w:lang w:val="en-US" w:eastAsia="zh-CN"/>
        </w:rPr>
        <w:t>5</w:t>
      </w:r>
      <w:r>
        <w:rPr>
          <w:rFonts w:hint="eastAsia"/>
          <w:lang w:val="zh-CN"/>
        </w:rPr>
        <w:t>年专职网格管理员补助经费预算</w:t>
      </w:r>
      <w:r>
        <w:rPr>
          <w:rFonts w:hint="eastAsia"/>
          <w:lang w:val="en-US" w:eastAsia="zh-CN"/>
        </w:rPr>
        <w:t>75.84</w:t>
      </w:r>
      <w:r>
        <w:rPr>
          <w:rFonts w:hint="eastAsia"/>
          <w:lang w:val="zh-CN"/>
        </w:rPr>
        <w:t>元整。</w:t>
      </w:r>
    </w:p>
    <w:p>
      <w:pPr>
        <w:autoSpaceDE w:val="0"/>
        <w:autoSpaceDN w:val="0"/>
        <w:adjustRightInd w:val="0"/>
        <w:spacing w:line="580" w:lineRule="exact"/>
        <w:ind w:firstLine="640" w:firstLineChars="200"/>
        <w:jc w:val="left"/>
        <w:rPr>
          <w:lang w:val="zh-CN"/>
        </w:rPr>
      </w:pPr>
      <w:r>
        <w:rPr>
          <w:lang w:val="zh-CN"/>
        </w:rPr>
        <w:t>3</w:t>
      </w:r>
      <w:r>
        <w:rPr>
          <w:rFonts w:hint="eastAsia"/>
          <w:lang w:val="zh-CN"/>
        </w:rPr>
        <w:t>.</w:t>
      </w:r>
      <w:r>
        <w:rPr>
          <w:lang w:val="zh-CN"/>
        </w:rPr>
        <w:t>资金管理办法制定情况，资金支持具体项目的条件、范围与支持方式概况</w:t>
      </w:r>
      <w:r>
        <w:rPr>
          <w:rFonts w:hint="eastAsia"/>
          <w:lang w:val="zh-CN"/>
        </w:rPr>
        <w:t>：此资金只能用于对辖区专职网格管理员补助的各项费用。</w:t>
      </w:r>
    </w:p>
    <w:p>
      <w:pPr>
        <w:autoSpaceDE w:val="0"/>
        <w:autoSpaceDN w:val="0"/>
        <w:adjustRightInd w:val="0"/>
        <w:spacing w:line="540" w:lineRule="exact"/>
        <w:ind w:firstLine="640" w:firstLineChars="200"/>
        <w:jc w:val="left"/>
        <w:rPr>
          <w:rFonts w:eastAsia="方正仿宋_GBK"/>
          <w:kern w:val="0"/>
        </w:rPr>
      </w:pPr>
      <w:r>
        <w:rPr>
          <w:lang w:val="zh-CN"/>
        </w:rPr>
        <w:t>4</w:t>
      </w:r>
      <w:r>
        <w:rPr>
          <w:rFonts w:hint="eastAsia"/>
          <w:lang w:val="zh-CN"/>
        </w:rPr>
        <w:t>.</w:t>
      </w:r>
      <w:r>
        <w:rPr>
          <w:lang w:val="zh-CN"/>
        </w:rPr>
        <w:t>资金分配的原则及考虑因素</w:t>
      </w:r>
      <w:r>
        <w:rPr>
          <w:rFonts w:hint="eastAsia"/>
          <w:lang w:val="zh-CN"/>
        </w:rPr>
        <w:t>：</w:t>
      </w:r>
      <w:r>
        <w:rPr>
          <w:rFonts w:hint="eastAsia" w:eastAsia="方正仿宋_GBK"/>
          <w:kern w:val="0"/>
        </w:rPr>
        <w:t>资金分配用于街道及社区市政设施建设工作经费。</w:t>
      </w:r>
    </w:p>
    <w:p>
      <w:pPr>
        <w:autoSpaceDE w:val="0"/>
        <w:autoSpaceDN w:val="0"/>
        <w:adjustRightInd w:val="0"/>
        <w:spacing w:line="580" w:lineRule="exact"/>
        <w:ind w:firstLine="643" w:firstLineChars="200"/>
        <w:jc w:val="left"/>
        <w:rPr>
          <w:rFonts w:eastAsia="楷体_GB2312"/>
          <w:b/>
          <w:lang w:val="zh-CN"/>
        </w:rPr>
      </w:pPr>
      <w:r>
        <w:rPr>
          <w:rFonts w:eastAsia="楷体_GB2312"/>
          <w:b/>
          <w:lang w:val="zh-CN"/>
        </w:rPr>
        <w:t>（二）项目绩效目标。</w:t>
      </w:r>
    </w:p>
    <w:p>
      <w:pPr>
        <w:autoSpaceDE w:val="0"/>
        <w:autoSpaceDN w:val="0"/>
        <w:adjustRightInd w:val="0"/>
        <w:spacing w:line="580" w:lineRule="exact"/>
        <w:ind w:firstLine="640" w:firstLineChars="200"/>
        <w:jc w:val="left"/>
        <w:rPr>
          <w:rFonts w:eastAsia="方正仿宋_GBK"/>
          <w:kern w:val="0"/>
        </w:rPr>
      </w:pPr>
      <w:r>
        <w:rPr>
          <w:rFonts w:eastAsia="方正仿宋_GBK"/>
          <w:kern w:val="0"/>
        </w:rPr>
        <w:t>1</w:t>
      </w:r>
      <w:r>
        <w:rPr>
          <w:rFonts w:hint="eastAsia" w:eastAsia="方正仿宋_GBK"/>
          <w:kern w:val="0"/>
        </w:rPr>
        <w:t>.</w:t>
      </w:r>
      <w:r>
        <w:rPr>
          <w:rFonts w:eastAsia="方正仿宋_GBK"/>
          <w:kern w:val="0"/>
        </w:rPr>
        <w:t>项目主要内容</w:t>
      </w:r>
      <w:r>
        <w:rPr>
          <w:rFonts w:hint="eastAsia" w:eastAsia="方正仿宋_GBK"/>
          <w:kern w:val="0"/>
        </w:rPr>
        <w:t>：发放社区专职网格员补助，激发网格员工作热情，帮助社区做好外来流动人员排查，深入推动网格化管理工作再上新台阶。</w:t>
      </w:r>
    </w:p>
    <w:p>
      <w:pPr>
        <w:autoSpaceDE w:val="0"/>
        <w:autoSpaceDN w:val="0"/>
        <w:adjustRightInd w:val="0"/>
        <w:spacing w:line="580" w:lineRule="exact"/>
        <w:ind w:firstLine="640" w:firstLineChars="200"/>
        <w:jc w:val="left"/>
        <w:rPr>
          <w:rFonts w:eastAsia="方正仿宋_GBK"/>
          <w:kern w:val="0"/>
        </w:rPr>
      </w:pPr>
      <w:r>
        <w:rPr>
          <w:rFonts w:eastAsia="方正仿宋_GBK"/>
          <w:kern w:val="0"/>
        </w:rPr>
        <w:t>2</w:t>
      </w:r>
      <w:r>
        <w:rPr>
          <w:rFonts w:hint="eastAsia" w:eastAsia="方正仿宋_GBK"/>
          <w:kern w:val="0"/>
        </w:rPr>
        <w:t>.</w:t>
      </w:r>
      <w:r>
        <w:rPr>
          <w:rFonts w:eastAsia="方正仿宋_GBK"/>
          <w:kern w:val="0"/>
        </w:rPr>
        <w:t>项目应实现的具体绩效目标</w:t>
      </w:r>
      <w:r>
        <w:rPr>
          <w:rFonts w:hint="eastAsia" w:eastAsia="方正仿宋_GBK"/>
          <w:kern w:val="0"/>
        </w:rPr>
        <w:t>：加强社区网格管理员对网格化管理工作重要性的认识，增强他们的工作责任感和使命感，为进一步创新社区管理、优化便民服务提供坚实基础，提高网格化服务管理工作质效。</w:t>
      </w:r>
    </w:p>
    <w:p>
      <w:pPr>
        <w:autoSpaceDE w:val="0"/>
        <w:autoSpaceDN w:val="0"/>
        <w:adjustRightInd w:val="0"/>
        <w:spacing w:line="540" w:lineRule="exact"/>
        <w:ind w:firstLine="640" w:firstLineChars="200"/>
        <w:jc w:val="left"/>
        <w:rPr>
          <w:rFonts w:eastAsia="方正仿宋_GBK"/>
          <w:kern w:val="0"/>
        </w:rPr>
      </w:pPr>
      <w:r>
        <w:rPr>
          <w:rFonts w:eastAsia="方正仿宋_GBK"/>
          <w:kern w:val="0"/>
        </w:rPr>
        <w:t>3</w:t>
      </w:r>
      <w:r>
        <w:rPr>
          <w:rFonts w:hint="eastAsia" w:eastAsia="方正仿宋_GBK"/>
          <w:kern w:val="0"/>
        </w:rPr>
        <w:t>.项目</w:t>
      </w:r>
      <w:r>
        <w:rPr>
          <w:rFonts w:eastAsia="方正仿宋_GBK"/>
          <w:kern w:val="0"/>
        </w:rPr>
        <w:t>申报内容是否与实际相符</w:t>
      </w:r>
      <w:r>
        <w:rPr>
          <w:rFonts w:hint="eastAsia" w:eastAsia="方正仿宋_GBK"/>
          <w:kern w:val="0"/>
        </w:rPr>
        <w:t>，</w:t>
      </w:r>
      <w:r>
        <w:rPr>
          <w:rFonts w:eastAsia="方正仿宋_GBK"/>
          <w:kern w:val="0"/>
        </w:rPr>
        <w:t>申报目标是否合理可行</w:t>
      </w:r>
      <w:r>
        <w:rPr>
          <w:rFonts w:hint="eastAsia" w:eastAsia="方正仿宋_GBK"/>
          <w:kern w:val="0"/>
        </w:rPr>
        <w:t>：通过自评，申报内容与实际相符，申报目标合理可行。</w:t>
      </w:r>
    </w:p>
    <w:p>
      <w:pPr>
        <w:autoSpaceDE w:val="0"/>
        <w:autoSpaceDN w:val="0"/>
        <w:adjustRightInd w:val="0"/>
        <w:spacing w:line="580" w:lineRule="exact"/>
        <w:ind w:firstLine="643" w:firstLineChars="200"/>
        <w:jc w:val="left"/>
        <w:rPr>
          <w:rFonts w:eastAsia="楷体_GB2312"/>
          <w:b/>
          <w:lang w:val="zh-CN"/>
        </w:rPr>
      </w:pPr>
      <w:r>
        <w:rPr>
          <w:rFonts w:eastAsia="楷体_GB2312"/>
          <w:b/>
          <w:lang w:val="zh-CN"/>
        </w:rPr>
        <w:t>（三）项目自评步骤及方法。</w:t>
      </w:r>
    </w:p>
    <w:p>
      <w:pPr>
        <w:autoSpaceDE w:val="0"/>
        <w:autoSpaceDN w:val="0"/>
        <w:adjustRightInd w:val="0"/>
        <w:spacing w:line="580" w:lineRule="exact"/>
        <w:ind w:firstLine="640" w:firstLineChars="200"/>
        <w:jc w:val="left"/>
        <w:rPr>
          <w:lang w:val="zh-CN"/>
        </w:rPr>
      </w:pPr>
      <w:r>
        <w:rPr>
          <w:rFonts w:hint="eastAsia"/>
          <w:lang w:val="zh-CN"/>
        </w:rPr>
        <w:t>一是通过查阅工作台账、简报等相关纸质资料等方式</w:t>
      </w:r>
      <w:r>
        <w:rPr>
          <w:lang w:val="zh-CN"/>
        </w:rPr>
        <w:t>进行评价</w:t>
      </w:r>
      <w:r>
        <w:rPr>
          <w:rFonts w:hint="eastAsia"/>
          <w:lang w:val="zh-CN"/>
        </w:rPr>
        <w:t>；二是从与辖区群众交流交谈进行评价</w:t>
      </w:r>
      <w:r>
        <w:rPr>
          <w:lang w:val="zh-CN"/>
        </w:rPr>
        <w:t>。</w:t>
      </w:r>
    </w:p>
    <w:p>
      <w:pPr>
        <w:adjustRightInd w:val="0"/>
        <w:snapToGrid w:val="0"/>
        <w:spacing w:line="600" w:lineRule="exact"/>
        <w:ind w:firstLine="720"/>
        <w:rPr>
          <w:rFonts w:eastAsia="黑体"/>
        </w:rPr>
      </w:pPr>
      <w:r>
        <w:rPr>
          <w:rFonts w:eastAsia="黑体"/>
        </w:rPr>
        <w:t>二、项目资金申报及使用情况</w:t>
      </w:r>
    </w:p>
    <w:p>
      <w:pPr>
        <w:adjustRightInd w:val="0"/>
        <w:snapToGrid w:val="0"/>
        <w:spacing w:line="600" w:lineRule="exact"/>
        <w:ind w:firstLine="720"/>
        <w:rPr>
          <w:rFonts w:eastAsia="楷体_GB2312"/>
          <w:b/>
          <w:lang w:val="zh-CN"/>
        </w:rPr>
      </w:pPr>
      <w:r>
        <w:rPr>
          <w:rFonts w:eastAsia="楷体_GB2312"/>
          <w:b/>
          <w:lang w:val="zh-CN"/>
        </w:rPr>
        <w:t>（一）项目资金申报及批复情况。</w:t>
      </w:r>
    </w:p>
    <w:p>
      <w:pPr>
        <w:autoSpaceDE w:val="0"/>
        <w:autoSpaceDN w:val="0"/>
        <w:adjustRightInd w:val="0"/>
        <w:spacing w:line="580" w:lineRule="exact"/>
        <w:ind w:firstLine="640" w:firstLineChars="200"/>
        <w:jc w:val="left"/>
        <w:rPr>
          <w:lang w:val="zh-CN"/>
        </w:rPr>
      </w:pPr>
      <w:r>
        <w:rPr>
          <w:rFonts w:hint="eastAsia"/>
          <w:lang w:val="zh-CN"/>
        </w:rPr>
        <w:t>该项目在202</w:t>
      </w:r>
      <w:r>
        <w:rPr>
          <w:rFonts w:hint="eastAsia"/>
          <w:lang w:val="en-US" w:eastAsia="zh-CN"/>
        </w:rPr>
        <w:t>4</w:t>
      </w:r>
      <w:r>
        <w:rPr>
          <w:rFonts w:hint="eastAsia"/>
          <w:lang w:val="zh-CN"/>
        </w:rPr>
        <w:t>年末进行预算工作时申报，202</w:t>
      </w:r>
      <w:r>
        <w:rPr>
          <w:rFonts w:hint="eastAsia"/>
          <w:lang w:val="en-US" w:eastAsia="zh-CN"/>
        </w:rPr>
        <w:t>5</w:t>
      </w:r>
      <w:r>
        <w:rPr>
          <w:rFonts w:hint="eastAsia"/>
          <w:lang w:val="zh-CN"/>
        </w:rPr>
        <w:t>年初东区财政局下达批复及下达经费等事宜。</w:t>
      </w:r>
    </w:p>
    <w:p>
      <w:pPr>
        <w:adjustRightInd w:val="0"/>
        <w:snapToGrid w:val="0"/>
        <w:spacing w:line="600" w:lineRule="exact"/>
        <w:ind w:firstLine="720"/>
        <w:rPr>
          <w:lang w:val="zh-CN"/>
        </w:rPr>
      </w:pPr>
      <w:r>
        <w:rPr>
          <w:rFonts w:eastAsia="楷体_GB2312"/>
          <w:b/>
          <w:lang w:val="zh-CN"/>
        </w:rPr>
        <w:t>（二）资金计划、到位及使用情况。</w:t>
      </w:r>
    </w:p>
    <w:p>
      <w:pPr>
        <w:autoSpaceDE w:val="0"/>
        <w:autoSpaceDN w:val="0"/>
        <w:adjustRightInd w:val="0"/>
        <w:spacing w:line="580" w:lineRule="exact"/>
        <w:ind w:firstLine="640" w:firstLineChars="200"/>
        <w:jc w:val="left"/>
        <w:rPr>
          <w:lang w:val="zh-CN"/>
        </w:rPr>
      </w:pPr>
      <w:r>
        <w:rPr>
          <w:lang w:val="zh-CN"/>
        </w:rPr>
        <w:t>1</w:t>
      </w:r>
      <w:r>
        <w:rPr>
          <w:rFonts w:hint="eastAsia"/>
          <w:lang w:val="zh-CN"/>
        </w:rPr>
        <w:t>.</w:t>
      </w:r>
      <w:r>
        <w:rPr>
          <w:lang w:val="zh-CN"/>
        </w:rPr>
        <w:t>资金计划</w:t>
      </w:r>
      <w:r>
        <w:rPr>
          <w:rFonts w:hint="eastAsia"/>
          <w:lang w:val="zh-CN"/>
        </w:rPr>
        <w:t>。专职网格管理员补助经费该项目属区级预算项目经费，年初预算</w:t>
      </w:r>
      <w:r>
        <w:rPr>
          <w:rFonts w:hint="eastAsia"/>
          <w:lang w:val="en-US" w:eastAsia="zh-CN"/>
        </w:rPr>
        <w:t>75.84</w:t>
      </w:r>
      <w:r>
        <w:rPr>
          <w:rFonts w:hint="eastAsia"/>
          <w:lang w:val="zh-CN"/>
        </w:rPr>
        <w:t>万元，在实施过程中202</w:t>
      </w:r>
      <w:r>
        <w:rPr>
          <w:rFonts w:hint="eastAsia"/>
          <w:lang w:val="en-US" w:eastAsia="zh-CN"/>
        </w:rPr>
        <w:t>5</w:t>
      </w:r>
      <w:r>
        <w:rPr>
          <w:rFonts w:hint="eastAsia"/>
          <w:lang w:val="zh-CN"/>
        </w:rPr>
        <w:t>年申请并批复资</w:t>
      </w:r>
      <w:r>
        <w:rPr>
          <w:rFonts w:hint="eastAsia"/>
          <w:lang w:val="en-US" w:eastAsia="zh-CN"/>
        </w:rPr>
        <w:t>75.84</w:t>
      </w:r>
      <w:r>
        <w:rPr>
          <w:rFonts w:hint="eastAsia"/>
          <w:lang w:val="zh-CN"/>
        </w:rPr>
        <w:t>万元。</w:t>
      </w:r>
    </w:p>
    <w:p>
      <w:pPr>
        <w:autoSpaceDE w:val="0"/>
        <w:autoSpaceDN w:val="0"/>
        <w:adjustRightInd w:val="0"/>
        <w:spacing w:line="580" w:lineRule="exact"/>
        <w:ind w:firstLine="640" w:firstLineChars="200"/>
        <w:jc w:val="left"/>
        <w:rPr>
          <w:lang w:val="zh-CN"/>
        </w:rPr>
      </w:pPr>
      <w:r>
        <w:rPr>
          <w:lang w:val="zh-CN"/>
        </w:rPr>
        <w:t>2</w:t>
      </w:r>
      <w:r>
        <w:rPr>
          <w:rFonts w:hint="eastAsia"/>
          <w:lang w:val="zh-CN"/>
        </w:rPr>
        <w:t>.</w:t>
      </w:r>
      <w:r>
        <w:rPr>
          <w:lang w:val="zh-CN"/>
        </w:rPr>
        <w:t>资金到位</w:t>
      </w:r>
      <w:r>
        <w:rPr>
          <w:rFonts w:hint="eastAsia"/>
          <w:lang w:val="zh-CN"/>
        </w:rPr>
        <w:t>。截至202</w:t>
      </w:r>
      <w:r>
        <w:rPr>
          <w:rFonts w:hint="eastAsia"/>
          <w:lang w:val="en-US" w:eastAsia="zh-CN"/>
        </w:rPr>
        <w:t>5</w:t>
      </w:r>
      <w:r>
        <w:rPr>
          <w:rFonts w:hint="eastAsia"/>
          <w:lang w:val="zh-CN"/>
        </w:rPr>
        <w:t>年12月底，该计划资金已全部到位，共计</w:t>
      </w:r>
      <w:r>
        <w:rPr>
          <w:rFonts w:hint="eastAsia"/>
          <w:lang w:val="en-US" w:eastAsia="zh-CN"/>
        </w:rPr>
        <w:t>75.84</w:t>
      </w:r>
      <w:r>
        <w:rPr>
          <w:rFonts w:hint="eastAsia"/>
          <w:lang w:val="zh-CN"/>
        </w:rPr>
        <w:t>万元。</w:t>
      </w:r>
    </w:p>
    <w:p>
      <w:pPr>
        <w:autoSpaceDE w:val="0"/>
        <w:autoSpaceDN w:val="0"/>
        <w:adjustRightInd w:val="0"/>
        <w:spacing w:line="580" w:lineRule="exact"/>
        <w:ind w:firstLine="640" w:firstLineChars="200"/>
        <w:jc w:val="left"/>
        <w:rPr>
          <w:rStyle w:val="8"/>
        </w:rPr>
      </w:pPr>
      <w:r>
        <w:rPr>
          <w:lang w:val="zh-CN"/>
        </w:rPr>
        <w:t>3</w:t>
      </w:r>
      <w:r>
        <w:rPr>
          <w:rFonts w:hint="eastAsia"/>
          <w:lang w:val="zh-CN"/>
        </w:rPr>
        <w:t>.</w:t>
      </w:r>
      <w:r>
        <w:rPr>
          <w:lang w:val="zh-CN"/>
        </w:rPr>
        <w:t>资金使用</w:t>
      </w:r>
      <w:r>
        <w:rPr>
          <w:rFonts w:hint="eastAsia"/>
          <w:lang w:val="zh-CN"/>
        </w:rPr>
        <w:t>。</w:t>
      </w:r>
      <w:r>
        <w:rPr>
          <w:rStyle w:val="8"/>
        </w:rPr>
        <w:t>截止</w:t>
      </w:r>
      <w:r>
        <w:rPr>
          <w:rStyle w:val="8"/>
          <w:rFonts w:hint="eastAsia"/>
        </w:rPr>
        <w:t>202</w:t>
      </w:r>
      <w:r>
        <w:rPr>
          <w:rStyle w:val="8"/>
          <w:rFonts w:hint="eastAsia"/>
          <w:lang w:val="en-US" w:eastAsia="zh-CN"/>
        </w:rPr>
        <w:t>5</w:t>
      </w:r>
      <w:r>
        <w:rPr>
          <w:lang w:val="zh-CN"/>
        </w:rPr>
        <w:t>年12月底，</w:t>
      </w:r>
      <w:r>
        <w:rPr>
          <w:rFonts w:hint="eastAsia"/>
          <w:lang w:val="zh-CN"/>
        </w:rPr>
        <w:t>专职网格管理员补助经费</w:t>
      </w:r>
      <w:r>
        <w:rPr>
          <w:lang w:val="zh-CN"/>
        </w:rPr>
        <w:t>经费已全部支出，共计</w:t>
      </w:r>
      <w:r>
        <w:rPr>
          <w:rFonts w:hint="eastAsia"/>
          <w:lang w:val="en-US" w:eastAsia="zh-CN"/>
        </w:rPr>
        <w:t>75.84</w:t>
      </w:r>
      <w:r>
        <w:rPr>
          <w:rFonts w:hint="eastAsia"/>
          <w:lang w:val="zh-CN"/>
        </w:rPr>
        <w:t>万</w:t>
      </w:r>
      <w:r>
        <w:rPr>
          <w:lang w:val="zh-CN"/>
        </w:rPr>
        <w:t>元，主要用于</w:t>
      </w:r>
      <w:r>
        <w:rPr>
          <w:rStyle w:val="8"/>
        </w:rPr>
        <w:t>：</w:t>
      </w:r>
      <w:r>
        <w:rPr>
          <w:rStyle w:val="8"/>
          <w:rFonts w:hint="eastAsia"/>
        </w:rPr>
        <w:t>辖区专职网格管理员补助的各项费用。</w:t>
      </w:r>
    </w:p>
    <w:p>
      <w:pPr>
        <w:adjustRightInd w:val="0"/>
        <w:snapToGrid w:val="0"/>
        <w:spacing w:line="600" w:lineRule="exact"/>
        <w:ind w:firstLine="720"/>
        <w:rPr>
          <w:rFonts w:eastAsia="楷体_GB2312"/>
          <w:b/>
          <w:lang w:val="zh-CN"/>
        </w:rPr>
      </w:pPr>
      <w:r>
        <w:rPr>
          <w:rFonts w:eastAsia="楷体_GB2312"/>
          <w:b/>
          <w:lang w:val="zh-CN"/>
        </w:rPr>
        <w:t>（三）项目财务管理情况。</w:t>
      </w:r>
    </w:p>
    <w:p>
      <w:pPr>
        <w:spacing w:line="580" w:lineRule="exact"/>
        <w:ind w:firstLine="640" w:firstLineChars="200"/>
        <w:rPr>
          <w:lang w:val="zh-CN"/>
        </w:rPr>
      </w:pPr>
      <w:r>
        <w:rPr>
          <w:rFonts w:hint="eastAsia"/>
          <w:lang w:val="zh-CN"/>
        </w:rPr>
        <w:t>街道有健全的财务制度，对项目预算、资金拨付严格按照制度进行管理，确保保证专款专用。街道财务人员严格按照财务制度进行资金的审核、支付和核算，在具体支付时，凭证手续完善，报账程序合规，不存在虚假会计凭证的情况，会计严格执行财务管理制度，财务处理及时，核算规范。</w:t>
      </w:r>
    </w:p>
    <w:p>
      <w:pPr>
        <w:adjustRightInd w:val="0"/>
        <w:snapToGrid w:val="0"/>
        <w:spacing w:line="600" w:lineRule="exact"/>
        <w:ind w:firstLine="720"/>
        <w:rPr>
          <w:rFonts w:eastAsia="黑体"/>
        </w:rPr>
      </w:pPr>
      <w:r>
        <w:rPr>
          <w:rFonts w:eastAsia="黑体"/>
        </w:rPr>
        <w:t>三、项目实施及管理情况</w:t>
      </w:r>
    </w:p>
    <w:p>
      <w:pPr>
        <w:autoSpaceDE w:val="0"/>
        <w:autoSpaceDN w:val="0"/>
        <w:adjustRightInd w:val="0"/>
        <w:spacing w:line="580" w:lineRule="exact"/>
        <w:ind w:firstLine="640" w:firstLineChars="200"/>
        <w:jc w:val="left"/>
        <w:rPr>
          <w:lang w:val="zh-CN"/>
        </w:rPr>
      </w:pPr>
      <w:r>
        <w:rPr>
          <w:lang w:val="zh-CN"/>
        </w:rPr>
        <w:t>结合项目组织实施管理办法，重点围绕以下</w:t>
      </w:r>
      <w:r>
        <w:rPr>
          <w:rFonts w:hint="eastAsia"/>
          <w:lang w:val="zh-CN"/>
        </w:rPr>
        <w:t>几个方面</w:t>
      </w:r>
      <w:r>
        <w:rPr>
          <w:lang w:val="zh-CN"/>
        </w:rPr>
        <w:t>进行分析评价，并对自评中发现的问题分析说明</w:t>
      </w:r>
      <w:r>
        <w:rPr>
          <w:rFonts w:hint="eastAsia"/>
          <w:lang w:val="zh-CN"/>
        </w:rPr>
        <w:t>：</w:t>
      </w:r>
    </w:p>
    <w:p>
      <w:pPr>
        <w:pStyle w:val="7"/>
        <w:numPr>
          <w:ilvl w:val="0"/>
          <w:numId w:val="1"/>
        </w:numPr>
        <w:autoSpaceDE w:val="0"/>
        <w:autoSpaceDN w:val="0"/>
        <w:adjustRightInd w:val="0"/>
        <w:spacing w:line="580" w:lineRule="exact"/>
        <w:ind w:firstLineChars="0"/>
        <w:jc w:val="left"/>
        <w:rPr>
          <w:rFonts w:ascii="方正楷体_GBK" w:eastAsia="方正楷体_GBK"/>
          <w:b/>
          <w:kern w:val="0"/>
        </w:rPr>
      </w:pPr>
      <w:r>
        <w:rPr>
          <w:rFonts w:eastAsia="楷体_GB2312"/>
          <w:b/>
          <w:lang w:val="zh-CN"/>
        </w:rPr>
        <w:t>项目组织架构及实施流程。</w:t>
      </w:r>
    </w:p>
    <w:p>
      <w:pPr>
        <w:autoSpaceDE w:val="0"/>
        <w:autoSpaceDN w:val="0"/>
        <w:adjustRightInd w:val="0"/>
        <w:spacing w:line="580" w:lineRule="exact"/>
        <w:ind w:firstLine="640" w:firstLineChars="200"/>
        <w:jc w:val="left"/>
        <w:rPr>
          <w:lang w:val="zh-CN"/>
        </w:rPr>
      </w:pPr>
      <w:r>
        <w:rPr>
          <w:rFonts w:hint="eastAsia"/>
        </w:rPr>
        <w:t>1.</w:t>
      </w:r>
      <w:r>
        <w:rPr>
          <w:rFonts w:hint="eastAsia"/>
          <w:lang w:val="zh-CN"/>
        </w:rPr>
        <w:t>经东区财政局根据预算项目下达批复并拨付项目经费后，由预算单位进行项目实施计划。</w:t>
      </w:r>
    </w:p>
    <w:p>
      <w:pPr>
        <w:autoSpaceDE w:val="0"/>
        <w:autoSpaceDN w:val="0"/>
        <w:adjustRightInd w:val="0"/>
        <w:spacing w:line="580" w:lineRule="exact"/>
        <w:ind w:firstLine="640" w:firstLineChars="200"/>
        <w:jc w:val="left"/>
        <w:rPr>
          <w:rFonts w:eastAsia="楷体_GB2312"/>
          <w:b/>
        </w:rPr>
      </w:pPr>
      <w:r>
        <w:rPr>
          <w:rFonts w:hint="eastAsia"/>
          <w:lang w:val="zh-CN"/>
        </w:rPr>
        <w:t>2.经费使用时，按照财务费用报销流程，由分管领导审批该笔业务的真实性，并最后呈报街道主要负责人审核并批复同意支付。</w:t>
      </w:r>
    </w:p>
    <w:p>
      <w:pPr>
        <w:spacing w:line="540" w:lineRule="exact"/>
        <w:ind w:firstLine="643" w:firstLineChars="200"/>
        <w:rPr>
          <w:rFonts w:eastAsia="方正仿宋_GBK"/>
          <w:kern w:val="0"/>
        </w:rPr>
      </w:pPr>
      <w:r>
        <w:rPr>
          <w:rFonts w:eastAsia="楷体_GB2312"/>
          <w:b/>
          <w:lang w:val="zh-CN"/>
        </w:rPr>
        <w:t>（二）项目管理情况。</w:t>
      </w:r>
      <w:r>
        <w:rPr>
          <w:rFonts w:hint="eastAsia" w:eastAsia="方正仿宋_GBK"/>
          <w:kern w:val="0"/>
        </w:rPr>
        <w:t>街道有健全的财务制度，对项目预算、资金拨付严格按照制度进行管理，确保保证专款专用。街道财务人员严格按照财务制度进行资金的审核、支付和核算，在具体支付时，凭证手续完善，报账程序合规，不存在虚假会计凭证的情况，会计严格执行财务管理制度，财务处理及时，核算规范。</w:t>
      </w:r>
    </w:p>
    <w:p>
      <w:pPr>
        <w:autoSpaceDE w:val="0"/>
        <w:autoSpaceDN w:val="0"/>
        <w:adjustRightInd w:val="0"/>
        <w:spacing w:line="580" w:lineRule="exact"/>
        <w:ind w:firstLine="643" w:firstLineChars="200"/>
        <w:jc w:val="left"/>
        <w:rPr>
          <w:lang w:val="zh-CN"/>
        </w:rPr>
      </w:pPr>
      <w:r>
        <w:rPr>
          <w:rFonts w:eastAsia="楷体_GB2312"/>
          <w:b/>
          <w:lang w:val="zh-CN"/>
        </w:rPr>
        <w:t>（三）项目监管情况。</w:t>
      </w:r>
      <w:r>
        <w:rPr>
          <w:rFonts w:hint="eastAsia"/>
          <w:lang w:val="zh-CN"/>
        </w:rPr>
        <w:t>项目完成情况每年都要向上级财政部门填写相关的绩效分析评价，并上报相关对口管理部门检查。</w:t>
      </w:r>
    </w:p>
    <w:p>
      <w:pPr>
        <w:autoSpaceDE w:val="0"/>
        <w:autoSpaceDN w:val="0"/>
        <w:adjustRightInd w:val="0"/>
        <w:spacing w:line="580" w:lineRule="exact"/>
        <w:ind w:firstLine="640" w:firstLineChars="200"/>
        <w:jc w:val="left"/>
        <w:rPr>
          <w:lang w:val="zh-CN"/>
        </w:rPr>
      </w:pPr>
      <w:r>
        <w:rPr>
          <w:rFonts w:eastAsia="黑体"/>
        </w:rPr>
        <w:t>四、项目绩效情况</w:t>
      </w:r>
      <w:r>
        <w:rPr>
          <w:lang w:val="zh-CN"/>
        </w:rPr>
        <w:tab/>
      </w:r>
    </w:p>
    <w:p>
      <w:pPr>
        <w:adjustRightInd w:val="0"/>
        <w:snapToGrid w:val="0"/>
        <w:spacing w:line="600" w:lineRule="exact"/>
        <w:ind w:firstLine="720"/>
        <w:rPr>
          <w:rFonts w:eastAsia="楷体_GB2312"/>
          <w:b/>
          <w:lang w:val="zh-CN"/>
        </w:rPr>
      </w:pPr>
      <w:r>
        <w:rPr>
          <w:rFonts w:eastAsia="楷体_GB2312"/>
          <w:b/>
          <w:lang w:val="zh-CN"/>
        </w:rPr>
        <w:t>（一）项目完成情况。</w:t>
      </w:r>
    </w:p>
    <w:p>
      <w:pPr>
        <w:autoSpaceDE w:val="0"/>
        <w:autoSpaceDN w:val="0"/>
        <w:adjustRightInd w:val="0"/>
        <w:spacing w:line="580" w:lineRule="exact"/>
        <w:ind w:firstLine="640" w:firstLineChars="200"/>
        <w:jc w:val="left"/>
        <w:rPr>
          <w:rFonts w:eastAsia="方正仿宋_GBK"/>
          <w:kern w:val="0"/>
        </w:rPr>
      </w:pPr>
      <w:r>
        <w:rPr>
          <w:rFonts w:hint="eastAsia"/>
          <w:lang w:val="zh-CN"/>
        </w:rPr>
        <w:t>1.数量指标：</w:t>
      </w:r>
      <w:r>
        <w:rPr>
          <w:rFonts w:hint="eastAsia" w:eastAsia="方正仿宋_GBK"/>
          <w:kern w:val="0"/>
        </w:rPr>
        <w:t>共</w:t>
      </w:r>
      <w:r>
        <w:rPr>
          <w:rFonts w:hint="eastAsia" w:eastAsia="方正仿宋_GBK"/>
          <w:kern w:val="0"/>
          <w:lang w:val="en-US" w:eastAsia="zh-CN"/>
        </w:rPr>
        <w:t>41</w:t>
      </w:r>
      <w:r>
        <w:rPr>
          <w:rFonts w:hint="eastAsia" w:eastAsia="方正仿宋_GBK"/>
          <w:kern w:val="0"/>
        </w:rPr>
        <w:t>名网格员。</w:t>
      </w:r>
    </w:p>
    <w:p>
      <w:pPr>
        <w:autoSpaceDE w:val="0"/>
        <w:autoSpaceDN w:val="0"/>
        <w:adjustRightInd w:val="0"/>
        <w:spacing w:line="540" w:lineRule="exact"/>
        <w:ind w:firstLine="640" w:firstLineChars="200"/>
        <w:jc w:val="left"/>
        <w:rPr>
          <w:rFonts w:eastAsia="方正仿宋_GBK"/>
          <w:kern w:val="0"/>
        </w:rPr>
      </w:pPr>
    </w:p>
    <w:p>
      <w:pPr>
        <w:autoSpaceDE w:val="0"/>
        <w:autoSpaceDN w:val="0"/>
        <w:adjustRightInd w:val="0"/>
        <w:spacing w:line="580" w:lineRule="exact"/>
        <w:ind w:firstLine="640" w:firstLineChars="200"/>
        <w:jc w:val="left"/>
        <w:rPr>
          <w:rFonts w:eastAsia="方正仿宋_GBK"/>
          <w:kern w:val="0"/>
        </w:rPr>
      </w:pPr>
      <w:r>
        <w:rPr>
          <w:rFonts w:hint="eastAsia"/>
          <w:lang w:val="zh-CN"/>
        </w:rPr>
        <w:t>2.质量指标：</w:t>
      </w:r>
      <w:r>
        <w:rPr>
          <w:rFonts w:hint="eastAsia" w:eastAsia="方正仿宋_GBK"/>
          <w:kern w:val="0"/>
        </w:rPr>
        <w:t>达到省网登陆要求，省平台登录率和完成率达到登录要求，确保辖区安全。</w:t>
      </w:r>
    </w:p>
    <w:p>
      <w:pPr>
        <w:autoSpaceDE w:val="0"/>
        <w:autoSpaceDN w:val="0"/>
        <w:adjustRightInd w:val="0"/>
        <w:spacing w:line="540" w:lineRule="exact"/>
        <w:ind w:firstLine="640" w:firstLineChars="200"/>
        <w:jc w:val="left"/>
        <w:rPr>
          <w:lang w:val="zh-CN"/>
        </w:rPr>
      </w:pPr>
      <w:r>
        <w:rPr>
          <w:rFonts w:hint="eastAsia"/>
          <w:lang w:val="zh-CN"/>
        </w:rPr>
        <w:t>3.时效指标：项目实施时间为202</w:t>
      </w:r>
      <w:r>
        <w:rPr>
          <w:rFonts w:hint="eastAsia"/>
          <w:lang w:val="en-US" w:eastAsia="zh-CN"/>
        </w:rPr>
        <w:t>5</w:t>
      </w:r>
      <w:r>
        <w:rPr>
          <w:rFonts w:hint="eastAsia"/>
          <w:lang w:val="zh-CN"/>
        </w:rPr>
        <w:t>年1月至12月。</w:t>
      </w:r>
    </w:p>
    <w:p>
      <w:pPr>
        <w:autoSpaceDE w:val="0"/>
        <w:autoSpaceDN w:val="0"/>
        <w:adjustRightInd w:val="0"/>
        <w:spacing w:line="580" w:lineRule="exact"/>
        <w:ind w:firstLine="640" w:firstLineChars="200"/>
        <w:jc w:val="left"/>
        <w:rPr>
          <w:lang w:val="zh-CN"/>
        </w:rPr>
      </w:pPr>
      <w:r>
        <w:rPr>
          <w:rFonts w:hint="eastAsia"/>
          <w:lang w:val="zh-CN"/>
        </w:rPr>
        <w:t>4.成本指标：</w:t>
      </w:r>
      <w:r>
        <w:rPr>
          <w:rFonts w:hint="eastAsia" w:eastAsia="方正仿宋_GBK"/>
          <w:kern w:val="0"/>
        </w:rPr>
        <w:t>主要用于发放网格员补助费</w:t>
      </w:r>
      <w:r>
        <w:rPr>
          <w:rFonts w:hint="eastAsia"/>
          <w:lang w:val="zh-CN"/>
        </w:rPr>
        <w:t>，全年预算指标为</w:t>
      </w:r>
      <w:r>
        <w:rPr>
          <w:rFonts w:hint="eastAsia"/>
          <w:lang w:val="en-US" w:eastAsia="zh-CN"/>
        </w:rPr>
        <w:t>75.84</w:t>
      </w:r>
      <w:r>
        <w:rPr>
          <w:rFonts w:hint="eastAsia"/>
          <w:lang w:val="zh-CN"/>
        </w:rPr>
        <w:t>万元，实际支出为</w:t>
      </w:r>
      <w:r>
        <w:rPr>
          <w:rFonts w:hint="eastAsia"/>
          <w:lang w:val="en-US" w:eastAsia="zh-CN"/>
        </w:rPr>
        <w:t>75.84</w:t>
      </w:r>
      <w:r>
        <w:rPr>
          <w:rFonts w:hint="eastAsia"/>
          <w:lang w:val="zh-CN"/>
        </w:rPr>
        <w:t>万元。</w:t>
      </w:r>
    </w:p>
    <w:p>
      <w:pPr>
        <w:autoSpaceDE w:val="0"/>
        <w:autoSpaceDN w:val="0"/>
        <w:adjustRightInd w:val="0"/>
        <w:spacing w:line="580" w:lineRule="exact"/>
        <w:ind w:firstLine="643" w:firstLineChars="200"/>
        <w:jc w:val="left"/>
        <w:rPr>
          <w:rFonts w:eastAsia="楷体_GB2312"/>
          <w:b/>
          <w:lang w:val="zh-CN"/>
        </w:rPr>
      </w:pPr>
      <w:r>
        <w:rPr>
          <w:rFonts w:eastAsia="楷体_GB2312"/>
          <w:b/>
          <w:lang w:val="zh-CN"/>
        </w:rPr>
        <w:t>（二）项目效益情况。</w:t>
      </w:r>
    </w:p>
    <w:p>
      <w:pPr>
        <w:autoSpaceDE w:val="0"/>
        <w:autoSpaceDN w:val="0"/>
        <w:adjustRightInd w:val="0"/>
        <w:spacing w:line="580" w:lineRule="exact"/>
        <w:ind w:firstLine="640" w:firstLineChars="200"/>
        <w:jc w:val="left"/>
        <w:rPr>
          <w:rFonts w:eastAsia="方正仿宋_GBK"/>
          <w:kern w:val="0"/>
        </w:rPr>
      </w:pPr>
      <w:r>
        <w:rPr>
          <w:rFonts w:hint="eastAsia" w:eastAsia="方正仿宋_GBK"/>
          <w:kern w:val="0"/>
        </w:rPr>
        <w:t>1.社会效益指标：网格管理精细化，为进一步创新社区管理、优化便民服务提供坚实基础。</w:t>
      </w:r>
    </w:p>
    <w:p>
      <w:pPr>
        <w:autoSpaceDE w:val="0"/>
        <w:autoSpaceDN w:val="0"/>
        <w:adjustRightInd w:val="0"/>
        <w:spacing w:line="580" w:lineRule="exact"/>
        <w:ind w:firstLine="640" w:firstLineChars="200"/>
        <w:jc w:val="left"/>
        <w:rPr>
          <w:rFonts w:eastAsia="方正仿宋_GBK"/>
          <w:kern w:val="0"/>
        </w:rPr>
      </w:pPr>
      <w:r>
        <w:rPr>
          <w:rFonts w:hint="eastAsia" w:eastAsia="方正仿宋_GBK"/>
          <w:kern w:val="0"/>
        </w:rPr>
        <w:t>2.可持续影响指标：网格化制度管理更加规范有保障，社会更加稳定。</w:t>
      </w:r>
    </w:p>
    <w:p>
      <w:pPr>
        <w:autoSpaceDE w:val="0"/>
        <w:autoSpaceDN w:val="0"/>
        <w:adjustRightInd w:val="0"/>
        <w:spacing w:line="580" w:lineRule="exact"/>
        <w:ind w:firstLine="640" w:firstLineChars="200"/>
        <w:jc w:val="left"/>
        <w:rPr>
          <w:rFonts w:eastAsia="方正仿宋_GBK"/>
          <w:kern w:val="0"/>
        </w:rPr>
      </w:pPr>
      <w:r>
        <w:rPr>
          <w:rFonts w:hint="eastAsia" w:eastAsia="方正仿宋_GBK"/>
          <w:kern w:val="0"/>
        </w:rPr>
        <w:t>3.服务对象满意度指标：居民群众满意度95%以上。</w:t>
      </w:r>
    </w:p>
    <w:p>
      <w:pPr>
        <w:adjustRightInd w:val="0"/>
        <w:snapToGrid w:val="0"/>
        <w:spacing w:line="600" w:lineRule="exact"/>
        <w:ind w:firstLine="720"/>
        <w:rPr>
          <w:rFonts w:eastAsia="黑体"/>
        </w:rPr>
      </w:pPr>
      <w:r>
        <w:rPr>
          <w:rFonts w:eastAsia="黑体"/>
        </w:rPr>
        <w:t>五、评价结论及建议</w:t>
      </w:r>
    </w:p>
    <w:p>
      <w:pPr>
        <w:adjustRightInd w:val="0"/>
        <w:snapToGrid w:val="0"/>
        <w:spacing w:line="600" w:lineRule="exact"/>
        <w:ind w:firstLine="720"/>
        <w:rPr>
          <w:rFonts w:eastAsia="楷体_GB2312"/>
          <w:b/>
          <w:lang w:val="zh-CN"/>
        </w:rPr>
      </w:pPr>
      <w:r>
        <w:rPr>
          <w:rFonts w:eastAsia="楷体_GB2312"/>
          <w:b/>
          <w:lang w:val="zh-CN"/>
        </w:rPr>
        <w:t>（一）评价结论。</w:t>
      </w:r>
    </w:p>
    <w:p>
      <w:pPr>
        <w:autoSpaceDE w:val="0"/>
        <w:autoSpaceDN w:val="0"/>
        <w:adjustRightInd w:val="0"/>
        <w:spacing w:line="580" w:lineRule="exact"/>
        <w:ind w:firstLine="640" w:firstLineChars="200"/>
        <w:jc w:val="left"/>
        <w:rPr>
          <w:lang w:val="zh-CN"/>
        </w:rPr>
      </w:pPr>
      <w:r>
        <w:rPr>
          <w:rFonts w:hint="eastAsia"/>
          <w:lang w:val="zh-CN"/>
        </w:rPr>
        <w:t>根据对202</w:t>
      </w:r>
      <w:r>
        <w:rPr>
          <w:rFonts w:hint="eastAsia"/>
          <w:lang w:val="en-US" w:eastAsia="zh-CN"/>
        </w:rPr>
        <w:t>5</w:t>
      </w:r>
      <w:bookmarkStart w:id="0" w:name="_GoBack"/>
      <w:bookmarkEnd w:id="0"/>
      <w:r>
        <w:rPr>
          <w:rFonts w:hint="eastAsia"/>
          <w:lang w:val="zh-CN"/>
        </w:rPr>
        <w:t>年“专职网格管理员补助经费”项目总结和自查，项目支出绩效自评成绩为87分，自评等级为良好。</w:t>
      </w:r>
    </w:p>
    <w:p>
      <w:pPr>
        <w:adjustRightInd w:val="0"/>
        <w:snapToGrid w:val="0"/>
        <w:spacing w:line="600" w:lineRule="exact"/>
        <w:ind w:firstLine="720"/>
        <w:rPr>
          <w:rFonts w:eastAsia="楷体_GB2312"/>
          <w:b/>
          <w:lang w:val="zh-CN"/>
        </w:rPr>
      </w:pPr>
      <w:r>
        <w:rPr>
          <w:rFonts w:eastAsia="楷体_GB2312"/>
          <w:b/>
          <w:lang w:val="zh-CN"/>
        </w:rPr>
        <w:t>（二）存在的问题。</w:t>
      </w:r>
    </w:p>
    <w:p>
      <w:pPr>
        <w:adjustRightInd w:val="0"/>
        <w:snapToGrid w:val="0"/>
        <w:spacing w:line="600" w:lineRule="exact"/>
        <w:ind w:firstLine="640" w:firstLineChars="200"/>
        <w:rPr>
          <w:lang w:val="zh-CN"/>
        </w:rPr>
      </w:pPr>
      <w:r>
        <w:rPr>
          <w:rFonts w:hint="eastAsia"/>
          <w:color w:val="000000"/>
        </w:rPr>
        <w:t>绩效目标设置不规范：项目实施虽然设立了项目资金绩效目标，但目标不够明确、细化和量化。</w:t>
      </w:r>
    </w:p>
    <w:p>
      <w:pPr>
        <w:adjustRightInd w:val="0"/>
        <w:snapToGrid w:val="0"/>
        <w:spacing w:line="600" w:lineRule="exact"/>
        <w:ind w:firstLine="720"/>
        <w:rPr>
          <w:rFonts w:eastAsia="楷体_GB2312"/>
          <w:b/>
          <w:lang w:val="zh-CN"/>
        </w:rPr>
      </w:pPr>
      <w:r>
        <w:rPr>
          <w:rFonts w:eastAsia="楷体_GB2312"/>
          <w:b/>
          <w:lang w:val="zh-CN"/>
        </w:rPr>
        <w:t>（三）相关建议。</w:t>
      </w:r>
    </w:p>
    <w:p>
      <w:pPr>
        <w:adjustRightInd w:val="0"/>
        <w:snapToGrid w:val="0"/>
        <w:spacing w:line="600" w:lineRule="exact"/>
        <w:ind w:firstLine="640" w:firstLineChars="200"/>
        <w:rPr>
          <w:lang w:val="zh-CN"/>
        </w:rPr>
      </w:pPr>
      <w:r>
        <w:rPr>
          <w:rFonts w:hint="eastAsia"/>
          <w:lang w:val="zh-CN"/>
        </w:rPr>
        <w:t>无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??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方正小标宋简体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DB912B3"/>
    <w:multiLevelType w:val="multilevel"/>
    <w:tmpl w:val="0DB912B3"/>
    <w:lvl w:ilvl="0" w:tentative="0">
      <w:start w:val="1"/>
      <w:numFmt w:val="japaneseCounting"/>
      <w:lvlText w:val="(%1)"/>
      <w:lvlJc w:val="left"/>
      <w:pPr>
        <w:ind w:left="1180" w:hanging="54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480" w:hanging="420"/>
      </w:pPr>
    </w:lvl>
    <w:lvl w:ilvl="2" w:tentative="0">
      <w:start w:val="1"/>
      <w:numFmt w:val="lowerRoman"/>
      <w:lvlText w:val="%3."/>
      <w:lvlJc w:val="right"/>
      <w:pPr>
        <w:ind w:left="1900" w:hanging="420"/>
      </w:pPr>
    </w:lvl>
    <w:lvl w:ilvl="3" w:tentative="0">
      <w:start w:val="1"/>
      <w:numFmt w:val="decimal"/>
      <w:lvlText w:val="%4."/>
      <w:lvlJc w:val="left"/>
      <w:pPr>
        <w:ind w:left="2320" w:hanging="420"/>
      </w:pPr>
    </w:lvl>
    <w:lvl w:ilvl="4" w:tentative="0">
      <w:start w:val="1"/>
      <w:numFmt w:val="lowerLetter"/>
      <w:lvlText w:val="%5)"/>
      <w:lvlJc w:val="left"/>
      <w:pPr>
        <w:ind w:left="2740" w:hanging="420"/>
      </w:pPr>
    </w:lvl>
    <w:lvl w:ilvl="5" w:tentative="0">
      <w:start w:val="1"/>
      <w:numFmt w:val="lowerRoman"/>
      <w:lvlText w:val="%6."/>
      <w:lvlJc w:val="right"/>
      <w:pPr>
        <w:ind w:left="3160" w:hanging="420"/>
      </w:pPr>
    </w:lvl>
    <w:lvl w:ilvl="6" w:tentative="0">
      <w:start w:val="1"/>
      <w:numFmt w:val="decimal"/>
      <w:lvlText w:val="%7."/>
      <w:lvlJc w:val="left"/>
      <w:pPr>
        <w:ind w:left="3580" w:hanging="420"/>
      </w:pPr>
    </w:lvl>
    <w:lvl w:ilvl="7" w:tentative="0">
      <w:start w:val="1"/>
      <w:numFmt w:val="lowerLetter"/>
      <w:lvlText w:val="%8)"/>
      <w:lvlJc w:val="left"/>
      <w:pPr>
        <w:ind w:left="4000" w:hanging="420"/>
      </w:pPr>
    </w:lvl>
    <w:lvl w:ilvl="8" w:tentative="0">
      <w:start w:val="1"/>
      <w:numFmt w:val="lowerRoman"/>
      <w:lvlText w:val="%9."/>
      <w:lvlJc w:val="right"/>
      <w:pPr>
        <w:ind w:left="442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771D4D51"/>
    <w:rsid w:val="0000164D"/>
    <w:rsid w:val="000071BC"/>
    <w:rsid w:val="000126FF"/>
    <w:rsid w:val="00074DCA"/>
    <w:rsid w:val="00077EE7"/>
    <w:rsid w:val="00082AD4"/>
    <w:rsid w:val="000A29D5"/>
    <w:rsid w:val="000D2623"/>
    <w:rsid w:val="001122BC"/>
    <w:rsid w:val="00144A33"/>
    <w:rsid w:val="00150618"/>
    <w:rsid w:val="00167D33"/>
    <w:rsid w:val="002159D3"/>
    <w:rsid w:val="00244D38"/>
    <w:rsid w:val="00275C45"/>
    <w:rsid w:val="002772FE"/>
    <w:rsid w:val="002B4442"/>
    <w:rsid w:val="00382A31"/>
    <w:rsid w:val="003B4F43"/>
    <w:rsid w:val="003E0697"/>
    <w:rsid w:val="00432F7F"/>
    <w:rsid w:val="004744B7"/>
    <w:rsid w:val="00492B79"/>
    <w:rsid w:val="004E339B"/>
    <w:rsid w:val="004F5AEB"/>
    <w:rsid w:val="00560663"/>
    <w:rsid w:val="005818BC"/>
    <w:rsid w:val="005B3C2B"/>
    <w:rsid w:val="005B65EE"/>
    <w:rsid w:val="005D03A4"/>
    <w:rsid w:val="005F56DD"/>
    <w:rsid w:val="00610259"/>
    <w:rsid w:val="00637E6D"/>
    <w:rsid w:val="00642846"/>
    <w:rsid w:val="00655506"/>
    <w:rsid w:val="006602B0"/>
    <w:rsid w:val="00680C25"/>
    <w:rsid w:val="006870E5"/>
    <w:rsid w:val="007500C8"/>
    <w:rsid w:val="00787846"/>
    <w:rsid w:val="00793848"/>
    <w:rsid w:val="007E1D42"/>
    <w:rsid w:val="00835C17"/>
    <w:rsid w:val="00867E78"/>
    <w:rsid w:val="008756D0"/>
    <w:rsid w:val="00883941"/>
    <w:rsid w:val="008D577E"/>
    <w:rsid w:val="008D6017"/>
    <w:rsid w:val="009137C6"/>
    <w:rsid w:val="00985435"/>
    <w:rsid w:val="00987214"/>
    <w:rsid w:val="00993141"/>
    <w:rsid w:val="009A7AE1"/>
    <w:rsid w:val="009B245B"/>
    <w:rsid w:val="009C6802"/>
    <w:rsid w:val="009E0E08"/>
    <w:rsid w:val="009E1D4F"/>
    <w:rsid w:val="00A2066E"/>
    <w:rsid w:val="00A27215"/>
    <w:rsid w:val="00A51A86"/>
    <w:rsid w:val="00A65E10"/>
    <w:rsid w:val="00AB75D2"/>
    <w:rsid w:val="00AF4AD0"/>
    <w:rsid w:val="00B04AD2"/>
    <w:rsid w:val="00B07823"/>
    <w:rsid w:val="00B40FFC"/>
    <w:rsid w:val="00B41F28"/>
    <w:rsid w:val="00BC058F"/>
    <w:rsid w:val="00C102DD"/>
    <w:rsid w:val="00C368EE"/>
    <w:rsid w:val="00C463C1"/>
    <w:rsid w:val="00C77DDD"/>
    <w:rsid w:val="00CA5EF1"/>
    <w:rsid w:val="00CB538C"/>
    <w:rsid w:val="00CC7817"/>
    <w:rsid w:val="00D670D3"/>
    <w:rsid w:val="00D75F36"/>
    <w:rsid w:val="00DB631D"/>
    <w:rsid w:val="00DC1861"/>
    <w:rsid w:val="00DD212C"/>
    <w:rsid w:val="00DE0C9E"/>
    <w:rsid w:val="00E055CD"/>
    <w:rsid w:val="00E056BE"/>
    <w:rsid w:val="00E05EAF"/>
    <w:rsid w:val="00E401D6"/>
    <w:rsid w:val="00E74C73"/>
    <w:rsid w:val="00EB3EED"/>
    <w:rsid w:val="00EC198F"/>
    <w:rsid w:val="00EC7DE3"/>
    <w:rsid w:val="00F5432F"/>
    <w:rsid w:val="00F5599D"/>
    <w:rsid w:val="00F95754"/>
    <w:rsid w:val="00FB0BED"/>
    <w:rsid w:val="00FC0C18"/>
    <w:rsid w:val="00FE544B"/>
    <w:rsid w:val="00FF6D08"/>
    <w:rsid w:val="194C0CE8"/>
    <w:rsid w:val="19CC3033"/>
    <w:rsid w:val="1C25106F"/>
    <w:rsid w:val="22AD555F"/>
    <w:rsid w:val="2AF86ED7"/>
    <w:rsid w:val="2B385C88"/>
    <w:rsid w:val="35874596"/>
    <w:rsid w:val="74A708C5"/>
    <w:rsid w:val="771D4D51"/>
    <w:rsid w:val="F1F64F5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  <w:lang w:val="zh-CN"/>
    </w:rPr>
  </w:style>
  <w:style w:type="paragraph" w:styleId="3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  <w:lang w:val="zh-CN"/>
    </w:rPr>
  </w:style>
  <w:style w:type="paragraph" w:customStyle="1" w:styleId="6">
    <w:name w:val="四号正文"/>
    <w:basedOn w:val="1"/>
    <w:qFormat/>
    <w:uiPriority w:val="0"/>
    <w:pPr>
      <w:spacing w:line="360" w:lineRule="auto"/>
    </w:pPr>
    <w:rPr>
      <w:rFonts w:ascii="??" w:hAnsi="??" w:eastAsia="宋体"/>
      <w:color w:val="000000"/>
      <w:kern w:val="0"/>
      <w:sz w:val="28"/>
      <w:szCs w:val="21"/>
      <w:lang w:val="zh-CN"/>
    </w:rPr>
  </w:style>
  <w:style w:type="paragraph" w:styleId="7">
    <w:name w:val="List Paragraph"/>
    <w:basedOn w:val="1"/>
    <w:uiPriority w:val="99"/>
    <w:pPr>
      <w:ind w:firstLine="420" w:firstLineChars="200"/>
    </w:pPr>
  </w:style>
  <w:style w:type="character" w:customStyle="1" w:styleId="8">
    <w:name w:val="ql-font-heiti"/>
    <w:basedOn w:val="5"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Hewlett-Packard Company</Company>
  <Pages>4</Pages>
  <Words>256</Words>
  <Characters>1465</Characters>
  <Lines>12</Lines>
  <Paragraphs>3</Paragraphs>
  <TotalTime>105</TotalTime>
  <ScaleCrop>false</ScaleCrop>
  <LinksUpToDate>false</LinksUpToDate>
  <CharactersWithSpaces>1718</CharactersWithSpaces>
  <Application>WPS Office_11.8.2.10393_F1E327BC-269C-435d-A152-05C5408002CA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2020-07-01T00:13:00Z</dcterms:created>
  <dc:creator>Administrator</dc:creator>
  <cp:lastModifiedBy>acer</cp:lastModifiedBy>
  <dcterms:modified xsi:type="dcterms:W3CDTF">2026-02-25T03:05:19Z</dcterms:modified>
  <cp:revision>65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2052-11.8.2.10393</vt:lpwstr>
  </property>
</Properties>
</file>