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eastAsia="黑体"/>
          <w:lang w:val="en-US" w:eastAsia="zh-CN"/>
        </w:rPr>
      </w:pPr>
      <w:r>
        <w:rPr>
          <w:rFonts w:eastAsia="黑体"/>
        </w:rPr>
        <w:t>附件</w:t>
      </w:r>
      <w:r>
        <w:rPr>
          <w:rFonts w:hint="eastAsia" w:eastAsia="黑体"/>
          <w:lang w:val="en-US" w:eastAsia="zh-CN"/>
        </w:rPr>
        <w:t>10</w:t>
      </w:r>
    </w:p>
    <w:p>
      <w:pPr>
        <w:pStyle w:val="6"/>
        <w:spacing w:line="600" w:lineRule="exact"/>
        <w:rPr>
          <w:rFonts w:ascii="Times New Roman" w:hAnsi="Times New Roman" w:eastAsia="方正小标宋简体"/>
          <w:color w:val="auto"/>
          <w:kern w:val="2"/>
          <w:sz w:val="40"/>
          <w:szCs w:val="40"/>
          <w:lang w:val="en-US"/>
        </w:rPr>
      </w:pPr>
    </w:p>
    <w:p>
      <w:pPr>
        <w:pStyle w:val="6"/>
        <w:spacing w:line="600" w:lineRule="exact"/>
        <w:jc w:val="center"/>
        <w:rPr>
          <w:rFonts w:ascii="Times New Roman" w:hAnsi="Times New Roman" w:eastAsia="方正小标宋简体"/>
          <w:color w:val="auto"/>
          <w:kern w:val="2"/>
          <w:sz w:val="40"/>
          <w:szCs w:val="40"/>
        </w:rPr>
      </w:pPr>
      <w:r>
        <w:rPr>
          <w:rFonts w:ascii="Times New Roman" w:hAnsi="Times New Roman" w:eastAsia="方正小标宋简体"/>
          <w:color w:val="auto"/>
          <w:kern w:val="2"/>
          <w:sz w:val="40"/>
          <w:szCs w:val="40"/>
          <w:lang w:val="en-US"/>
        </w:rPr>
        <w:t>202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  <w:lang w:val="en-US" w:eastAsia="zh-CN"/>
        </w:rPr>
        <w:t>5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  <w:lang w:val="en-US"/>
        </w:rPr>
        <w:t>年度</w:t>
      </w:r>
      <w:r>
        <w:rPr>
          <w:rFonts w:ascii="Times New Roman" w:hAnsi="Times New Roman" w:eastAsia="方正小标宋简体"/>
          <w:color w:val="auto"/>
          <w:kern w:val="2"/>
          <w:sz w:val="40"/>
          <w:szCs w:val="40"/>
        </w:rPr>
        <w:t>项目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</w:rPr>
        <w:t>（政策）</w:t>
      </w:r>
      <w:r>
        <w:rPr>
          <w:rFonts w:ascii="Times New Roman" w:hAnsi="Times New Roman" w:eastAsia="方正小标宋简体"/>
          <w:color w:val="auto"/>
          <w:kern w:val="2"/>
          <w:sz w:val="40"/>
          <w:szCs w:val="40"/>
        </w:rPr>
        <w:t>支出绩效自评报告</w:t>
      </w:r>
    </w:p>
    <w:p>
      <w:pPr>
        <w:pStyle w:val="6"/>
        <w:spacing w:line="600" w:lineRule="exact"/>
        <w:ind w:firstLine="883"/>
        <w:jc w:val="center"/>
        <w:rPr>
          <w:rFonts w:ascii="Times New Roman" w:hAnsi="Times New Roman" w:eastAsia="仿宋_GB2312"/>
          <w:color w:val="auto"/>
          <w:kern w:val="2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Times New Roman" w:hAnsi="Times New Roman" w:eastAsia="仿宋_GB2312"/>
          <w:color w:val="auto"/>
          <w:kern w:val="2"/>
          <w:sz w:val="32"/>
          <w:szCs w:val="32"/>
        </w:rPr>
        <w:t>市政基础设施运转维护费</w:t>
      </w:r>
      <w:r>
        <w:rPr>
          <w:rFonts w:ascii="Times New Roman" w:hAnsi="Times New Roman" w:eastAsia="仿宋_GB2312"/>
          <w:color w:val="auto"/>
          <w:kern w:val="2"/>
          <w:sz w:val="32"/>
          <w:szCs w:val="32"/>
        </w:rPr>
        <w:t>）</w:t>
      </w:r>
    </w:p>
    <w:p>
      <w:pPr>
        <w:pStyle w:val="6"/>
        <w:spacing w:line="600" w:lineRule="exact"/>
        <w:ind w:firstLine="640"/>
        <w:jc w:val="center"/>
        <w:rPr>
          <w:rFonts w:ascii="Times New Roman" w:hAnsi="Times New Roma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eastAsia="黑体"/>
          <w:lang w:val="zh-CN"/>
        </w:rPr>
      </w:pPr>
      <w:r>
        <w:rPr>
          <w:rFonts w:eastAsia="黑体"/>
        </w:rPr>
        <w:t>一、</w:t>
      </w:r>
      <w:r>
        <w:rPr>
          <w:rFonts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（一）项目基本情况。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1.攀枝花市东区人民政府瓜子坪街道办事处是该项目的具体实施主体。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2.项目立项、资金申报的依据是：根据《关于编制202</w:t>
      </w:r>
      <w:r>
        <w:rPr>
          <w:rFonts w:hint="eastAsia"/>
          <w:lang w:val="en-US" w:eastAsia="zh-CN"/>
        </w:rPr>
        <w:t>5</w:t>
      </w:r>
      <w:r>
        <w:rPr>
          <w:lang w:val="zh-CN"/>
        </w:rPr>
        <w:t>年区本级部门预算的通知》</w:t>
      </w:r>
      <w:r>
        <w:rPr>
          <w:rFonts w:hint="eastAsia"/>
          <w:lang w:val="zh-CN"/>
        </w:rPr>
        <w:t>，编制202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年市政基础设施运转维护费预算</w:t>
      </w:r>
      <w:r>
        <w:rPr>
          <w:rFonts w:hint="eastAsia"/>
          <w:lang w:val="en-US" w:eastAsia="zh-CN"/>
        </w:rPr>
        <w:t>54</w:t>
      </w:r>
      <w:r>
        <w:rPr>
          <w:rFonts w:hint="eastAsia"/>
          <w:lang w:val="zh-CN"/>
        </w:rPr>
        <w:t>万元整。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3</w:t>
      </w:r>
      <w:r>
        <w:rPr>
          <w:rFonts w:hint="eastAsia"/>
          <w:lang w:val="zh-CN"/>
        </w:rPr>
        <w:t>.</w:t>
      </w:r>
      <w:r>
        <w:rPr>
          <w:lang w:val="zh-CN"/>
        </w:rPr>
        <w:t>资金管理办法制定情况，资金支持具体项目的条件、范围与支持方式概况</w:t>
      </w:r>
      <w:r>
        <w:rPr>
          <w:rFonts w:hint="eastAsia"/>
          <w:lang w:val="zh-CN"/>
        </w:rPr>
        <w:t>：此资金只能用于对辖区市政基础设施运转维护的各项费用。</w:t>
      </w:r>
    </w:p>
    <w:p>
      <w:pPr>
        <w:autoSpaceDE w:val="0"/>
        <w:autoSpaceDN w:val="0"/>
        <w:adjustRightInd w:val="0"/>
        <w:spacing w:line="540" w:lineRule="exact"/>
        <w:ind w:firstLine="640" w:firstLineChars="200"/>
        <w:jc w:val="left"/>
        <w:rPr>
          <w:rFonts w:eastAsia="方正仿宋_GBK"/>
          <w:kern w:val="0"/>
        </w:rPr>
      </w:pPr>
      <w:r>
        <w:rPr>
          <w:lang w:val="zh-CN"/>
        </w:rPr>
        <w:t>4</w:t>
      </w:r>
      <w:r>
        <w:rPr>
          <w:rFonts w:hint="eastAsia"/>
          <w:lang w:val="zh-CN"/>
        </w:rPr>
        <w:t>.</w:t>
      </w:r>
      <w:r>
        <w:rPr>
          <w:lang w:val="zh-CN"/>
        </w:rPr>
        <w:t>资金分配的原则及考虑因素</w:t>
      </w:r>
      <w:r>
        <w:rPr>
          <w:rFonts w:hint="eastAsia"/>
          <w:lang w:val="zh-CN"/>
        </w:rPr>
        <w:t>：</w:t>
      </w:r>
      <w:r>
        <w:rPr>
          <w:rFonts w:hint="eastAsia" w:eastAsia="方正仿宋_GBK"/>
          <w:kern w:val="0"/>
        </w:rPr>
        <w:t>资金分配用于街道及社区市政设施建设工作经费。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（二）项目绩效目标。</w:t>
      </w:r>
    </w:p>
    <w:p>
      <w:pPr>
        <w:autoSpaceDE w:val="0"/>
        <w:autoSpaceDN w:val="0"/>
        <w:adjustRightInd w:val="0"/>
        <w:spacing w:line="540" w:lineRule="exact"/>
        <w:ind w:firstLine="640" w:firstLineChars="200"/>
        <w:jc w:val="left"/>
        <w:rPr>
          <w:rFonts w:eastAsia="方正仿宋_GBK"/>
          <w:kern w:val="0"/>
        </w:rPr>
      </w:pPr>
      <w:r>
        <w:rPr>
          <w:lang w:val="zh-CN"/>
        </w:rPr>
        <w:t>1</w:t>
      </w:r>
      <w:r>
        <w:rPr>
          <w:rFonts w:eastAsia="方正仿宋_GBK"/>
          <w:kern w:val="0"/>
        </w:rPr>
        <w:t>1</w:t>
      </w:r>
      <w:r>
        <w:rPr>
          <w:rFonts w:hint="eastAsia" w:eastAsia="方正仿宋_GBK"/>
          <w:kern w:val="0"/>
        </w:rPr>
        <w:t>.</w:t>
      </w:r>
      <w:r>
        <w:rPr>
          <w:rFonts w:eastAsia="方正仿宋_GBK"/>
          <w:kern w:val="0"/>
        </w:rPr>
        <w:t>项目主要内容</w:t>
      </w:r>
      <w:r>
        <w:rPr>
          <w:rFonts w:hint="eastAsia" w:eastAsia="方正仿宋_GBK"/>
          <w:kern w:val="0"/>
        </w:rPr>
        <w:t>：及时维修和更换破损的市政设施，定期做好维护检修，避免给辖区群众的人身和财产安全造成损害。</w:t>
      </w:r>
    </w:p>
    <w:p>
      <w:pPr>
        <w:autoSpaceDE w:val="0"/>
        <w:autoSpaceDN w:val="0"/>
        <w:adjustRightInd w:val="0"/>
        <w:spacing w:line="540" w:lineRule="exact"/>
        <w:ind w:firstLine="640" w:firstLineChars="200"/>
        <w:jc w:val="left"/>
        <w:rPr>
          <w:rFonts w:eastAsia="方正仿宋_GBK"/>
          <w:kern w:val="0"/>
        </w:rPr>
      </w:pPr>
      <w:r>
        <w:rPr>
          <w:rFonts w:eastAsia="方正仿宋_GBK"/>
          <w:kern w:val="0"/>
        </w:rPr>
        <w:t>2</w:t>
      </w:r>
      <w:r>
        <w:rPr>
          <w:rFonts w:hint="eastAsia" w:eastAsia="方正仿宋_GBK"/>
          <w:kern w:val="0"/>
        </w:rPr>
        <w:t>.</w:t>
      </w:r>
      <w:r>
        <w:rPr>
          <w:rFonts w:eastAsia="方正仿宋_GBK"/>
          <w:kern w:val="0"/>
        </w:rPr>
        <w:t>项目应实现的具体绩效目标</w:t>
      </w:r>
      <w:r>
        <w:rPr>
          <w:rFonts w:hint="eastAsia" w:eastAsia="方正仿宋_GBK"/>
          <w:kern w:val="0"/>
        </w:rPr>
        <w:t>：确保辖区各项市政设施完好，有效使用率达到100%，为辖区居民生产生活起到积极作用，为群众的安全提供保障。</w:t>
      </w:r>
    </w:p>
    <w:p>
      <w:pPr>
        <w:autoSpaceDE w:val="0"/>
        <w:autoSpaceDN w:val="0"/>
        <w:adjustRightInd w:val="0"/>
        <w:spacing w:line="540" w:lineRule="exact"/>
        <w:ind w:firstLine="640" w:firstLineChars="200"/>
        <w:jc w:val="left"/>
        <w:rPr>
          <w:rFonts w:eastAsia="方正仿宋_GBK"/>
          <w:kern w:val="0"/>
        </w:rPr>
      </w:pPr>
      <w:r>
        <w:rPr>
          <w:rFonts w:eastAsia="方正仿宋_GBK"/>
          <w:kern w:val="0"/>
        </w:rPr>
        <w:t>3</w:t>
      </w:r>
      <w:r>
        <w:rPr>
          <w:rFonts w:hint="eastAsia" w:eastAsia="方正仿宋_GBK"/>
          <w:kern w:val="0"/>
        </w:rPr>
        <w:t>.项目</w:t>
      </w:r>
      <w:r>
        <w:rPr>
          <w:rFonts w:eastAsia="方正仿宋_GBK"/>
          <w:kern w:val="0"/>
        </w:rPr>
        <w:t>申报内容是否与实际相符</w:t>
      </w:r>
      <w:r>
        <w:rPr>
          <w:rFonts w:hint="eastAsia" w:eastAsia="方正仿宋_GBK"/>
          <w:kern w:val="0"/>
        </w:rPr>
        <w:t>，</w:t>
      </w:r>
      <w:r>
        <w:rPr>
          <w:rFonts w:eastAsia="方正仿宋_GBK"/>
          <w:kern w:val="0"/>
        </w:rPr>
        <w:t>申报目标是否合理可行</w:t>
      </w:r>
      <w:r>
        <w:rPr>
          <w:rFonts w:hint="eastAsia" w:eastAsia="方正仿宋_GBK"/>
          <w:kern w:val="0"/>
        </w:rPr>
        <w:t>：通过自评，申报内容与实际相符，申报目标合理可行。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（三）项目自评步骤及方法。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一是通过查阅工作台账、简报等相关纸质资料等方式</w:t>
      </w:r>
      <w:r>
        <w:rPr>
          <w:lang w:val="zh-CN"/>
        </w:rPr>
        <w:t>进行评价</w:t>
      </w:r>
      <w:r>
        <w:rPr>
          <w:rFonts w:hint="eastAsia"/>
          <w:lang w:val="zh-CN"/>
        </w:rPr>
        <w:t>；二是从与辖区群众交流交谈进行评价</w:t>
      </w:r>
      <w:r>
        <w:rPr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（一）项目资金申报及批复情况。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该项目在202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val="zh-CN"/>
        </w:rPr>
        <w:t>年末进行预算工作时申报，202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年初东区财政局下达批复及下达经费等事宜。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eastAsia="楷体_GB2312"/>
          <w:b/>
          <w:lang w:val="zh-CN"/>
        </w:rPr>
        <w:t>（二）资金计划、到位及使用情况。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1</w:t>
      </w:r>
      <w:r>
        <w:rPr>
          <w:rFonts w:hint="eastAsia"/>
          <w:lang w:val="zh-CN"/>
        </w:rPr>
        <w:t>.</w:t>
      </w:r>
      <w:r>
        <w:rPr>
          <w:lang w:val="zh-CN"/>
        </w:rPr>
        <w:t>资金计划</w:t>
      </w:r>
      <w:r>
        <w:rPr>
          <w:rFonts w:hint="eastAsia"/>
          <w:lang w:val="zh-CN"/>
        </w:rPr>
        <w:t>。市政基础设施运转维护费该项目属区级预算项目经费，年初预算</w:t>
      </w:r>
      <w:r>
        <w:rPr>
          <w:rFonts w:hint="eastAsia"/>
          <w:lang w:val="en-US" w:eastAsia="zh-CN"/>
        </w:rPr>
        <w:t>54</w:t>
      </w:r>
      <w:r>
        <w:rPr>
          <w:rFonts w:hint="eastAsia"/>
          <w:lang w:val="zh-CN"/>
        </w:rPr>
        <w:t>万元，在实施过程中202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年申请并批复资金</w:t>
      </w:r>
      <w:r>
        <w:rPr>
          <w:rFonts w:hint="eastAsia"/>
          <w:lang w:val="en-US" w:eastAsia="zh-CN"/>
        </w:rPr>
        <w:t>54</w:t>
      </w:r>
      <w:r>
        <w:rPr>
          <w:rFonts w:hint="eastAsia"/>
          <w:lang w:val="zh-CN"/>
        </w:rPr>
        <w:t>万元。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2</w:t>
      </w:r>
      <w:r>
        <w:rPr>
          <w:rFonts w:hint="eastAsia"/>
          <w:lang w:val="zh-CN"/>
        </w:rPr>
        <w:t>.</w:t>
      </w:r>
      <w:r>
        <w:rPr>
          <w:lang w:val="zh-CN"/>
        </w:rPr>
        <w:t>资金到位</w:t>
      </w:r>
      <w:r>
        <w:rPr>
          <w:rFonts w:hint="eastAsia"/>
          <w:lang w:val="zh-CN"/>
        </w:rPr>
        <w:t>。截至202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年12月底，提出支付计划</w:t>
      </w:r>
      <w:r>
        <w:rPr>
          <w:rFonts w:hint="eastAsia"/>
          <w:lang w:val="en-US" w:eastAsia="zh-CN"/>
        </w:rPr>
        <w:t>54万元</w:t>
      </w:r>
      <w:r>
        <w:rPr>
          <w:rFonts w:hint="eastAsia"/>
          <w:lang w:val="zh-CN"/>
        </w:rPr>
        <w:t>，实际支付</w:t>
      </w:r>
      <w:r>
        <w:rPr>
          <w:rFonts w:hint="eastAsia"/>
          <w:lang w:val="en-US" w:eastAsia="zh-CN"/>
        </w:rPr>
        <w:t>46</w:t>
      </w:r>
      <w:r>
        <w:rPr>
          <w:rFonts w:hint="eastAsia"/>
          <w:lang w:val="zh-CN"/>
        </w:rPr>
        <w:t>万元。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Style w:val="8"/>
        </w:rPr>
      </w:pPr>
      <w:r>
        <w:rPr>
          <w:lang w:val="zh-CN"/>
        </w:rPr>
        <w:t>3</w:t>
      </w:r>
      <w:r>
        <w:rPr>
          <w:rFonts w:hint="eastAsia"/>
          <w:lang w:val="zh-CN"/>
        </w:rPr>
        <w:t>.</w:t>
      </w:r>
      <w:r>
        <w:rPr>
          <w:lang w:val="zh-CN"/>
        </w:rPr>
        <w:t>资金使用</w:t>
      </w:r>
      <w:r>
        <w:rPr>
          <w:rFonts w:hint="eastAsia"/>
          <w:lang w:val="zh-CN"/>
        </w:rPr>
        <w:t>。</w:t>
      </w:r>
      <w:r>
        <w:rPr>
          <w:rStyle w:val="8"/>
        </w:rPr>
        <w:t>截止</w:t>
      </w:r>
      <w:r>
        <w:rPr>
          <w:rStyle w:val="8"/>
          <w:rFonts w:hint="eastAsia"/>
        </w:rPr>
        <w:t>202</w:t>
      </w:r>
      <w:r>
        <w:rPr>
          <w:rStyle w:val="8"/>
          <w:rFonts w:hint="eastAsia"/>
          <w:lang w:val="en-US" w:eastAsia="zh-CN"/>
        </w:rPr>
        <w:t>5</w:t>
      </w:r>
      <w:r>
        <w:rPr>
          <w:lang w:val="zh-CN"/>
        </w:rPr>
        <w:t>年12月底，</w:t>
      </w:r>
      <w:r>
        <w:rPr>
          <w:rFonts w:hint="eastAsia"/>
          <w:lang w:val="zh-CN"/>
        </w:rPr>
        <w:t>市政基础设施运转维护费</w:t>
      </w:r>
      <w:r>
        <w:rPr>
          <w:lang w:val="zh-CN"/>
        </w:rPr>
        <w:t>经费已支出共计</w:t>
      </w:r>
      <w:r>
        <w:rPr>
          <w:rFonts w:hint="eastAsia"/>
          <w:lang w:val="en-US" w:eastAsia="zh-CN"/>
        </w:rPr>
        <w:t>46</w:t>
      </w:r>
      <w:r>
        <w:rPr>
          <w:rFonts w:hint="eastAsia"/>
          <w:lang w:val="zh-CN"/>
        </w:rPr>
        <w:t>万</w:t>
      </w:r>
      <w:r>
        <w:rPr>
          <w:lang w:val="zh-CN"/>
        </w:rPr>
        <w:t>元，主要用于</w:t>
      </w:r>
      <w:r>
        <w:rPr>
          <w:rStyle w:val="8"/>
        </w:rPr>
        <w:t>：</w:t>
      </w:r>
      <w:r>
        <w:rPr>
          <w:rStyle w:val="8"/>
          <w:rFonts w:hint="eastAsia"/>
        </w:rPr>
        <w:t>辖区市政基础设施运转维护的各项费用。</w:t>
      </w:r>
      <w:bookmarkStart w:id="0" w:name="_GoBack"/>
      <w:bookmarkEnd w:id="0"/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（三）项目财务管理情况。</w:t>
      </w:r>
    </w:p>
    <w:p>
      <w:pPr>
        <w:spacing w:line="580" w:lineRule="exact"/>
        <w:ind w:firstLine="640" w:firstLineChars="200"/>
        <w:rPr>
          <w:lang w:val="zh-CN"/>
        </w:rPr>
      </w:pPr>
      <w:r>
        <w:rPr>
          <w:rFonts w:hint="eastAsia"/>
          <w:lang w:val="zh-CN"/>
        </w:rPr>
        <w:t>街道有健全的财务制度，对项目预算、资金拨付严格按照制度进行管理，确保保证专款专用。街道财务人员严格按照财务制度进行资金的审核、支付和核算，在具体支付时，凭证手续完善，报账程序合规，不存在虚假会计凭证的情况，会计严格执行财务管理制度，财务处理及时，核算规范。</w:t>
      </w:r>
    </w:p>
    <w:p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三、项目实施及管理情况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结合项目组织实施管理办法，重点围绕以下</w:t>
      </w:r>
      <w:r>
        <w:rPr>
          <w:rFonts w:hint="eastAsia"/>
          <w:lang w:val="zh-CN"/>
        </w:rPr>
        <w:t>几个方面</w:t>
      </w:r>
      <w:r>
        <w:rPr>
          <w:lang w:val="zh-CN"/>
        </w:rPr>
        <w:t>进行分析评价，并对自评中发现的问题分析说明</w:t>
      </w:r>
      <w:r>
        <w:rPr>
          <w:rFonts w:hint="eastAsia"/>
          <w:lang w:val="zh-CN"/>
        </w:rPr>
        <w:t>：</w:t>
      </w:r>
    </w:p>
    <w:p>
      <w:pPr>
        <w:pStyle w:val="7"/>
        <w:numPr>
          <w:ilvl w:val="0"/>
          <w:numId w:val="1"/>
        </w:numPr>
        <w:autoSpaceDE w:val="0"/>
        <w:autoSpaceDN w:val="0"/>
        <w:adjustRightInd w:val="0"/>
        <w:spacing w:line="580" w:lineRule="exact"/>
        <w:ind w:firstLineChars="0"/>
        <w:jc w:val="left"/>
        <w:rPr>
          <w:rFonts w:ascii="方正楷体_GBK" w:eastAsia="方正楷体_GBK"/>
          <w:b/>
          <w:kern w:val="0"/>
        </w:rPr>
      </w:pPr>
      <w:r>
        <w:rPr>
          <w:rFonts w:eastAsia="楷体_GB2312"/>
          <w:b/>
          <w:lang w:val="zh-CN"/>
        </w:rPr>
        <w:t>项目组织架构及实施流程。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</w:rPr>
        <w:t>1.</w:t>
      </w:r>
      <w:r>
        <w:rPr>
          <w:rFonts w:hint="eastAsia"/>
          <w:lang w:val="zh-CN"/>
        </w:rPr>
        <w:t>经东区财政局根据预算项目下达批复并拨付项目经费后，由预算单位进行项目实施计划。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Fonts w:eastAsia="楷体_GB2312"/>
          <w:b/>
        </w:rPr>
      </w:pPr>
      <w:r>
        <w:rPr>
          <w:rFonts w:hint="eastAsia"/>
          <w:lang w:val="zh-CN"/>
        </w:rPr>
        <w:t>2.经费使用时，按照财务费用报销流程，由分管领导审批该笔业务的真实性，并最后呈报街道主要负责人审核并批复同意支付。</w:t>
      </w:r>
    </w:p>
    <w:p>
      <w:pPr>
        <w:spacing w:line="540" w:lineRule="exact"/>
        <w:ind w:firstLine="643" w:firstLineChars="200"/>
        <w:rPr>
          <w:rFonts w:eastAsia="方正仿宋_GBK"/>
          <w:kern w:val="0"/>
        </w:rPr>
      </w:pPr>
      <w:r>
        <w:rPr>
          <w:rFonts w:eastAsia="楷体_GB2312"/>
          <w:b/>
          <w:lang w:val="zh-CN"/>
        </w:rPr>
        <w:t>（二）项目管理情况。</w:t>
      </w:r>
      <w:r>
        <w:rPr>
          <w:rFonts w:hint="eastAsia" w:eastAsia="方正仿宋_GBK"/>
          <w:kern w:val="0"/>
        </w:rPr>
        <w:t>街道有健全的财务制度，对项目预算、资金拨付严格按照制度进行管理，确保保证专款专用。街道财务人员严格按照财务制度进行资金的审核、支付和核算，在具体支付时，凭证手续完善，报账程序合规，不存在虚假会计凭证的情况，会计严格执行财务管理制度，财务处理及时，核算规范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lang w:val="zh-CN"/>
        </w:rPr>
      </w:pPr>
      <w:r>
        <w:rPr>
          <w:rFonts w:eastAsia="楷体_GB2312"/>
          <w:b/>
          <w:lang w:val="zh-CN"/>
        </w:rPr>
        <w:t>（三）项目监管情况。</w:t>
      </w:r>
      <w:r>
        <w:rPr>
          <w:rFonts w:hint="eastAsia"/>
          <w:lang w:val="zh-CN"/>
        </w:rPr>
        <w:t>项目完成情况每年都要向上级财政部门填写相关的绩效分析评价，并上报相关对口管理部门检查。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eastAsia="黑体"/>
        </w:rPr>
        <w:t>四、项目绩效情况</w:t>
      </w:r>
      <w:r>
        <w:rPr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（一）项目完成情况。</w:t>
      </w:r>
    </w:p>
    <w:p>
      <w:pPr>
        <w:autoSpaceDE w:val="0"/>
        <w:autoSpaceDN w:val="0"/>
        <w:adjustRightInd w:val="0"/>
        <w:spacing w:line="540" w:lineRule="exact"/>
        <w:ind w:firstLine="640" w:firstLineChars="200"/>
        <w:jc w:val="left"/>
        <w:rPr>
          <w:rFonts w:eastAsia="方正仿宋_GBK"/>
          <w:kern w:val="0"/>
        </w:rPr>
      </w:pPr>
      <w:r>
        <w:rPr>
          <w:rFonts w:hint="eastAsia"/>
          <w:lang w:val="zh-CN"/>
        </w:rPr>
        <w:t>1.数量指标：</w:t>
      </w:r>
      <w:r>
        <w:rPr>
          <w:rFonts w:hint="eastAsia" w:eastAsia="方正仿宋_GBK"/>
          <w:kern w:val="0"/>
        </w:rPr>
        <w:t>对辖区小区道路、路灯、垃圾房、垃圾桶、果皮箱进行日常管护，对破损的进行更换、维修；对小广场、社区公园、宜园健身器材、场地进行维护；对辖区排洪（污）沟进行疏通、加盖；对辖区污水井、化粪池进行疏通。</w:t>
      </w:r>
    </w:p>
    <w:p>
      <w:pPr>
        <w:autoSpaceDE w:val="0"/>
        <w:autoSpaceDN w:val="0"/>
        <w:adjustRightInd w:val="0"/>
        <w:spacing w:line="540" w:lineRule="exact"/>
        <w:ind w:firstLine="640" w:firstLineChars="200"/>
        <w:jc w:val="left"/>
        <w:rPr>
          <w:rFonts w:eastAsia="方正仿宋_GBK"/>
          <w:kern w:val="0"/>
        </w:rPr>
      </w:pPr>
      <w:r>
        <w:rPr>
          <w:rFonts w:hint="eastAsia"/>
          <w:lang w:val="zh-CN"/>
        </w:rPr>
        <w:t>2.质量指标：</w:t>
      </w:r>
      <w:r>
        <w:rPr>
          <w:rFonts w:hint="eastAsia" w:eastAsia="方正仿宋_GBK"/>
          <w:kern w:val="0"/>
        </w:rPr>
        <w:t>加强日常维护检查，确保市政设施完好，使用率达到100%。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3.时效指标：项目实施时间为202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年1月至12月。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4.成本指标：</w:t>
      </w:r>
      <w:r>
        <w:rPr>
          <w:rFonts w:hint="eastAsia" w:eastAsia="方正仿宋_GBK"/>
          <w:kern w:val="0"/>
        </w:rPr>
        <w:t>主要用于材料费、维修费、劳务费、车费等</w:t>
      </w:r>
      <w:r>
        <w:rPr>
          <w:rFonts w:hint="eastAsia"/>
          <w:lang w:val="zh-CN"/>
        </w:rPr>
        <w:t>，全年预算指标为</w:t>
      </w:r>
      <w:r>
        <w:rPr>
          <w:rFonts w:hint="eastAsia"/>
          <w:lang w:val="en-US" w:eastAsia="zh-CN"/>
        </w:rPr>
        <w:t>54</w:t>
      </w:r>
      <w:r>
        <w:rPr>
          <w:rFonts w:hint="eastAsia"/>
          <w:lang w:val="zh-CN"/>
        </w:rPr>
        <w:t>万元，实际支出为</w:t>
      </w:r>
      <w:r>
        <w:rPr>
          <w:rFonts w:hint="eastAsia"/>
          <w:lang w:val="en-US" w:eastAsia="zh-CN"/>
        </w:rPr>
        <w:t>46</w:t>
      </w:r>
      <w:r>
        <w:rPr>
          <w:rFonts w:hint="eastAsia"/>
          <w:lang w:val="zh-CN"/>
        </w:rPr>
        <w:t>万元。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（二）项目效益情况。</w:t>
      </w:r>
    </w:p>
    <w:p>
      <w:pPr>
        <w:autoSpaceDE w:val="0"/>
        <w:autoSpaceDN w:val="0"/>
        <w:adjustRightInd w:val="0"/>
        <w:spacing w:line="540" w:lineRule="exact"/>
        <w:ind w:firstLine="640" w:firstLineChars="200"/>
        <w:jc w:val="left"/>
        <w:rPr>
          <w:rFonts w:eastAsia="方正仿宋_GBK"/>
          <w:kern w:val="0"/>
        </w:rPr>
      </w:pPr>
      <w:r>
        <w:rPr>
          <w:rFonts w:hint="eastAsia" w:eastAsia="方正仿宋_GBK"/>
          <w:kern w:val="0"/>
        </w:rPr>
        <w:t>.社会效益指标：确保辖区市政设施完好，使用率达到100%，亮化、美化环境，为居民群众创建良好的生产生活环境，小区环境更加宜居。</w:t>
      </w:r>
    </w:p>
    <w:p>
      <w:pPr>
        <w:autoSpaceDE w:val="0"/>
        <w:autoSpaceDN w:val="0"/>
        <w:adjustRightInd w:val="0"/>
        <w:spacing w:line="540" w:lineRule="exact"/>
        <w:ind w:firstLine="640" w:firstLineChars="200"/>
        <w:jc w:val="left"/>
        <w:rPr>
          <w:rFonts w:eastAsia="方正仿宋_GBK"/>
          <w:kern w:val="0"/>
        </w:rPr>
      </w:pPr>
      <w:r>
        <w:rPr>
          <w:rFonts w:hint="eastAsia" w:eastAsia="方正仿宋_GBK"/>
          <w:kern w:val="0"/>
        </w:rPr>
        <w:t>2.可持续影响指标：构建美丽的宜居环境，促进和谐社区建设。</w:t>
      </w:r>
    </w:p>
    <w:p>
      <w:pPr>
        <w:autoSpaceDE w:val="0"/>
        <w:autoSpaceDN w:val="0"/>
        <w:adjustRightInd w:val="0"/>
        <w:spacing w:line="540" w:lineRule="exact"/>
        <w:ind w:firstLine="640" w:firstLineChars="200"/>
        <w:jc w:val="left"/>
        <w:rPr>
          <w:rFonts w:eastAsia="方正仿宋_GBK"/>
          <w:kern w:val="0"/>
        </w:rPr>
      </w:pPr>
      <w:r>
        <w:rPr>
          <w:rFonts w:hint="eastAsia" w:eastAsia="方正仿宋_GBK"/>
          <w:kern w:val="0"/>
        </w:rPr>
        <w:t>3.服务对象满意度指标：居民群众满意度95%以上。</w:t>
      </w:r>
    </w:p>
    <w:p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（一）评价结论。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根据对202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年“市政基础设施运转维护费”项目总结和自查，项目支出绩效自评成绩为82分，自评等级为良好。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lang w:val="zh-CN"/>
        </w:rPr>
      </w:pPr>
      <w:r>
        <w:rPr>
          <w:rFonts w:hint="eastAsia"/>
          <w:color w:val="000000"/>
        </w:rPr>
        <w:t>绩效目标设置不规范：项目实施虽然设立了项目资金绩效目标，但目标不够明确、细化和量化。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40" w:firstLineChars="200"/>
        <w:rPr>
          <w:lang w:val="zh-CN"/>
        </w:rPr>
      </w:pPr>
      <w:r>
        <w:rPr>
          <w:rFonts w:hint="eastAsia"/>
          <w:lang w:val="zh-CN"/>
        </w:rPr>
        <w:t>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B912B3"/>
    <w:multiLevelType w:val="multilevel"/>
    <w:tmpl w:val="0DB912B3"/>
    <w:lvl w:ilvl="0" w:tentative="0">
      <w:start w:val="1"/>
      <w:numFmt w:val="japaneseCounting"/>
      <w:lvlText w:val="(%1)"/>
      <w:lvlJc w:val="left"/>
      <w:pPr>
        <w:ind w:left="1180" w:hanging="5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71D4D51"/>
    <w:rsid w:val="00000203"/>
    <w:rsid w:val="0000164D"/>
    <w:rsid w:val="000114A8"/>
    <w:rsid w:val="000126FF"/>
    <w:rsid w:val="00074DCA"/>
    <w:rsid w:val="00077EE7"/>
    <w:rsid w:val="00082AD4"/>
    <w:rsid w:val="000A29D5"/>
    <w:rsid w:val="000C5CF2"/>
    <w:rsid w:val="000D2623"/>
    <w:rsid w:val="00144A33"/>
    <w:rsid w:val="00150618"/>
    <w:rsid w:val="00167D33"/>
    <w:rsid w:val="002159D3"/>
    <w:rsid w:val="00254848"/>
    <w:rsid w:val="002772FE"/>
    <w:rsid w:val="00382A31"/>
    <w:rsid w:val="003B4F43"/>
    <w:rsid w:val="003E0697"/>
    <w:rsid w:val="00492B79"/>
    <w:rsid w:val="004E339B"/>
    <w:rsid w:val="004F5AEB"/>
    <w:rsid w:val="005818BC"/>
    <w:rsid w:val="005B3C2B"/>
    <w:rsid w:val="005B65EE"/>
    <w:rsid w:val="005F56DD"/>
    <w:rsid w:val="00610259"/>
    <w:rsid w:val="00637E6D"/>
    <w:rsid w:val="00642846"/>
    <w:rsid w:val="006602B0"/>
    <w:rsid w:val="006870E5"/>
    <w:rsid w:val="006F084D"/>
    <w:rsid w:val="007500C8"/>
    <w:rsid w:val="00787846"/>
    <w:rsid w:val="00793848"/>
    <w:rsid w:val="007E1D42"/>
    <w:rsid w:val="00835C17"/>
    <w:rsid w:val="00856A73"/>
    <w:rsid w:val="00867E78"/>
    <w:rsid w:val="00883941"/>
    <w:rsid w:val="008D577E"/>
    <w:rsid w:val="008D6017"/>
    <w:rsid w:val="009137C6"/>
    <w:rsid w:val="00985435"/>
    <w:rsid w:val="00987214"/>
    <w:rsid w:val="00993141"/>
    <w:rsid w:val="009B245B"/>
    <w:rsid w:val="009C6802"/>
    <w:rsid w:val="009E0E08"/>
    <w:rsid w:val="009E1D4F"/>
    <w:rsid w:val="00A27215"/>
    <w:rsid w:val="00A51A86"/>
    <w:rsid w:val="00A65E10"/>
    <w:rsid w:val="00AF4AD0"/>
    <w:rsid w:val="00B04AD2"/>
    <w:rsid w:val="00B3670D"/>
    <w:rsid w:val="00B40FFC"/>
    <w:rsid w:val="00B41F28"/>
    <w:rsid w:val="00C102DD"/>
    <w:rsid w:val="00C368EE"/>
    <w:rsid w:val="00C463C1"/>
    <w:rsid w:val="00C77DDD"/>
    <w:rsid w:val="00CA5EF1"/>
    <w:rsid w:val="00CB538C"/>
    <w:rsid w:val="00CC0881"/>
    <w:rsid w:val="00D670D3"/>
    <w:rsid w:val="00D75F36"/>
    <w:rsid w:val="00DB631D"/>
    <w:rsid w:val="00DE0C9E"/>
    <w:rsid w:val="00E055CD"/>
    <w:rsid w:val="00E056BE"/>
    <w:rsid w:val="00E05EAF"/>
    <w:rsid w:val="00E401D6"/>
    <w:rsid w:val="00E74C73"/>
    <w:rsid w:val="00EB3EED"/>
    <w:rsid w:val="00EC198F"/>
    <w:rsid w:val="00EC7DE3"/>
    <w:rsid w:val="00F03C3E"/>
    <w:rsid w:val="00F5432F"/>
    <w:rsid w:val="00F5599D"/>
    <w:rsid w:val="00F95754"/>
    <w:rsid w:val="00FA648D"/>
    <w:rsid w:val="00FE544B"/>
    <w:rsid w:val="00FF6D08"/>
    <w:rsid w:val="1C25106F"/>
    <w:rsid w:val="22AD555F"/>
    <w:rsid w:val="2AF86ED7"/>
    <w:rsid w:val="2B385C88"/>
    <w:rsid w:val="2FE264B4"/>
    <w:rsid w:val="35874596"/>
    <w:rsid w:val="57FD5BE7"/>
    <w:rsid w:val="741C5B78"/>
    <w:rsid w:val="74A708C5"/>
    <w:rsid w:val="771D4D51"/>
    <w:rsid w:val="7F857AD1"/>
    <w:rsid w:val="F1F64F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paragraph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ql-font-heiti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4</Pages>
  <Words>268</Words>
  <Characters>1530</Characters>
  <Lines>12</Lines>
  <Paragraphs>3</Paragraphs>
  <TotalTime>100</TotalTime>
  <ScaleCrop>false</ScaleCrop>
  <LinksUpToDate>false</LinksUpToDate>
  <CharactersWithSpaces>1795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2020-07-01T00:13:00Z</dcterms:created>
  <dc:creator>Administrator</dc:creator>
  <cp:lastModifiedBy>acer</cp:lastModifiedBy>
  <dcterms:modified xsi:type="dcterms:W3CDTF">2026-02-25T03:31:40Z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