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49" w:rsidRDefault="000B4149">
      <w:pPr>
        <w:spacing w:line="600" w:lineRule="exact"/>
        <w:jc w:val="center"/>
        <w:outlineLvl w:val="0"/>
        <w:rPr>
          <w:rFonts w:ascii="方正小标宋简体" w:eastAsia="方正小标宋简体" w:hAnsi="宋体"/>
          <w:color w:val="000000"/>
          <w:sz w:val="72"/>
          <w:szCs w:val="72"/>
        </w:rPr>
      </w:pPr>
      <w:bookmarkStart w:id="0" w:name="_Toc15306267"/>
    </w:p>
    <w:p w:rsidR="000B4149" w:rsidRDefault="000B4149">
      <w:pPr>
        <w:spacing w:line="600" w:lineRule="exact"/>
        <w:jc w:val="center"/>
        <w:outlineLvl w:val="0"/>
        <w:rPr>
          <w:rFonts w:ascii="方正小标宋简体" w:eastAsia="方正小标宋简体" w:hAnsi="宋体"/>
          <w:color w:val="000000"/>
          <w:sz w:val="72"/>
          <w:szCs w:val="72"/>
        </w:rPr>
      </w:pPr>
    </w:p>
    <w:p w:rsidR="000B4149" w:rsidRDefault="000B4149">
      <w:pPr>
        <w:spacing w:line="600" w:lineRule="exact"/>
        <w:jc w:val="center"/>
        <w:outlineLvl w:val="0"/>
        <w:rPr>
          <w:rFonts w:ascii="方正小标宋简体" w:eastAsia="方正小标宋简体" w:hAnsi="宋体"/>
          <w:color w:val="000000"/>
          <w:sz w:val="72"/>
          <w:szCs w:val="72"/>
        </w:rPr>
      </w:pPr>
    </w:p>
    <w:p w:rsidR="000B4149" w:rsidRDefault="000B4149">
      <w:pPr>
        <w:spacing w:line="600" w:lineRule="exact"/>
        <w:jc w:val="center"/>
        <w:outlineLvl w:val="0"/>
        <w:rPr>
          <w:rFonts w:ascii="方正小标宋简体" w:eastAsia="方正小标宋简体" w:hAnsi="宋体"/>
          <w:color w:val="000000"/>
          <w:sz w:val="72"/>
          <w:szCs w:val="72"/>
        </w:rPr>
      </w:pPr>
    </w:p>
    <w:p w:rsidR="000B4149" w:rsidRDefault="00FF66FF">
      <w:pPr>
        <w:adjustRightInd w:val="0"/>
        <w:snapToGrid w:val="0"/>
        <w:spacing w:line="360" w:lineRule="auto"/>
        <w:jc w:val="center"/>
        <w:outlineLvl w:val="0"/>
        <w:rPr>
          <w:rFonts w:ascii="方正小标宋简体" w:eastAsia="方正小标宋简体" w:hAnsi="宋体"/>
          <w:color w:val="000000"/>
          <w:sz w:val="52"/>
          <w:szCs w:val="52"/>
        </w:rPr>
      </w:pPr>
      <w:bookmarkStart w:id="1" w:name="_Toc15378441"/>
      <w:bookmarkStart w:id="2" w:name="_Toc15396597"/>
      <w:bookmarkStart w:id="3" w:name="_Toc15396475"/>
      <w:bookmarkStart w:id="4" w:name="_Toc15377193"/>
      <w:bookmarkStart w:id="5" w:name="_Toc15377425"/>
      <w:r>
        <w:rPr>
          <w:rFonts w:ascii="黑体" w:eastAsia="黑体" w:hAnsi="黑体"/>
          <w:color w:val="000000"/>
          <w:sz w:val="52"/>
          <w:szCs w:val="52"/>
        </w:rPr>
        <w:t>2018</w:t>
      </w:r>
      <w:r>
        <w:rPr>
          <w:rFonts w:ascii="方正小标宋简体" w:eastAsia="方正小标宋简体" w:hAnsi="宋体" w:hint="eastAsia"/>
          <w:color w:val="000000"/>
          <w:sz w:val="52"/>
          <w:szCs w:val="52"/>
        </w:rPr>
        <w:t>年度</w:t>
      </w:r>
      <w:bookmarkStart w:id="6" w:name="_Toc15396598"/>
      <w:bookmarkStart w:id="7" w:name="_Toc15378442"/>
      <w:bookmarkStart w:id="8" w:name="_Toc15377194"/>
      <w:bookmarkStart w:id="9" w:name="_Toc15306268"/>
      <w:bookmarkStart w:id="10" w:name="_Toc15396476"/>
      <w:bookmarkStart w:id="11" w:name="_Toc15377426"/>
      <w:bookmarkEnd w:id="0"/>
      <w:bookmarkEnd w:id="1"/>
      <w:bookmarkEnd w:id="2"/>
      <w:bookmarkEnd w:id="3"/>
      <w:bookmarkEnd w:id="4"/>
      <w:bookmarkEnd w:id="5"/>
    </w:p>
    <w:p w:rsidR="000B4149" w:rsidRDefault="00FF66FF">
      <w:pPr>
        <w:adjustRightInd w:val="0"/>
        <w:snapToGrid w:val="0"/>
        <w:spacing w:line="360" w:lineRule="auto"/>
        <w:jc w:val="center"/>
        <w:outlineLvl w:val="0"/>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攀枝花市东区电子政务中心</w:t>
      </w:r>
    </w:p>
    <w:p w:rsidR="000B4149" w:rsidRDefault="00FF66FF">
      <w:pPr>
        <w:adjustRightInd w:val="0"/>
        <w:snapToGrid w:val="0"/>
        <w:spacing w:line="360" w:lineRule="auto"/>
        <w:jc w:val="center"/>
        <w:outlineLvl w:val="0"/>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部门决算</w:t>
      </w:r>
      <w:bookmarkEnd w:id="6"/>
      <w:bookmarkEnd w:id="7"/>
      <w:bookmarkEnd w:id="8"/>
      <w:bookmarkEnd w:id="9"/>
      <w:bookmarkEnd w:id="10"/>
      <w:bookmarkEnd w:id="11"/>
    </w:p>
    <w:p w:rsidR="000B4149" w:rsidRDefault="00FF66FF">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0B4149" w:rsidRDefault="00FF66FF">
      <w:pPr>
        <w:widowControl/>
        <w:jc w:val="center"/>
        <w:rPr>
          <w:rFonts w:ascii="黑体" w:eastAsia="黑体" w:hAnsi="黑体"/>
          <w:sz w:val="28"/>
          <w:szCs w:val="28"/>
        </w:rPr>
      </w:pPr>
      <w:r>
        <w:rPr>
          <w:rFonts w:ascii="黑体" w:eastAsia="黑体" w:hAnsi="黑体"/>
          <w:color w:val="000000"/>
          <w:sz w:val="48"/>
          <w:szCs w:val="48"/>
        </w:rPr>
        <w:fldChar w:fldCharType="begin"/>
      </w:r>
      <w:r>
        <w:rPr>
          <w:rFonts w:ascii="黑体" w:eastAsia="黑体" w:hAnsi="黑体"/>
          <w:color w:val="000000"/>
          <w:sz w:val="48"/>
          <w:szCs w:val="48"/>
        </w:rPr>
        <w:instrText xml:space="preserve"> TOC \o "1-2" \h \z \u </w:instrText>
      </w:r>
      <w:r>
        <w:rPr>
          <w:rFonts w:ascii="黑体" w:eastAsia="黑体" w:hAnsi="黑体"/>
          <w:color w:val="000000"/>
          <w:sz w:val="48"/>
          <w:szCs w:val="48"/>
        </w:rPr>
        <w:fldChar w:fldCharType="separate"/>
      </w:r>
    </w:p>
    <w:p w:rsidR="000B4149" w:rsidRDefault="00FF66FF">
      <w:pPr>
        <w:pStyle w:val="10"/>
      </w:pPr>
      <w:r>
        <w:rPr>
          <w:rFonts w:hint="eastAsia"/>
        </w:rPr>
        <w:t>公开时间：</w:t>
      </w:r>
      <w:r>
        <w:t>2019</w:t>
      </w:r>
      <w:r>
        <w:rPr>
          <w:rFonts w:hint="eastAsia"/>
        </w:rPr>
        <w:t>年</w:t>
      </w:r>
      <w:r>
        <w:t>10</w:t>
      </w:r>
      <w:r>
        <w:rPr>
          <w:rFonts w:hint="eastAsia"/>
        </w:rPr>
        <w:t>月</w:t>
      </w:r>
      <w:r>
        <w:rPr>
          <w:rFonts w:hint="eastAsia"/>
        </w:rPr>
        <w:t>25</w:t>
      </w:r>
      <w:r>
        <w:rPr>
          <w:rFonts w:hint="eastAsia"/>
        </w:rPr>
        <w:t>日</w:t>
      </w:r>
    </w:p>
    <w:p w:rsidR="000B4149" w:rsidRDefault="000B4149"/>
    <w:p w:rsidR="000B4149" w:rsidRDefault="00FF66FF">
      <w:pPr>
        <w:pStyle w:val="10"/>
      </w:pPr>
      <w:hyperlink w:anchor="_Toc15396599" w:history="1">
        <w:r>
          <w:rPr>
            <w:rStyle w:val="a8"/>
            <w:rFonts w:hint="eastAsia"/>
          </w:rPr>
          <w:t>第一部分</w:t>
        </w:r>
        <w:r>
          <w:rPr>
            <w:rStyle w:val="a8"/>
          </w:rPr>
          <w:t xml:space="preserve"> </w:t>
        </w:r>
        <w:r>
          <w:rPr>
            <w:rStyle w:val="a8"/>
            <w:rFonts w:hint="eastAsia"/>
          </w:rPr>
          <w:t>部门概况</w:t>
        </w:r>
        <w:r>
          <w:tab/>
          <w:t>4</w:t>
        </w:r>
      </w:hyperlink>
    </w:p>
    <w:p w:rsidR="000B4149" w:rsidRDefault="00FF66FF">
      <w:pPr>
        <w:pStyle w:val="20"/>
        <w:rPr>
          <w:rFonts w:ascii="仿宋" w:eastAsia="仿宋" w:hAnsi="仿宋"/>
          <w:sz w:val="28"/>
          <w:szCs w:val="28"/>
        </w:rPr>
      </w:pPr>
      <w:hyperlink w:anchor="_Toc15396600" w:history="1">
        <w:r>
          <w:rPr>
            <w:rStyle w:val="a8"/>
            <w:rFonts w:ascii="仿宋" w:eastAsia="仿宋" w:hAnsi="仿宋" w:hint="eastAsia"/>
            <w:sz w:val="28"/>
            <w:szCs w:val="28"/>
          </w:rPr>
          <w:t>一、基本职能及主要工作</w:t>
        </w:r>
        <w:r>
          <w:rPr>
            <w:rFonts w:ascii="仿宋" w:eastAsia="仿宋" w:hAnsi="仿宋"/>
            <w:sz w:val="28"/>
            <w:szCs w:val="28"/>
          </w:rPr>
          <w:tab/>
          <w:t>4</w:t>
        </w:r>
      </w:hyperlink>
    </w:p>
    <w:p w:rsidR="000B4149" w:rsidRDefault="00FF66FF">
      <w:pPr>
        <w:pStyle w:val="20"/>
        <w:rPr>
          <w:rFonts w:ascii="仿宋" w:eastAsia="仿宋" w:hAnsi="仿宋"/>
          <w:sz w:val="28"/>
          <w:szCs w:val="28"/>
        </w:rPr>
      </w:pPr>
      <w:hyperlink w:anchor="_Toc15396601" w:history="1">
        <w:r>
          <w:rPr>
            <w:rStyle w:val="a8"/>
            <w:rFonts w:ascii="仿宋" w:eastAsia="仿宋" w:hAnsi="仿宋" w:hint="eastAsia"/>
            <w:sz w:val="28"/>
            <w:szCs w:val="28"/>
          </w:rPr>
          <w:t>二、机构设置</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_Toc15396601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10"/>
      </w:pPr>
      <w:hyperlink w:anchor="_Toc15396602" w:history="1">
        <w:r>
          <w:rPr>
            <w:rStyle w:val="a8"/>
            <w:rFonts w:hint="eastAsia"/>
          </w:rPr>
          <w:t>第二部分</w:t>
        </w:r>
        <w:r>
          <w:rPr>
            <w:rStyle w:val="a8"/>
          </w:rPr>
          <w:t xml:space="preserve"> 2018</w:t>
        </w:r>
        <w:r>
          <w:rPr>
            <w:rStyle w:val="a8"/>
            <w:rFonts w:hint="eastAsia"/>
          </w:rPr>
          <w:t>年度部门决算情况说明</w:t>
        </w:r>
        <w:r>
          <w:tab/>
        </w:r>
        <w:r>
          <w:fldChar w:fldCharType="begin"/>
        </w:r>
        <w:r>
          <w:instrText xml:space="preserve"> PAGEREF _Toc15396602 \h </w:instrText>
        </w:r>
        <w:r>
          <w:fldChar w:fldCharType="separate"/>
        </w:r>
        <w:r>
          <w:t>3</w:t>
        </w:r>
        <w:r>
          <w:fldChar w:fldCharType="end"/>
        </w:r>
      </w:hyperlink>
    </w:p>
    <w:p w:rsidR="000B4149" w:rsidRDefault="00FF66FF">
      <w:pPr>
        <w:pStyle w:val="20"/>
        <w:rPr>
          <w:rFonts w:ascii="仿宋" w:eastAsia="仿宋" w:hAnsi="仿宋"/>
          <w:sz w:val="28"/>
          <w:szCs w:val="28"/>
        </w:rPr>
      </w:pPr>
      <w:hyperlink w:anchor="_Toc15396603" w:history="1">
        <w:r>
          <w:rPr>
            <w:rStyle w:val="a8"/>
            <w:rFonts w:ascii="仿宋" w:eastAsia="仿宋" w:hAnsi="仿宋" w:hint="eastAsia"/>
            <w:bCs/>
            <w:sz w:val="28"/>
            <w:szCs w:val="28"/>
          </w:rPr>
          <w:t>一、</w:t>
        </w:r>
        <w:r>
          <w:rPr>
            <w:rStyle w:val="a8"/>
            <w:rFonts w:ascii="仿宋" w:eastAsia="仿宋" w:hAnsi="仿宋" w:hint="eastAsia"/>
            <w:sz w:val="28"/>
            <w:szCs w:val="28"/>
          </w:rPr>
          <w:t>收</w:t>
        </w:r>
        <w:r>
          <w:rPr>
            <w:rStyle w:val="a8"/>
            <w:rFonts w:ascii="仿宋" w:eastAsia="仿宋" w:hAnsi="仿宋" w:hint="eastAsia"/>
            <w:bCs/>
            <w:sz w:val="28"/>
            <w:szCs w:val="28"/>
          </w:rPr>
          <w:t>入支出决算总体情况说明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_Toc15396603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04" w:history="1">
        <w:r>
          <w:rPr>
            <w:rStyle w:val="a8"/>
            <w:rFonts w:ascii="仿宋" w:eastAsia="仿宋" w:hAnsi="仿宋" w:hint="eastAsia"/>
            <w:bCs/>
            <w:sz w:val="28"/>
            <w:szCs w:val="28"/>
          </w:rPr>
          <w:t>二、</w:t>
        </w:r>
        <w:r>
          <w:rPr>
            <w:rStyle w:val="a8"/>
            <w:rFonts w:ascii="仿宋" w:eastAsia="仿宋" w:hAnsi="仿宋" w:hint="eastAsia"/>
            <w:sz w:val="28"/>
            <w:szCs w:val="28"/>
          </w:rPr>
          <w:t>收</w:t>
        </w:r>
        <w:r>
          <w:rPr>
            <w:rStyle w:val="a8"/>
            <w:rFonts w:ascii="仿宋" w:eastAsia="仿宋" w:hAnsi="仿宋" w:hint="eastAsia"/>
            <w:bCs/>
            <w:sz w:val="28"/>
            <w:szCs w:val="28"/>
          </w:rPr>
          <w:t>入决算情况说明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_Toc15396604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05" w:history="1">
        <w:r>
          <w:rPr>
            <w:rStyle w:val="a8"/>
            <w:rFonts w:ascii="仿宋" w:eastAsia="仿宋" w:hAnsi="仿宋" w:hint="eastAsia"/>
            <w:bCs/>
            <w:sz w:val="28"/>
            <w:szCs w:val="28"/>
          </w:rPr>
          <w:t>三、</w:t>
        </w:r>
        <w:r>
          <w:rPr>
            <w:rStyle w:val="a8"/>
            <w:rFonts w:ascii="仿宋" w:eastAsia="仿宋" w:hAnsi="仿宋" w:hint="eastAsia"/>
            <w:sz w:val="28"/>
            <w:szCs w:val="28"/>
          </w:rPr>
          <w:t>支</w:t>
        </w:r>
        <w:r>
          <w:rPr>
            <w:rStyle w:val="a8"/>
            <w:rFonts w:ascii="仿宋" w:eastAsia="仿宋" w:hAnsi="仿宋" w:hint="eastAsia"/>
            <w:bCs/>
            <w:sz w:val="28"/>
            <w:szCs w:val="28"/>
          </w:rPr>
          <w:t>出决算情况说明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_Toc15396605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06" w:history="1">
        <w:r>
          <w:rPr>
            <w:rStyle w:val="a8"/>
            <w:rFonts w:ascii="仿宋" w:eastAsia="仿宋" w:hAnsi="仿宋" w:hint="eastAsia"/>
            <w:sz w:val="28"/>
            <w:szCs w:val="28"/>
          </w:rPr>
          <w:t>四、财</w:t>
        </w:r>
        <w:r>
          <w:rPr>
            <w:rStyle w:val="a8"/>
            <w:rFonts w:ascii="仿宋" w:eastAsia="仿宋" w:hAnsi="仿宋" w:hint="eastAsia"/>
            <w:bCs/>
            <w:sz w:val="28"/>
            <w:szCs w:val="28"/>
          </w:rPr>
          <w:t>政拨款收入支出决算总体情况说明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_Toc15396606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07" w:history="1">
        <w:r>
          <w:rPr>
            <w:rStyle w:val="a8"/>
            <w:rFonts w:ascii="仿宋" w:eastAsia="仿宋" w:hAnsi="仿宋" w:hint="eastAsia"/>
            <w:sz w:val="28"/>
            <w:szCs w:val="28"/>
          </w:rPr>
          <w:t>五、一</w:t>
        </w:r>
        <w:r>
          <w:rPr>
            <w:rStyle w:val="a8"/>
            <w:rFonts w:ascii="仿宋" w:eastAsia="仿宋" w:hAnsi="仿宋" w:hint="eastAsia"/>
            <w:bCs/>
            <w:sz w:val="28"/>
            <w:szCs w:val="28"/>
          </w:rPr>
          <w:t>般公共预算财政拨款支出决算</w:t>
        </w:r>
        <w:r>
          <w:rPr>
            <w:rStyle w:val="a8"/>
            <w:rFonts w:ascii="仿宋" w:eastAsia="仿宋" w:hAnsi="仿宋" w:hint="eastAsia"/>
            <w:bCs/>
            <w:sz w:val="28"/>
            <w:szCs w:val="28"/>
          </w:rPr>
          <w:t>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_Toc15396607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08" w:history="1">
        <w:r>
          <w:rPr>
            <w:rStyle w:val="a8"/>
            <w:rFonts w:ascii="仿宋" w:eastAsia="仿宋" w:hAnsi="仿宋" w:hint="eastAsia"/>
            <w:sz w:val="28"/>
            <w:szCs w:val="28"/>
          </w:rPr>
          <w:t>六、一</w:t>
        </w:r>
        <w:r>
          <w:rPr>
            <w:rStyle w:val="a8"/>
            <w:rFonts w:ascii="仿宋" w:eastAsia="仿宋" w:hAnsi="仿宋" w:hint="eastAsia"/>
            <w:bCs/>
            <w:sz w:val="28"/>
            <w:szCs w:val="28"/>
          </w:rPr>
          <w:t>般公共预算财政拨款基本支出决算情况说明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_Toc15396608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09" w:history="1">
        <w:r>
          <w:rPr>
            <w:rStyle w:val="a8"/>
            <w:rFonts w:ascii="仿宋" w:eastAsia="仿宋" w:hAnsi="仿宋" w:hint="eastAsia"/>
            <w:sz w:val="28"/>
            <w:szCs w:val="28"/>
          </w:rPr>
          <w:t>七、“</w:t>
        </w:r>
        <w:r>
          <w:rPr>
            <w:rStyle w:val="a8"/>
            <w:rFonts w:ascii="仿宋" w:eastAsia="仿宋" w:hAnsi="仿宋" w:hint="eastAsia"/>
            <w:bCs/>
            <w:sz w:val="28"/>
            <w:szCs w:val="28"/>
          </w:rPr>
          <w:t>三公”经费财政拨款支出决算情况说明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_Toc15396609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10" w:history="1">
        <w:r>
          <w:rPr>
            <w:rStyle w:val="a8"/>
            <w:rFonts w:ascii="仿宋" w:eastAsia="仿宋" w:hAnsi="仿宋" w:hint="eastAsia"/>
            <w:sz w:val="28"/>
            <w:szCs w:val="28"/>
          </w:rPr>
          <w:t>八、</w:t>
        </w:r>
        <w:r>
          <w:rPr>
            <w:rStyle w:val="a8"/>
            <w:rFonts w:ascii="仿宋" w:eastAsia="仿宋" w:hAnsi="仿宋" w:hint="eastAsia"/>
            <w:bCs/>
            <w:sz w:val="28"/>
            <w:szCs w:val="28"/>
          </w:rPr>
          <w:t>政府性基金预算支出决算情况说明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_Toc15396610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11" w:history="1">
        <w:r>
          <w:rPr>
            <w:rStyle w:val="a8"/>
            <w:rFonts w:ascii="仿宋" w:eastAsia="仿宋" w:hAnsi="仿宋" w:hint="eastAsia"/>
            <w:bCs/>
            <w:sz w:val="28"/>
            <w:szCs w:val="28"/>
          </w:rPr>
          <w:t>九、</w:t>
        </w:r>
        <w:r>
          <w:rPr>
            <w:rStyle w:val="a8"/>
            <w:rFonts w:ascii="仿宋" w:eastAsia="仿宋" w:hAnsi="仿宋"/>
            <w:sz w:val="28"/>
            <w:szCs w:val="28"/>
          </w:rPr>
          <w:t xml:space="preserve"> </w:t>
        </w:r>
        <w:r>
          <w:rPr>
            <w:rStyle w:val="a8"/>
            <w:rFonts w:ascii="仿宋" w:eastAsia="仿宋" w:hAnsi="仿宋" w:hint="eastAsia"/>
            <w:sz w:val="28"/>
            <w:szCs w:val="28"/>
          </w:rPr>
          <w:t>国</w:t>
        </w:r>
        <w:r>
          <w:rPr>
            <w:rStyle w:val="a8"/>
            <w:rFonts w:ascii="仿宋" w:eastAsia="仿宋" w:hAnsi="仿宋" w:hint="eastAsia"/>
            <w:bCs/>
            <w:sz w:val="28"/>
            <w:szCs w:val="28"/>
          </w:rPr>
          <w:t>有资本经营预算支出决算情况说明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_Toc15396611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12" w:history="1">
        <w:r>
          <w:rPr>
            <w:rStyle w:val="a8"/>
            <w:rFonts w:ascii="仿宋" w:eastAsia="仿宋" w:hAnsi="仿宋" w:hint="eastAsia"/>
            <w:sz w:val="28"/>
            <w:szCs w:val="28"/>
          </w:rPr>
          <w:t>十</w:t>
        </w:r>
        <w:r>
          <w:rPr>
            <w:rStyle w:val="a8"/>
            <w:rFonts w:ascii="仿宋" w:eastAsia="仿宋" w:hAnsi="仿宋" w:hint="eastAsia"/>
            <w:bCs/>
            <w:sz w:val="28"/>
            <w:szCs w:val="28"/>
          </w:rPr>
          <w:t>一、其他重要事项的情况说明</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_Toc15396612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10"/>
      </w:pPr>
      <w:hyperlink w:anchor="_Toc15396613" w:history="1">
        <w:r>
          <w:rPr>
            <w:rStyle w:val="a8"/>
            <w:rFonts w:hint="eastAsia"/>
            <w:bCs/>
            <w:kern w:val="44"/>
          </w:rPr>
          <w:t>第三部分</w:t>
        </w:r>
        <w:r>
          <w:rPr>
            <w:rStyle w:val="a8"/>
          </w:rPr>
          <w:t xml:space="preserve"> </w:t>
        </w:r>
        <w:r>
          <w:rPr>
            <w:rStyle w:val="a8"/>
            <w:rFonts w:hint="eastAsia"/>
          </w:rPr>
          <w:t>名</w:t>
        </w:r>
        <w:r>
          <w:rPr>
            <w:rStyle w:val="a8"/>
            <w:rFonts w:hint="eastAsia"/>
            <w:bCs/>
            <w:kern w:val="44"/>
          </w:rPr>
          <w:t>词解释</w:t>
        </w:r>
        <w:r>
          <w:tab/>
        </w:r>
        <w:r>
          <w:fldChar w:fldCharType="begin"/>
        </w:r>
        <w:r>
          <w:instrText xml:space="preserve"> PAGEREF _Toc15396613 \h </w:instrText>
        </w:r>
        <w:r>
          <w:fldChar w:fldCharType="separate"/>
        </w:r>
        <w:r>
          <w:t>3</w:t>
        </w:r>
        <w:r>
          <w:fldChar w:fldCharType="end"/>
        </w:r>
      </w:hyperlink>
    </w:p>
    <w:p w:rsidR="000B4149" w:rsidRDefault="00FF66FF">
      <w:pPr>
        <w:pStyle w:val="10"/>
      </w:pPr>
      <w:hyperlink w:anchor="_Toc15396614" w:history="1">
        <w:r>
          <w:rPr>
            <w:rStyle w:val="a8"/>
            <w:rFonts w:hint="eastAsia"/>
          </w:rPr>
          <w:t>第</w:t>
        </w:r>
        <w:r>
          <w:rPr>
            <w:rStyle w:val="a8"/>
            <w:rFonts w:hint="eastAsia"/>
            <w:bCs/>
            <w:kern w:val="44"/>
          </w:rPr>
          <w:t>四部分</w:t>
        </w:r>
        <w:r>
          <w:rPr>
            <w:rStyle w:val="a8"/>
            <w:bCs/>
            <w:kern w:val="44"/>
          </w:rPr>
          <w:t xml:space="preserve"> </w:t>
        </w:r>
        <w:r>
          <w:rPr>
            <w:rStyle w:val="a8"/>
            <w:rFonts w:hint="eastAsia"/>
            <w:bCs/>
            <w:kern w:val="44"/>
          </w:rPr>
          <w:t>附件</w:t>
        </w:r>
        <w:r>
          <w:tab/>
        </w:r>
        <w:r>
          <w:fldChar w:fldCharType="begin"/>
        </w:r>
        <w:r>
          <w:instrText xml:space="preserve"> PAGEREF _Toc15396614 \h </w:instrText>
        </w:r>
        <w:r>
          <w:fldChar w:fldCharType="separate"/>
        </w:r>
        <w:r>
          <w:t>3</w:t>
        </w:r>
        <w:r>
          <w:fldChar w:fldCharType="end"/>
        </w:r>
      </w:hyperlink>
    </w:p>
    <w:p w:rsidR="000B4149" w:rsidRDefault="00FF66FF">
      <w:pPr>
        <w:pStyle w:val="20"/>
        <w:rPr>
          <w:rFonts w:ascii="仿宋" w:eastAsia="仿宋" w:hAnsi="仿宋"/>
          <w:sz w:val="28"/>
          <w:szCs w:val="28"/>
        </w:rPr>
      </w:pPr>
      <w:hyperlink w:anchor="_Toc15396615" w:history="1">
        <w:r>
          <w:rPr>
            <w:rStyle w:val="a8"/>
            <w:rFonts w:ascii="仿宋" w:eastAsia="仿宋" w:hAnsi="仿宋" w:hint="eastAsia"/>
            <w:kern w:val="44"/>
            <w:sz w:val="28"/>
            <w:szCs w:val="28"/>
          </w:rPr>
          <w:t>附件</w:t>
        </w:r>
        <w:r>
          <w:rPr>
            <w:rStyle w:val="a8"/>
            <w:rFonts w:ascii="仿宋" w:eastAsia="仿宋" w:hAnsi="仿宋"/>
            <w:kern w:val="44"/>
            <w:sz w:val="28"/>
            <w:szCs w:val="28"/>
          </w:rPr>
          <w:t>1</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_Toc15396615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hyperlink w:anchor="_Toc15396617" w:history="1">
        <w:r>
          <w:rPr>
            <w:rStyle w:val="a8"/>
            <w:rFonts w:ascii="仿宋" w:eastAsia="仿宋" w:hAnsi="仿宋" w:hint="eastAsia"/>
            <w:kern w:val="44"/>
            <w:sz w:val="28"/>
            <w:szCs w:val="28"/>
          </w:rPr>
          <w:t>附件</w:t>
        </w:r>
        <w:r>
          <w:rPr>
            <w:rStyle w:val="a8"/>
            <w:rFonts w:ascii="仿宋" w:eastAsia="仿宋" w:hAnsi="仿宋"/>
            <w:kern w:val="44"/>
            <w:sz w:val="28"/>
            <w:szCs w:val="28"/>
          </w:rPr>
          <w:t>2</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_Toc15396617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10"/>
      </w:pPr>
      <w:hyperlink w:anchor="_Toc15396618" w:history="1">
        <w:r>
          <w:rPr>
            <w:rStyle w:val="a8"/>
            <w:rFonts w:hint="eastAsia"/>
          </w:rPr>
          <w:t>第</w:t>
        </w:r>
        <w:r>
          <w:rPr>
            <w:rStyle w:val="a8"/>
            <w:rFonts w:hint="eastAsia"/>
            <w:bCs/>
            <w:kern w:val="44"/>
          </w:rPr>
          <w:t>五部分</w:t>
        </w:r>
        <w:r>
          <w:rPr>
            <w:rStyle w:val="a8"/>
            <w:bCs/>
            <w:kern w:val="44"/>
          </w:rPr>
          <w:t xml:space="preserve"> </w:t>
        </w:r>
        <w:r>
          <w:rPr>
            <w:rStyle w:val="a8"/>
            <w:rFonts w:hint="eastAsia"/>
            <w:bCs/>
            <w:kern w:val="44"/>
          </w:rPr>
          <w:t>附表</w:t>
        </w:r>
        <w:r>
          <w:tab/>
        </w:r>
        <w:r>
          <w:fldChar w:fldCharType="begin"/>
        </w:r>
        <w:r>
          <w:instrText xml:space="preserve"> PAGEREF _Toc15396618 \h </w:instrText>
        </w:r>
        <w:r>
          <w:fldChar w:fldCharType="separate"/>
        </w:r>
        <w:r>
          <w:t>3</w:t>
        </w:r>
        <w: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一、</w:t>
      </w:r>
      <w:hyperlink w:anchor="_Toc15396619" w:history="1">
        <w:r>
          <w:rPr>
            <w:rStyle w:val="a8"/>
            <w:rFonts w:ascii="仿宋" w:eastAsia="仿宋" w:hAnsi="仿宋" w:hint="eastAsia"/>
            <w:sz w:val="28"/>
            <w:szCs w:val="28"/>
          </w:rPr>
          <w:t>收入支出决算总表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_Toc15396619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二、</w:t>
      </w:r>
      <w:hyperlink w:anchor="_Toc15396620" w:history="1">
        <w:r>
          <w:rPr>
            <w:rStyle w:val="a8"/>
            <w:rFonts w:ascii="仿宋" w:eastAsia="仿宋" w:hAnsi="仿宋" w:hint="eastAsia"/>
            <w:sz w:val="28"/>
            <w:szCs w:val="28"/>
          </w:rPr>
          <w:t>收入总表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_Toc15396620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三、</w:t>
      </w:r>
      <w:hyperlink w:anchor="_Toc15396621" w:history="1">
        <w:r>
          <w:rPr>
            <w:rStyle w:val="a8"/>
            <w:rFonts w:ascii="仿宋" w:eastAsia="仿宋" w:hAnsi="仿宋" w:hint="eastAsia"/>
            <w:sz w:val="28"/>
            <w:szCs w:val="28"/>
          </w:rPr>
          <w:t>支出总表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_Toc15396621</w:instrText>
        </w:r>
        <w:r>
          <w:rPr>
            <w:rFonts w:ascii="仿宋" w:eastAsia="仿宋" w:hAnsi="仿宋"/>
            <w:sz w:val="28"/>
            <w:szCs w:val="28"/>
          </w:rPr>
          <w:instrText xml:space="preserve">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四、</w:t>
      </w:r>
      <w:hyperlink w:anchor="_Toc15396622" w:history="1">
        <w:r>
          <w:rPr>
            <w:rStyle w:val="a8"/>
            <w:rFonts w:ascii="仿宋" w:eastAsia="仿宋" w:hAnsi="仿宋" w:hint="eastAsia"/>
            <w:sz w:val="28"/>
            <w:szCs w:val="28"/>
          </w:rPr>
          <w:t>财政拨款收入支出决算总表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_Toc15396622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五、</w:t>
      </w:r>
      <w:hyperlink w:anchor="_Toc15396623" w:history="1">
        <w:r>
          <w:rPr>
            <w:rFonts w:ascii="仿宋" w:eastAsia="仿宋" w:hAnsi="仿宋" w:hint="eastAsia"/>
            <w:sz w:val="28"/>
            <w:szCs w:val="28"/>
          </w:rPr>
          <w:t>财政拨款支出决算明细</w:t>
        </w:r>
        <w:r>
          <w:rPr>
            <w:rFonts w:ascii="仿宋" w:eastAsia="仿宋" w:hAnsi="仿宋" w:hint="eastAsia"/>
            <w:sz w:val="28"/>
            <w:szCs w:val="28"/>
          </w:rPr>
          <w:t>表（政府经济分类科目）</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_Toc15396623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六、</w:t>
      </w:r>
      <w:hyperlink w:anchor="_Toc15396624" w:history="1">
        <w:r>
          <w:rPr>
            <w:rStyle w:val="a8"/>
            <w:rFonts w:ascii="仿宋" w:eastAsia="仿宋" w:hAnsi="仿宋" w:hint="eastAsia"/>
            <w:sz w:val="28"/>
            <w:szCs w:val="28"/>
          </w:rPr>
          <w:t>一般公共预算财政拨款支出决算表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_Toc15396624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七、</w:t>
      </w:r>
      <w:hyperlink w:anchor="_Toc15396625" w:history="1">
        <w:r>
          <w:rPr>
            <w:rStyle w:val="a8"/>
            <w:rFonts w:ascii="仿宋" w:eastAsia="仿宋" w:hAnsi="仿宋" w:hint="eastAsia"/>
            <w:sz w:val="28"/>
            <w:szCs w:val="28"/>
          </w:rPr>
          <w:t>一般公共预算财政拨款支出决算明细表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_Toc15396625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八、</w:t>
      </w:r>
      <w:hyperlink w:anchor="_Toc15396626" w:history="1">
        <w:r>
          <w:rPr>
            <w:rStyle w:val="a8"/>
            <w:rFonts w:ascii="仿宋" w:eastAsia="仿宋" w:hAnsi="仿宋" w:hint="eastAsia"/>
            <w:sz w:val="28"/>
            <w:szCs w:val="28"/>
          </w:rPr>
          <w:t>一般公共预算财政拨款基本</w:t>
        </w:r>
        <w:r>
          <w:rPr>
            <w:rStyle w:val="a8"/>
            <w:rFonts w:ascii="仿宋" w:eastAsia="仿宋" w:hAnsi="仿宋" w:hint="eastAsia"/>
            <w:sz w:val="28"/>
            <w:szCs w:val="28"/>
          </w:rPr>
          <w:t>支出决算表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_Toc15396626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九、</w:t>
      </w:r>
      <w:hyperlink w:anchor="_Toc15396627" w:history="1">
        <w:r>
          <w:rPr>
            <w:rStyle w:val="a8"/>
            <w:rFonts w:ascii="仿宋" w:eastAsia="仿宋" w:hAnsi="仿宋" w:hint="eastAsia"/>
            <w:sz w:val="28"/>
            <w:szCs w:val="28"/>
          </w:rPr>
          <w:t>一般公共预算财政拨款项目支出决算表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_Toc15396627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十、</w:t>
      </w:r>
      <w:hyperlink w:anchor="_Toc15396628" w:history="1">
        <w:r>
          <w:rPr>
            <w:rStyle w:val="a8"/>
            <w:rFonts w:ascii="仿宋" w:eastAsia="仿宋" w:hAnsi="仿宋" w:hint="eastAsia"/>
            <w:sz w:val="28"/>
            <w:szCs w:val="28"/>
          </w:rPr>
          <w:t>一般公共预算财政拨款“三公”经费支出决算表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_Toc15396628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十一、</w:t>
      </w:r>
      <w:hyperlink w:anchor="_Toc15396629" w:history="1">
        <w:r>
          <w:rPr>
            <w:rStyle w:val="a8"/>
            <w:rFonts w:ascii="仿宋" w:eastAsia="仿宋" w:hAnsi="仿宋" w:hint="eastAsia"/>
            <w:sz w:val="28"/>
            <w:szCs w:val="28"/>
          </w:rPr>
          <w:t>政府性基金预算财政拨款收入支出决算表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_Toc15396629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8"/>
          <w:szCs w:val="28"/>
        </w:rPr>
      </w:pPr>
      <w:r>
        <w:rPr>
          <w:rFonts w:ascii="仿宋" w:eastAsia="仿宋" w:hAnsi="仿宋" w:hint="eastAsia"/>
          <w:sz w:val="28"/>
          <w:szCs w:val="28"/>
        </w:rPr>
        <w:t>十二、</w:t>
      </w:r>
      <w:hyperlink w:anchor="_Toc15396630" w:history="1">
        <w:r>
          <w:rPr>
            <w:rStyle w:val="a8"/>
            <w:rFonts w:ascii="仿宋" w:eastAsia="仿宋" w:hAnsi="仿宋" w:hint="eastAsia"/>
            <w:sz w:val="28"/>
            <w:szCs w:val="28"/>
          </w:rPr>
          <w:t>政府性基金预算财政拨款“三公”经费支出决算表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_Toc15396630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pStyle w:val="20"/>
        <w:rPr>
          <w:rFonts w:ascii="仿宋" w:eastAsia="仿宋" w:hAnsi="仿宋"/>
          <w:sz w:val="24"/>
        </w:rPr>
      </w:pPr>
      <w:r>
        <w:rPr>
          <w:rFonts w:ascii="仿宋" w:eastAsia="仿宋" w:hAnsi="仿宋" w:hint="eastAsia"/>
          <w:sz w:val="28"/>
          <w:szCs w:val="28"/>
        </w:rPr>
        <w:t>十三、</w:t>
      </w:r>
      <w:hyperlink w:anchor="_Toc15396631" w:history="1">
        <w:r>
          <w:rPr>
            <w:rStyle w:val="a8"/>
            <w:rFonts w:ascii="仿宋" w:eastAsia="仿宋" w:hAnsi="仿宋" w:hint="eastAsia"/>
            <w:sz w:val="28"/>
            <w:szCs w:val="28"/>
          </w:rPr>
          <w:t>国有资本经</w:t>
        </w:r>
        <w:r>
          <w:rPr>
            <w:rStyle w:val="a8"/>
            <w:rFonts w:ascii="仿宋" w:eastAsia="仿宋" w:hAnsi="仿宋" w:hint="eastAsia"/>
            <w:sz w:val="28"/>
            <w:szCs w:val="28"/>
          </w:rPr>
          <w:t>营预算支出决算表</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_Toc15396631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w:t>
        </w:r>
        <w:r>
          <w:rPr>
            <w:rFonts w:ascii="仿宋" w:eastAsia="仿宋" w:hAnsi="仿宋"/>
            <w:sz w:val="28"/>
            <w:szCs w:val="28"/>
          </w:rPr>
          <w:fldChar w:fldCharType="end"/>
        </w:r>
      </w:hyperlink>
    </w:p>
    <w:p w:rsidR="000B4149" w:rsidRDefault="00FF66FF">
      <w:pPr>
        <w:widowControl/>
        <w:jc w:val="left"/>
        <w:rPr>
          <w:rFonts w:ascii="仿宋" w:eastAsia="仿宋" w:hAnsi="仿宋"/>
          <w:color w:val="000000"/>
          <w:sz w:val="24"/>
        </w:rPr>
      </w:pPr>
      <w:r>
        <w:rPr>
          <w:rFonts w:ascii="黑体" w:eastAsia="黑体" w:hAnsi="黑体"/>
          <w:color w:val="000000"/>
          <w:sz w:val="48"/>
          <w:szCs w:val="48"/>
        </w:rPr>
        <w:fldChar w:fldCharType="end"/>
      </w:r>
    </w:p>
    <w:p w:rsidR="000B4149" w:rsidRDefault="00FF66FF">
      <w:pPr>
        <w:widowControl/>
        <w:jc w:val="left"/>
        <w:rPr>
          <w:rFonts w:ascii="黑体" w:eastAsia="黑体" w:hAnsi="黑体"/>
          <w:bCs/>
          <w:kern w:val="44"/>
          <w:sz w:val="44"/>
          <w:szCs w:val="44"/>
        </w:rPr>
      </w:pPr>
      <w:bookmarkStart w:id="12" w:name="_Toc15377196"/>
      <w:bookmarkStart w:id="13" w:name="_Toc15396599"/>
      <w:r>
        <w:rPr>
          <w:rFonts w:ascii="黑体" w:eastAsia="黑体" w:hAnsi="黑体"/>
          <w:b/>
        </w:rPr>
        <w:br w:type="page"/>
      </w:r>
    </w:p>
    <w:p w:rsidR="000B4149" w:rsidRDefault="00FF66FF">
      <w:pPr>
        <w:pStyle w:val="1"/>
        <w:jc w:val="center"/>
        <w:rPr>
          <w:rStyle w:val="1Char"/>
          <w:rFonts w:ascii="黑体" w:eastAsia="黑体" w:hAnsi="黑体"/>
          <w:b/>
        </w:rPr>
      </w:pPr>
      <w:r>
        <w:rPr>
          <w:rFonts w:ascii="黑体" w:eastAsia="黑体" w:hAnsi="黑体" w:hint="eastAsia"/>
          <w:b w:val="0"/>
        </w:rPr>
        <w:t>第一部分</w:t>
      </w:r>
      <w:r>
        <w:rPr>
          <w:rFonts w:ascii="黑体" w:eastAsia="黑体" w:hAnsi="黑体"/>
          <w:b w:val="0"/>
        </w:rPr>
        <w:t xml:space="preserve"> </w:t>
      </w:r>
      <w:r>
        <w:rPr>
          <w:rStyle w:val="1Char"/>
          <w:rFonts w:ascii="黑体" w:eastAsia="黑体" w:hAnsi="黑体" w:hint="eastAsia"/>
        </w:rPr>
        <w:t>部门概况</w:t>
      </w:r>
      <w:bookmarkEnd w:id="12"/>
      <w:bookmarkEnd w:id="13"/>
    </w:p>
    <w:p w:rsidR="000B4149" w:rsidRDefault="00FF66FF">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0B4149" w:rsidRDefault="00FF66FF">
      <w:pPr>
        <w:pStyle w:val="a3"/>
        <w:adjustRightInd w:val="0"/>
        <w:snapToGrid w:val="0"/>
        <w:spacing w:before="93" w:line="580" w:lineRule="exact"/>
        <w:ind w:firstLineChars="210" w:firstLine="672"/>
        <w:rPr>
          <w:rFonts w:ascii="仿宋" w:eastAsia="仿宋" w:hAnsi="仿宋"/>
          <w:bCs/>
          <w:sz w:val="32"/>
          <w:szCs w:val="32"/>
        </w:rPr>
      </w:pPr>
      <w:bookmarkStart w:id="16" w:name="_Toc15377198"/>
      <w:bookmarkStart w:id="17" w:name="_Toc15378445"/>
      <w:r>
        <w:rPr>
          <w:rFonts w:ascii="仿宋" w:eastAsia="仿宋" w:hAnsi="仿宋" w:hint="eastAsia"/>
          <w:bCs/>
          <w:color w:val="000000"/>
          <w:sz w:val="32"/>
          <w:szCs w:val="32"/>
        </w:rPr>
        <w:t>（一）主要职能。</w:t>
      </w:r>
      <w:bookmarkEnd w:id="16"/>
      <w:bookmarkEnd w:id="17"/>
      <w:r>
        <w:rPr>
          <w:rFonts w:ascii="仿宋" w:eastAsia="仿宋" w:hAnsi="仿宋" w:hint="eastAsia"/>
          <w:sz w:val="32"/>
          <w:szCs w:val="32"/>
        </w:rPr>
        <w:t>根据攀东编委</w:t>
      </w:r>
      <w:r>
        <w:rPr>
          <w:rFonts w:ascii="仿宋" w:eastAsia="仿宋" w:hAnsi="仿宋"/>
          <w:sz w:val="32"/>
          <w:szCs w:val="32"/>
        </w:rPr>
        <w:t>[2008]28</w:t>
      </w:r>
      <w:r>
        <w:rPr>
          <w:rFonts w:ascii="仿宋" w:eastAsia="仿宋" w:hAnsi="仿宋" w:hint="eastAsia"/>
          <w:sz w:val="32"/>
          <w:szCs w:val="32"/>
        </w:rPr>
        <w:t>号文规定，区电子政务建设管理中心是制定区信息化建设、公开及内网管理的专业办事机构。主要任务是</w:t>
      </w:r>
      <w:r>
        <w:rPr>
          <w:rFonts w:ascii="仿宋" w:eastAsia="仿宋" w:hAnsi="仿宋" w:hint="eastAsia"/>
          <w:bCs/>
          <w:sz w:val="32"/>
          <w:szCs w:val="32"/>
        </w:rPr>
        <w:t>为政府领导决策和社会公众提供信息服务，制定全区信息化建设的总体发展规划，参与制定和信息管理有关的规则制度，协调全区信息化建设及网络的开发、利用和管理，提供综合信息、经济形势的分析和预测，信息系统的建设，为经济和社会发展提供专项服务。</w:t>
      </w:r>
    </w:p>
    <w:p w:rsidR="000B4149" w:rsidRDefault="00FF66FF">
      <w:pPr>
        <w:ind w:firstLineChars="150" w:firstLine="4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、贯彻执行国家和省市电子政务建设的方针政策、法律法规。研究拟制全区电子政务发展战略、总体规划、年度计划、分阶段实施方案及地方性政策与措施，组织、协调、推进全区电子政务建设。</w:t>
      </w:r>
    </w:p>
    <w:p w:rsidR="000B4149" w:rsidRDefault="00FF66FF">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2</w:t>
      </w:r>
      <w:r>
        <w:rPr>
          <w:rFonts w:ascii="仿宋" w:eastAsia="仿宋" w:hAnsi="仿宋" w:hint="eastAsia"/>
          <w:sz w:val="32"/>
          <w:szCs w:val="32"/>
        </w:rPr>
        <w:t>、统筹规划、组织协调全区电子政务基础设施建设和重大电子政务项目的建设；负责拟定全区电子政务建设的规范性文件及相关标准；负责审查、审批全区电子政务建设项目建议书和可行性研究报告；负责对全区重大电子政务项目建设资金及用于电子政务建设的专项资金提出使用意见。</w:t>
      </w:r>
    </w:p>
    <w:p w:rsidR="000B4149" w:rsidRDefault="00FF66FF">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3</w:t>
      </w:r>
      <w:r>
        <w:rPr>
          <w:rFonts w:ascii="仿宋" w:eastAsia="仿宋" w:hAnsi="仿宋" w:hint="eastAsia"/>
          <w:sz w:val="32"/>
          <w:szCs w:val="32"/>
        </w:rPr>
        <w:t>、负责全区电子政务内外网系统的应用开发、运行维护与管理工作，为党政机关实现现代化管理、科学决策、提高</w:t>
      </w:r>
      <w:r>
        <w:rPr>
          <w:rFonts w:ascii="仿宋" w:eastAsia="仿宋" w:hAnsi="仿宋" w:hint="eastAsia"/>
          <w:sz w:val="32"/>
          <w:szCs w:val="32"/>
        </w:rPr>
        <w:lastRenderedPageBreak/>
        <w:t>办事效率、构建服务型政府提供先进的手段。</w:t>
      </w:r>
    </w:p>
    <w:p w:rsidR="000B4149" w:rsidRDefault="00FF66FF">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4</w:t>
      </w:r>
      <w:r>
        <w:rPr>
          <w:rFonts w:ascii="仿宋" w:eastAsia="仿宋" w:hAnsi="仿宋" w:hint="eastAsia"/>
          <w:sz w:val="32"/>
          <w:szCs w:val="32"/>
        </w:rPr>
        <w:t>、负责区级各部门电子政务建设的指导、协调、管理工作；承担全区电子政务建设的安全保密与目标考评工作。</w:t>
      </w:r>
    </w:p>
    <w:p w:rsidR="000B4149" w:rsidRDefault="00FF66FF">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rPr>
        <w:t>5</w:t>
      </w:r>
      <w:r>
        <w:rPr>
          <w:rFonts w:ascii="仿宋" w:eastAsia="仿宋" w:hAnsi="仿宋" w:hint="eastAsia"/>
          <w:sz w:val="32"/>
          <w:szCs w:val="32"/>
        </w:rPr>
        <w:t>、负责指导、协调与组织全区信息资源的开发利用，促进信息交流和信息资源的共享。</w:t>
      </w:r>
    </w:p>
    <w:p w:rsidR="000B4149" w:rsidRDefault="00FF66FF">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6</w:t>
      </w:r>
      <w:r>
        <w:rPr>
          <w:rFonts w:ascii="仿宋" w:eastAsia="仿宋" w:hAnsi="仿宋" w:hint="eastAsia"/>
          <w:sz w:val="32"/>
          <w:szCs w:val="32"/>
        </w:rPr>
        <w:t>、负责全区网络文化建设与交流，加强网络舆论监督、协调、管理工作。</w:t>
      </w:r>
    </w:p>
    <w:p w:rsidR="000B4149" w:rsidRDefault="00FF66FF">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7</w:t>
      </w:r>
      <w:r>
        <w:rPr>
          <w:rFonts w:ascii="仿宋" w:eastAsia="仿宋" w:hAnsi="仿宋" w:hint="eastAsia"/>
          <w:sz w:val="32"/>
          <w:szCs w:val="32"/>
        </w:rPr>
        <w:t>、负责全区电子政务技能培训工作，普及信息知识，提高全民的信息意识和信息技术应用水平。</w:t>
      </w:r>
    </w:p>
    <w:p w:rsidR="000B4149" w:rsidRDefault="00FF66FF">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8</w:t>
      </w:r>
      <w:r>
        <w:rPr>
          <w:rFonts w:ascii="仿宋" w:eastAsia="仿宋" w:hAnsi="仿宋" w:hint="eastAsia"/>
          <w:sz w:val="32"/>
          <w:szCs w:val="32"/>
        </w:rPr>
        <w:t>、负责完成国家和省市信息中心下达的各项系统化业务工作。</w:t>
      </w:r>
    </w:p>
    <w:p w:rsidR="000B4149" w:rsidRDefault="00FF66FF">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9</w:t>
      </w:r>
      <w:r>
        <w:rPr>
          <w:rFonts w:ascii="仿宋" w:eastAsia="仿宋" w:hAnsi="仿宋" w:hint="eastAsia"/>
          <w:sz w:val="32"/>
          <w:szCs w:val="32"/>
        </w:rPr>
        <w:t>、负责推进、协调全区政府信息公开工作。</w:t>
      </w:r>
    </w:p>
    <w:p w:rsidR="000B4149" w:rsidRDefault="00FF66FF">
      <w:pPr>
        <w:rPr>
          <w:rFonts w:ascii="仿宋" w:eastAsia="仿宋" w:hAnsi="仿宋"/>
          <w:sz w:val="32"/>
          <w:szCs w:val="32"/>
        </w:rPr>
      </w:pPr>
      <w:r>
        <w:rPr>
          <w:rFonts w:ascii="仿宋" w:eastAsia="仿宋" w:hAnsi="仿宋"/>
          <w:sz w:val="32"/>
          <w:szCs w:val="32"/>
        </w:rPr>
        <w:t xml:space="preserve">   10</w:t>
      </w:r>
      <w:r>
        <w:rPr>
          <w:rFonts w:ascii="仿宋" w:eastAsia="仿宋" w:hAnsi="仿宋" w:hint="eastAsia"/>
          <w:sz w:val="32"/>
          <w:szCs w:val="32"/>
        </w:rPr>
        <w:t>、负责办理区委、区政府交办的其它事项。</w:t>
      </w:r>
    </w:p>
    <w:p w:rsidR="000B4149" w:rsidRDefault="00FF66FF">
      <w:pPr>
        <w:rPr>
          <w:rFonts w:ascii="仿宋" w:eastAsia="仿宋" w:hAnsi="仿宋"/>
          <w:sz w:val="32"/>
          <w:szCs w:val="32"/>
        </w:rPr>
      </w:pPr>
      <w:r>
        <w:rPr>
          <w:rFonts w:ascii="仿宋" w:eastAsia="仿宋" w:hAnsi="仿宋"/>
          <w:sz w:val="32"/>
          <w:szCs w:val="32"/>
        </w:rPr>
        <w:t xml:space="preserve">   11</w:t>
      </w:r>
      <w:r>
        <w:rPr>
          <w:rFonts w:ascii="仿宋" w:eastAsia="仿宋" w:hAnsi="仿宋" w:hint="eastAsia"/>
          <w:sz w:val="32"/>
          <w:szCs w:val="32"/>
        </w:rPr>
        <w:t>、负责东区省网格化服务平台对事件处理和部门履职进行监督，对系统数据的管理，为区委、区政府提供决策参考</w:t>
      </w:r>
      <w:r>
        <w:rPr>
          <w:rFonts w:ascii="仿宋" w:eastAsia="仿宋" w:hAnsi="仿宋" w:hint="eastAsia"/>
          <w:sz w:val="32"/>
          <w:szCs w:val="32"/>
        </w:rPr>
        <w:t>数据和对各部门对事件处理的协调，对事件发生的分析研判、分流处置。</w:t>
      </w:r>
    </w:p>
    <w:p w:rsidR="000B4149" w:rsidRDefault="00FF66FF">
      <w:pPr>
        <w:pStyle w:val="a3"/>
        <w:adjustRightInd w:val="0"/>
        <w:snapToGrid w:val="0"/>
        <w:spacing w:before="93" w:line="600" w:lineRule="exact"/>
        <w:ind w:firstLineChars="200" w:firstLine="640"/>
        <w:outlineLvl w:val="2"/>
        <w:rPr>
          <w:rFonts w:ascii="仿宋" w:eastAsia="仿宋" w:hAnsi="仿宋"/>
          <w:bCs/>
          <w:color w:val="000000"/>
          <w:sz w:val="32"/>
          <w:szCs w:val="32"/>
        </w:rPr>
      </w:pPr>
      <w:bookmarkStart w:id="18" w:name="_Toc15378446"/>
      <w:bookmarkStart w:id="19" w:name="_Toc15377199"/>
      <w:r>
        <w:rPr>
          <w:rFonts w:ascii="仿宋" w:eastAsia="仿宋" w:hAnsi="仿宋" w:hint="eastAsia"/>
          <w:bCs/>
          <w:color w:val="000000"/>
          <w:sz w:val="32"/>
          <w:szCs w:val="32"/>
        </w:rPr>
        <w:t>（二）</w:t>
      </w:r>
      <w:r>
        <w:rPr>
          <w:rFonts w:ascii="仿宋" w:eastAsia="仿宋" w:hAnsi="仿宋"/>
          <w:bCs/>
          <w:color w:val="000000"/>
          <w:sz w:val="32"/>
          <w:szCs w:val="32"/>
        </w:rPr>
        <w:t>2018</w:t>
      </w:r>
      <w:r>
        <w:rPr>
          <w:rFonts w:ascii="仿宋" w:eastAsia="仿宋" w:hAnsi="仿宋" w:hint="eastAsia"/>
          <w:bCs/>
          <w:color w:val="000000"/>
          <w:sz w:val="32"/>
          <w:szCs w:val="32"/>
        </w:rPr>
        <w:t>年重点工作完成情况。</w:t>
      </w:r>
      <w:bookmarkEnd w:id="18"/>
      <w:bookmarkEnd w:id="19"/>
    </w:p>
    <w:p w:rsidR="000B4149" w:rsidRDefault="00FF66FF">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．政务公开工作</w:t>
      </w:r>
    </w:p>
    <w:p w:rsidR="000B4149" w:rsidRDefault="00FF66FF">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）扎实推进政府网站建设</w:t>
      </w:r>
    </w:p>
    <w:p w:rsidR="000B4149" w:rsidRDefault="00FF66FF">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一是全面优化升级区政府网站。中心按照《政府网站发展指引》的总体部署，结合政府网站绩效评估指标，全力推</w:t>
      </w:r>
      <w:r>
        <w:rPr>
          <w:rFonts w:ascii="仿宋_GB2312" w:eastAsia="仿宋_GB2312" w:hAnsi="仿宋_GB2312" w:cs="仿宋_GB2312" w:hint="eastAsia"/>
          <w:bCs/>
          <w:sz w:val="32"/>
          <w:szCs w:val="32"/>
        </w:rPr>
        <w:lastRenderedPageBreak/>
        <w:t>进区政府网站改版工作，优化网站框架，梳理调整栏目，完善政府网站功能，打造贴合公众需求、线上线下融合、功能有机整合的“网上政府”。改版后的区政府网站已于</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月份正式上线运行。二是进一步加强对政府网站工作的组织领导，确保政府网站建设机构落实、人员落实、经费落实、工作落实</w:t>
      </w:r>
      <w:r>
        <w:rPr>
          <w:rFonts w:ascii="仿宋_GB2312" w:eastAsia="仿宋_GB2312" w:hAnsi="仿宋_GB2312" w:cs="仿宋_GB2312" w:hint="eastAsia"/>
          <w:bCs/>
          <w:sz w:val="32"/>
          <w:szCs w:val="32"/>
        </w:rPr>
        <w:t>。按照《攀枝花市东区人民政府办公室关于进一步加强全区政务公开工作和政府网站建设的通知》（攀东府办函〔</w:t>
      </w:r>
      <w:r>
        <w:rPr>
          <w:rFonts w:ascii="仿宋_GB2312" w:eastAsia="仿宋_GB2312" w:hAnsi="仿宋_GB2312" w:cs="仿宋_GB2312" w:hint="eastAsia"/>
          <w:bCs/>
          <w:sz w:val="32"/>
          <w:szCs w:val="32"/>
        </w:rPr>
        <w:t>2017</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号）等文件要求，以“周抽查、月巡查、季通报”为原则，进一步建立完善人工和智能相结合的制度化、规范化、常态化监测纠错和督查考核机制。三是切实加强政府网站安全运维管理工作。按照《国家网络安全法》要求，中心引入第三方安全运维机构专门负责政府网站安全监测，聘请专业技术人员每月定期做一次网络安全维保工作，同时安排人员对网站更新、互动回应、服务实用情况进行全面排查，根据发现的问题结合每月监测报告及时整改。四</w:t>
      </w:r>
      <w:r>
        <w:rPr>
          <w:rFonts w:ascii="仿宋_GB2312" w:eastAsia="仿宋_GB2312" w:hAnsi="仿宋_GB2312" w:cs="仿宋_GB2312" w:hint="eastAsia"/>
          <w:bCs/>
          <w:sz w:val="32"/>
          <w:szCs w:val="32"/>
        </w:rPr>
        <w:t>是积极配合市级部门做好全市政府网站集约化建设各项工作。中心按照《攀枝花市人民政府办公室关于印发攀枝花市政府网站集约化建设工作方案的通知》攀办函〔</w:t>
      </w:r>
      <w:r>
        <w:rPr>
          <w:rFonts w:ascii="仿宋_GB2312" w:eastAsia="仿宋_GB2312" w:hAnsi="仿宋_GB2312" w:cs="仿宋_GB2312" w:hint="eastAsia"/>
          <w:bCs/>
          <w:sz w:val="32"/>
          <w:szCs w:val="32"/>
        </w:rPr>
        <w:t>2018</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66</w:t>
      </w:r>
      <w:r>
        <w:rPr>
          <w:rFonts w:ascii="仿宋_GB2312" w:eastAsia="仿宋_GB2312" w:hAnsi="仿宋_GB2312" w:cs="仿宋_GB2312" w:hint="eastAsia"/>
          <w:bCs/>
          <w:sz w:val="32"/>
          <w:szCs w:val="32"/>
        </w:rPr>
        <w:t>号文件要求，全面推进政府网站集约化建设各项工作，力争将我区政府门户网站纳入首批全市政府网站集约化管理，早日实现政府网站资源优化融合、平台整体安全、数据互通共享、管理统筹规范等集约化管理功能。</w:t>
      </w:r>
    </w:p>
    <w:p w:rsidR="000B4149" w:rsidRDefault="00FF66FF">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）深入开展政务信息公开</w:t>
      </w:r>
    </w:p>
    <w:p w:rsidR="000B4149" w:rsidRDefault="00FF66FF">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东区政府网站、政务新媒体平台承担着信息发布、政策</w:t>
      </w:r>
      <w:r>
        <w:rPr>
          <w:rFonts w:ascii="仿宋_GB2312" w:eastAsia="仿宋_GB2312" w:hAnsi="仿宋_GB2312" w:cs="仿宋_GB2312" w:hint="eastAsia"/>
          <w:bCs/>
          <w:sz w:val="32"/>
          <w:szCs w:val="32"/>
        </w:rPr>
        <w:lastRenderedPageBreak/>
        <w:t>解读、回应关切、引导舆论、便民服务等重要功能，是群众获取信息及反映诉求的重要渠道。中心安排专人每天及时审核发布政务信息，用好用活新媒体平台，围绕经济社会发展，及时推送和回应群众关切。</w:t>
      </w:r>
      <w:r>
        <w:rPr>
          <w:rFonts w:ascii="仿宋_GB2312" w:eastAsia="仿宋_GB2312" w:hAnsi="仿宋_GB2312" w:cs="仿宋_GB2312" w:hint="eastAsia"/>
          <w:bCs/>
          <w:sz w:val="32"/>
          <w:szCs w:val="32"/>
        </w:rPr>
        <w:t>2018</w:t>
      </w:r>
      <w:r>
        <w:rPr>
          <w:rFonts w:ascii="仿宋_GB2312" w:eastAsia="仿宋_GB2312" w:hAnsi="仿宋_GB2312" w:cs="仿宋_GB2312" w:hint="eastAsia"/>
          <w:bCs/>
          <w:sz w:val="32"/>
          <w:szCs w:val="32"/>
        </w:rPr>
        <w:t>年，网站发布信息</w:t>
      </w:r>
      <w:r>
        <w:rPr>
          <w:rFonts w:ascii="仿宋_GB2312" w:eastAsia="仿宋_GB2312" w:hAnsi="仿宋_GB2312" w:cs="仿宋_GB2312" w:hint="eastAsia"/>
          <w:bCs/>
          <w:sz w:val="32"/>
          <w:szCs w:val="32"/>
        </w:rPr>
        <w:t>31388</w:t>
      </w:r>
      <w:r>
        <w:rPr>
          <w:rFonts w:ascii="仿宋_GB2312" w:eastAsia="仿宋_GB2312" w:hAnsi="仿宋_GB2312" w:cs="仿宋_GB2312" w:hint="eastAsia"/>
          <w:bCs/>
          <w:sz w:val="32"/>
          <w:szCs w:val="32"/>
        </w:rPr>
        <w:t>条，其中：重点信息公开</w:t>
      </w:r>
      <w:r>
        <w:rPr>
          <w:rFonts w:ascii="仿宋_GB2312" w:eastAsia="仿宋_GB2312" w:hAnsi="仿宋_GB2312" w:cs="仿宋_GB2312" w:hint="eastAsia"/>
          <w:bCs/>
          <w:sz w:val="32"/>
          <w:szCs w:val="32"/>
        </w:rPr>
        <w:t>2440</w:t>
      </w:r>
      <w:r>
        <w:rPr>
          <w:rFonts w:ascii="仿宋_GB2312" w:eastAsia="仿宋_GB2312" w:hAnsi="仿宋_GB2312" w:cs="仿宋_GB2312" w:hint="eastAsia"/>
          <w:bCs/>
          <w:sz w:val="32"/>
          <w:szCs w:val="32"/>
        </w:rPr>
        <w:t>条、法规公文信息</w:t>
      </w:r>
      <w:r>
        <w:rPr>
          <w:rFonts w:ascii="仿宋_GB2312" w:eastAsia="仿宋_GB2312" w:hAnsi="仿宋_GB2312" w:cs="仿宋_GB2312" w:hint="eastAsia"/>
          <w:bCs/>
          <w:sz w:val="32"/>
          <w:szCs w:val="32"/>
        </w:rPr>
        <w:t>419</w:t>
      </w:r>
      <w:r>
        <w:rPr>
          <w:rFonts w:ascii="仿宋_GB2312" w:eastAsia="仿宋_GB2312" w:hAnsi="仿宋_GB2312" w:cs="仿宋_GB2312" w:hint="eastAsia"/>
          <w:bCs/>
          <w:sz w:val="32"/>
          <w:szCs w:val="32"/>
        </w:rPr>
        <w:t>条、工作动态信息</w:t>
      </w:r>
      <w:r>
        <w:rPr>
          <w:rFonts w:ascii="仿宋_GB2312" w:eastAsia="仿宋_GB2312" w:hAnsi="仿宋_GB2312" w:cs="仿宋_GB2312" w:hint="eastAsia"/>
          <w:bCs/>
          <w:sz w:val="32"/>
          <w:szCs w:val="32"/>
        </w:rPr>
        <w:t>17587</w:t>
      </w:r>
      <w:r>
        <w:rPr>
          <w:rFonts w:ascii="仿宋_GB2312" w:eastAsia="仿宋_GB2312" w:hAnsi="仿宋_GB2312" w:cs="仿宋_GB2312" w:hint="eastAsia"/>
          <w:bCs/>
          <w:sz w:val="32"/>
          <w:szCs w:val="32"/>
        </w:rPr>
        <w:t>条、人事信息</w:t>
      </w:r>
      <w:r>
        <w:rPr>
          <w:rFonts w:ascii="仿宋_GB2312" w:eastAsia="仿宋_GB2312" w:hAnsi="仿宋_GB2312" w:cs="仿宋_GB2312" w:hint="eastAsia"/>
          <w:bCs/>
          <w:sz w:val="32"/>
          <w:szCs w:val="32"/>
        </w:rPr>
        <w:t>26</w:t>
      </w:r>
      <w:r>
        <w:rPr>
          <w:rFonts w:ascii="仿宋_GB2312" w:eastAsia="仿宋_GB2312" w:hAnsi="仿宋_GB2312" w:cs="仿宋_GB2312" w:hint="eastAsia"/>
          <w:bCs/>
          <w:sz w:val="32"/>
          <w:szCs w:val="32"/>
        </w:rPr>
        <w:t>条、财政信息</w:t>
      </w:r>
      <w:r>
        <w:rPr>
          <w:rFonts w:ascii="仿宋_GB2312" w:eastAsia="仿宋_GB2312" w:hAnsi="仿宋_GB2312" w:cs="仿宋_GB2312" w:hint="eastAsia"/>
          <w:bCs/>
          <w:sz w:val="32"/>
          <w:szCs w:val="32"/>
        </w:rPr>
        <w:t>469</w:t>
      </w:r>
      <w:r>
        <w:rPr>
          <w:rFonts w:ascii="仿宋_GB2312" w:eastAsia="仿宋_GB2312" w:hAnsi="仿宋_GB2312" w:cs="仿宋_GB2312" w:hint="eastAsia"/>
          <w:bCs/>
          <w:sz w:val="32"/>
          <w:szCs w:val="32"/>
        </w:rPr>
        <w:t>条，向市政府门户网站报送公开信</w:t>
      </w:r>
      <w:r>
        <w:rPr>
          <w:rFonts w:ascii="仿宋_GB2312" w:eastAsia="仿宋_GB2312" w:hAnsi="仿宋_GB2312" w:cs="仿宋_GB2312" w:hint="eastAsia"/>
          <w:bCs/>
          <w:sz w:val="32"/>
          <w:szCs w:val="32"/>
        </w:rPr>
        <w:t>991</w:t>
      </w:r>
      <w:r>
        <w:rPr>
          <w:rFonts w:ascii="仿宋_GB2312" w:eastAsia="仿宋_GB2312" w:hAnsi="仿宋_GB2312" w:cs="仿宋_GB2312" w:hint="eastAsia"/>
          <w:bCs/>
          <w:sz w:val="32"/>
          <w:szCs w:val="32"/>
        </w:rPr>
        <w:t>条；围绕区委、区政府重点工作制作了“</w:t>
      </w:r>
      <w:r>
        <w:rPr>
          <w:rFonts w:ascii="仿宋_GB2312" w:eastAsia="仿宋_GB2312" w:hAnsi="仿宋_GB2312" w:cs="仿宋_GB2312" w:hint="eastAsia"/>
          <w:bCs/>
          <w:sz w:val="32"/>
          <w:szCs w:val="32"/>
        </w:rPr>
        <w:t>2018</w:t>
      </w:r>
      <w:r>
        <w:rPr>
          <w:rFonts w:ascii="仿宋_GB2312" w:eastAsia="仿宋_GB2312" w:hAnsi="仿宋_GB2312" w:cs="仿宋_GB2312" w:hint="eastAsia"/>
          <w:bCs/>
          <w:sz w:val="32"/>
          <w:szCs w:val="32"/>
        </w:rPr>
        <w:t>年攀枝花市东区两会”“新时代新作为新篇章”“东区扫黑除恶</w:t>
      </w:r>
      <w:r>
        <w:rPr>
          <w:rFonts w:ascii="仿宋_GB2312" w:eastAsia="仿宋_GB2312" w:hAnsi="仿宋_GB2312" w:cs="仿宋_GB2312" w:hint="eastAsia"/>
          <w:bCs/>
          <w:sz w:val="32"/>
          <w:szCs w:val="32"/>
        </w:rPr>
        <w:t>专项斗争”“东区‘大学习、大讨论、大调研活动’”“东区创建全国文明城市”“两个责任”“全国网络安全宣传周”“第四次全国经济普查”“东区第十届代表大会第三次会议”等</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余个专题专栏；政务微信主动推送</w:t>
      </w:r>
      <w:r>
        <w:rPr>
          <w:rFonts w:ascii="仿宋_GB2312" w:eastAsia="仿宋_GB2312" w:hAnsi="仿宋_GB2312" w:cs="仿宋_GB2312" w:hint="eastAsia"/>
          <w:bCs/>
          <w:sz w:val="32"/>
          <w:szCs w:val="32"/>
        </w:rPr>
        <w:t>892</w:t>
      </w:r>
      <w:r>
        <w:rPr>
          <w:rFonts w:ascii="仿宋_GB2312" w:eastAsia="仿宋_GB2312" w:hAnsi="仿宋_GB2312" w:cs="仿宋_GB2312" w:hint="eastAsia"/>
          <w:bCs/>
          <w:sz w:val="32"/>
          <w:szCs w:val="32"/>
        </w:rPr>
        <w:t>条信息，政府微博发布</w:t>
      </w:r>
      <w:r>
        <w:rPr>
          <w:rFonts w:ascii="仿宋_GB2312" w:eastAsia="仿宋_GB2312" w:hAnsi="仿宋_GB2312" w:cs="仿宋_GB2312" w:hint="eastAsia"/>
          <w:bCs/>
          <w:sz w:val="32"/>
          <w:szCs w:val="32"/>
        </w:rPr>
        <w:t>296</w:t>
      </w:r>
      <w:r>
        <w:rPr>
          <w:rFonts w:ascii="仿宋_GB2312" w:eastAsia="仿宋_GB2312" w:hAnsi="仿宋_GB2312" w:cs="仿宋_GB2312" w:hint="eastAsia"/>
          <w:bCs/>
          <w:sz w:val="32"/>
          <w:szCs w:val="32"/>
        </w:rPr>
        <w:t>条政务信息。</w:t>
      </w:r>
    </w:p>
    <w:p w:rsidR="000B4149" w:rsidRDefault="00FF66FF">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．区综治中心建设</w:t>
      </w:r>
    </w:p>
    <w:p w:rsidR="000B4149" w:rsidRDefault="00FF66FF">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中心围绕社会治理现代化目标，以信息化为支撑，全力推进综治中心建设工作。</w:t>
      </w:r>
    </w:p>
    <w:p w:rsidR="000B4149" w:rsidRDefault="00FF66FF">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）进一步提升东区社会治理智能化水平</w:t>
      </w:r>
    </w:p>
    <w:p w:rsidR="000B4149" w:rsidRDefault="00FF66FF">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为进一步提升社会治理现代化支撑能力，今年投入</w:t>
      </w:r>
      <w:r>
        <w:rPr>
          <w:rFonts w:ascii="仿宋_GB2312" w:eastAsia="仿宋_GB2312" w:hAnsi="仿宋_GB2312" w:cs="仿宋_GB2312" w:hint="eastAsia"/>
          <w:bCs/>
          <w:sz w:val="32"/>
          <w:szCs w:val="32"/>
        </w:rPr>
        <w:t>180</w:t>
      </w:r>
      <w:r>
        <w:rPr>
          <w:rFonts w:ascii="仿宋_GB2312" w:eastAsia="仿宋_GB2312" w:hAnsi="仿宋_GB2312" w:cs="仿宋_GB2312" w:hint="eastAsia"/>
          <w:bCs/>
          <w:sz w:val="32"/>
          <w:szCs w:val="32"/>
        </w:rPr>
        <w:t>余万元，建设综治中心服务管理信息系统。该系统与省网格化平台统一登录、数据同步，集合统一受理、统一指挥、统一调度等功能，拓展群众参与渠道，强化平安联创运行机制，及时反映和协调群众诉求，构建东区特色社会治理决策辅助系统。</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月，中心已完成辖区街道（镇）业务操作培训工作，正逐步开展实际运用。</w:t>
      </w:r>
    </w:p>
    <w:p w:rsidR="000B4149" w:rsidRDefault="00FF66FF">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）强化服务监督管理，切实发挥综治中心作用。</w:t>
      </w:r>
    </w:p>
    <w:p w:rsidR="000B4149" w:rsidRDefault="00FF66FF">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中心实行</w:t>
      </w:r>
      <w:r>
        <w:rPr>
          <w:rFonts w:ascii="仿宋_GB2312" w:eastAsia="仿宋_GB2312" w:hAnsi="仿宋_GB2312" w:cs="仿宋_GB2312" w:hint="eastAsia"/>
          <w:bCs/>
          <w:sz w:val="32"/>
          <w:szCs w:val="32"/>
        </w:rPr>
        <w:t>24</w:t>
      </w:r>
      <w:r>
        <w:rPr>
          <w:rFonts w:ascii="仿宋_GB2312" w:eastAsia="仿宋_GB2312" w:hAnsi="仿宋_GB2312" w:cs="仿宋_GB2312" w:hint="eastAsia"/>
          <w:bCs/>
          <w:sz w:val="32"/>
          <w:szCs w:val="32"/>
        </w:rPr>
        <w:t>小时工作制，依托省网格化服务管理平台，利用市民服务热线，实现“民生服务</w:t>
      </w:r>
      <w:r>
        <w:rPr>
          <w:rFonts w:ascii="仿宋_GB2312" w:eastAsia="仿宋_GB2312" w:hAnsi="仿宋_GB2312" w:cs="仿宋_GB2312" w:hint="eastAsia"/>
          <w:bCs/>
          <w:sz w:val="32"/>
          <w:szCs w:val="32"/>
        </w:rPr>
        <w:t>110</w:t>
      </w:r>
      <w:r>
        <w:rPr>
          <w:rFonts w:ascii="仿宋_GB2312" w:eastAsia="仿宋_GB2312" w:hAnsi="仿宋_GB2312" w:cs="仿宋_GB2312" w:hint="eastAsia"/>
          <w:bCs/>
          <w:sz w:val="32"/>
          <w:szCs w:val="32"/>
        </w:rPr>
        <w:t>”全天候服务。</w:t>
      </w:r>
      <w:r>
        <w:rPr>
          <w:rFonts w:ascii="仿宋_GB2312" w:eastAsia="仿宋_GB2312" w:hAnsi="仿宋_GB2312" w:cs="仿宋_GB2312" w:hint="eastAsia"/>
          <w:bCs/>
          <w:sz w:val="32"/>
          <w:szCs w:val="32"/>
        </w:rPr>
        <w:t>2018</w:t>
      </w:r>
      <w:r>
        <w:rPr>
          <w:rFonts w:ascii="仿宋_GB2312" w:eastAsia="仿宋_GB2312" w:hAnsi="仿宋_GB2312" w:cs="仿宋_GB2312" w:hint="eastAsia"/>
          <w:bCs/>
          <w:sz w:val="32"/>
          <w:szCs w:val="32"/>
        </w:rPr>
        <w:t>年，省网格化服务管</w:t>
      </w:r>
      <w:r>
        <w:rPr>
          <w:rFonts w:ascii="仿宋_GB2312" w:eastAsia="仿宋_GB2312" w:hAnsi="仿宋_GB2312" w:cs="仿宋_GB2312" w:hint="eastAsia"/>
          <w:bCs/>
          <w:sz w:val="32"/>
          <w:szCs w:val="32"/>
        </w:rPr>
        <w:t>理平台共录入数据</w:t>
      </w:r>
      <w:r>
        <w:rPr>
          <w:rFonts w:ascii="仿宋_GB2312" w:eastAsia="仿宋_GB2312" w:hAnsi="仿宋_GB2312" w:cs="仿宋_GB2312" w:hint="eastAsia"/>
          <w:bCs/>
          <w:sz w:val="32"/>
          <w:szCs w:val="32"/>
        </w:rPr>
        <w:t>372681</w:t>
      </w:r>
      <w:r>
        <w:rPr>
          <w:rFonts w:ascii="仿宋_GB2312" w:eastAsia="仿宋_GB2312" w:hAnsi="仿宋_GB2312" w:cs="仿宋_GB2312" w:hint="eastAsia"/>
          <w:bCs/>
          <w:sz w:val="32"/>
          <w:szCs w:val="32"/>
        </w:rPr>
        <w:t>件（事件处理</w:t>
      </w:r>
      <w:r>
        <w:rPr>
          <w:rFonts w:ascii="仿宋_GB2312" w:eastAsia="仿宋_GB2312" w:hAnsi="仿宋_GB2312" w:cs="仿宋_GB2312" w:hint="eastAsia"/>
          <w:bCs/>
          <w:sz w:val="32"/>
          <w:szCs w:val="32"/>
        </w:rPr>
        <w:t>89412</w:t>
      </w:r>
      <w:r>
        <w:rPr>
          <w:rFonts w:ascii="仿宋_GB2312" w:eastAsia="仿宋_GB2312" w:hAnsi="仿宋_GB2312" w:cs="仿宋_GB2312" w:hint="eastAsia"/>
          <w:bCs/>
          <w:sz w:val="32"/>
          <w:szCs w:val="32"/>
        </w:rPr>
        <w:t>件；流动人口管理</w:t>
      </w:r>
      <w:r>
        <w:rPr>
          <w:rFonts w:ascii="仿宋_GB2312" w:eastAsia="仿宋_GB2312" w:hAnsi="仿宋_GB2312" w:cs="仿宋_GB2312" w:hint="eastAsia"/>
          <w:bCs/>
          <w:sz w:val="32"/>
          <w:szCs w:val="32"/>
        </w:rPr>
        <w:t>215147</w:t>
      </w:r>
      <w:r>
        <w:rPr>
          <w:rFonts w:ascii="仿宋_GB2312" w:eastAsia="仿宋_GB2312" w:hAnsi="仿宋_GB2312" w:cs="仿宋_GB2312" w:hint="eastAsia"/>
          <w:bCs/>
          <w:sz w:val="32"/>
          <w:szCs w:val="32"/>
        </w:rPr>
        <w:t>件、四类特殊人群管理</w:t>
      </w:r>
      <w:r>
        <w:rPr>
          <w:rFonts w:ascii="仿宋_GB2312" w:eastAsia="仿宋_GB2312" w:hAnsi="仿宋_GB2312" w:cs="仿宋_GB2312" w:hint="eastAsia"/>
          <w:bCs/>
          <w:sz w:val="32"/>
          <w:szCs w:val="32"/>
        </w:rPr>
        <w:t>44224</w:t>
      </w:r>
      <w:r>
        <w:rPr>
          <w:rFonts w:ascii="仿宋_GB2312" w:eastAsia="仿宋_GB2312" w:hAnsi="仿宋_GB2312" w:cs="仿宋_GB2312" w:hint="eastAsia"/>
          <w:bCs/>
          <w:sz w:val="32"/>
          <w:szCs w:val="32"/>
        </w:rPr>
        <w:t>件、发现治安隐患</w:t>
      </w:r>
      <w:r>
        <w:rPr>
          <w:rFonts w:ascii="仿宋_GB2312" w:eastAsia="仿宋_GB2312" w:hAnsi="仿宋_GB2312" w:cs="仿宋_GB2312" w:hint="eastAsia"/>
          <w:bCs/>
          <w:sz w:val="32"/>
          <w:szCs w:val="32"/>
        </w:rPr>
        <w:t>1570</w:t>
      </w:r>
      <w:r>
        <w:rPr>
          <w:rFonts w:ascii="仿宋_GB2312" w:eastAsia="仿宋_GB2312" w:hAnsi="仿宋_GB2312" w:cs="仿宋_GB2312" w:hint="eastAsia"/>
          <w:bCs/>
          <w:sz w:val="32"/>
          <w:szCs w:val="32"/>
        </w:rPr>
        <w:t>件，三所签收处置率达</w:t>
      </w:r>
      <w:r>
        <w:rPr>
          <w:rFonts w:ascii="仿宋_GB2312" w:eastAsia="仿宋_GB2312" w:hAnsi="仿宋_GB2312" w:cs="仿宋_GB2312" w:hint="eastAsia"/>
          <w:bCs/>
          <w:sz w:val="32"/>
          <w:szCs w:val="32"/>
        </w:rPr>
        <w:t>96%</w:t>
      </w:r>
      <w:r>
        <w:rPr>
          <w:rFonts w:ascii="仿宋_GB2312" w:eastAsia="仿宋_GB2312" w:hAnsi="仿宋_GB2312" w:cs="仿宋_GB2312" w:hint="eastAsia"/>
          <w:bCs/>
          <w:sz w:val="32"/>
          <w:szCs w:val="32"/>
        </w:rPr>
        <w:t>以上；开展扫黑除恶宣传</w:t>
      </w:r>
      <w:r>
        <w:rPr>
          <w:rFonts w:ascii="仿宋_GB2312" w:eastAsia="仿宋_GB2312" w:hAnsi="仿宋_GB2312" w:cs="仿宋_GB2312" w:hint="eastAsia"/>
          <w:bCs/>
          <w:sz w:val="32"/>
          <w:szCs w:val="32"/>
        </w:rPr>
        <w:t>5610</w:t>
      </w:r>
      <w:r>
        <w:rPr>
          <w:rFonts w:ascii="仿宋_GB2312" w:eastAsia="仿宋_GB2312" w:hAnsi="仿宋_GB2312" w:cs="仿宋_GB2312" w:hint="eastAsia"/>
          <w:bCs/>
          <w:sz w:val="32"/>
          <w:szCs w:val="32"/>
        </w:rPr>
        <w:t>次；消防宣传排查</w:t>
      </w:r>
      <w:r>
        <w:rPr>
          <w:rFonts w:ascii="仿宋_GB2312" w:eastAsia="仿宋_GB2312" w:hAnsi="仿宋_GB2312" w:cs="仿宋_GB2312" w:hint="eastAsia"/>
          <w:bCs/>
          <w:sz w:val="32"/>
          <w:szCs w:val="32"/>
        </w:rPr>
        <w:t>16718</w:t>
      </w:r>
      <w:r>
        <w:rPr>
          <w:rFonts w:ascii="仿宋_GB2312" w:eastAsia="仿宋_GB2312" w:hAnsi="仿宋_GB2312" w:cs="仿宋_GB2312" w:hint="eastAsia"/>
          <w:bCs/>
          <w:sz w:val="32"/>
          <w:szCs w:val="32"/>
        </w:rPr>
        <w:t>次。）“</w:t>
      </w:r>
      <w:r>
        <w:rPr>
          <w:rFonts w:ascii="仿宋_GB2312" w:eastAsia="仿宋_GB2312" w:hAnsi="仿宋_GB2312" w:cs="仿宋_GB2312" w:hint="eastAsia"/>
          <w:bCs/>
          <w:sz w:val="32"/>
          <w:szCs w:val="32"/>
        </w:rPr>
        <w:t>2224567</w:t>
      </w:r>
      <w:r>
        <w:rPr>
          <w:rFonts w:ascii="仿宋_GB2312" w:eastAsia="仿宋_GB2312" w:hAnsi="仿宋_GB2312" w:cs="仿宋_GB2312" w:hint="eastAsia"/>
          <w:bCs/>
          <w:sz w:val="32"/>
          <w:szCs w:val="32"/>
        </w:rPr>
        <w:t>”热线电话转办事件</w:t>
      </w:r>
      <w:r>
        <w:rPr>
          <w:rFonts w:ascii="仿宋_GB2312" w:eastAsia="仿宋_GB2312" w:hAnsi="仿宋_GB2312" w:cs="仿宋_GB2312" w:hint="eastAsia"/>
          <w:bCs/>
          <w:sz w:val="32"/>
          <w:szCs w:val="32"/>
        </w:rPr>
        <w:t>60</w:t>
      </w:r>
      <w:r>
        <w:rPr>
          <w:rFonts w:ascii="仿宋_GB2312" w:eastAsia="仿宋_GB2312" w:hAnsi="仿宋_GB2312" w:cs="仿宋_GB2312" w:hint="eastAsia"/>
          <w:bCs/>
          <w:sz w:val="32"/>
          <w:szCs w:val="32"/>
        </w:rPr>
        <w:t>件、“首善东区”微信公众号办理诉求</w:t>
      </w:r>
      <w:r>
        <w:rPr>
          <w:rFonts w:ascii="仿宋_GB2312" w:eastAsia="仿宋_GB2312" w:hAnsi="仿宋_GB2312" w:cs="仿宋_GB2312" w:hint="eastAsia"/>
          <w:bCs/>
          <w:sz w:val="32"/>
          <w:szCs w:val="32"/>
        </w:rPr>
        <w:t>280</w:t>
      </w:r>
      <w:r>
        <w:rPr>
          <w:rFonts w:ascii="仿宋_GB2312" w:eastAsia="仿宋_GB2312" w:hAnsi="仿宋_GB2312" w:cs="仿宋_GB2312" w:hint="eastAsia"/>
          <w:bCs/>
          <w:sz w:val="32"/>
          <w:szCs w:val="32"/>
        </w:rPr>
        <w:t>件。完善分级考核、分类考核、量化考核并行的监督考核体系，向区委、区政府报送《督查通报》共</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期，充分发挥领导参谋助手作用，为领导提供社会治理决策依据。</w:t>
      </w:r>
    </w:p>
    <w:p w:rsidR="000B4149" w:rsidRDefault="00FF66FF">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．政务一体化工作</w:t>
      </w:r>
    </w:p>
    <w:p w:rsidR="000B4149" w:rsidRDefault="00FF66FF">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为进一步规范行政权力运行、优化政务服务供给</w:t>
      </w:r>
      <w:r>
        <w:rPr>
          <w:rFonts w:ascii="仿宋_GB2312" w:eastAsia="仿宋_GB2312" w:hAnsi="仿宋_GB2312" w:cs="仿宋_GB2312" w:hint="eastAsia"/>
          <w:bCs/>
          <w:sz w:val="32"/>
          <w:szCs w:val="32"/>
        </w:rPr>
        <w:t>，根据《四川省人民政府办公厅关于做好全省一体化政务服务平台上线工作的通知》（川机发</w:t>
      </w:r>
      <w:r>
        <w:rPr>
          <w:rFonts w:ascii="仿宋_GB2312" w:eastAsia="仿宋_GB2312" w:hAnsi="仿宋_GB2312" w:cs="仿宋_GB2312" w:hint="eastAsia"/>
          <w:bCs/>
          <w:sz w:val="32"/>
          <w:szCs w:val="32"/>
        </w:rPr>
        <w:t>5035</w:t>
      </w:r>
      <w:r>
        <w:rPr>
          <w:rFonts w:ascii="仿宋_GB2312" w:eastAsia="仿宋_GB2312" w:hAnsi="仿宋_GB2312" w:cs="仿宋_GB2312" w:hint="eastAsia"/>
          <w:bCs/>
          <w:sz w:val="32"/>
          <w:szCs w:val="32"/>
        </w:rPr>
        <w:t>号）等相关文件的要求，中心高度重视，严格按照时间安排，立即落实相关责任，强力推进“互联网</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政务服务”工作，确保全省一体化政务服务平台</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版本、</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版本顺利上线运行。责成专人负责全省一体化政务服务平台管理员账号、各街道（镇</w:t>
      </w:r>
      <w:r w:rsidR="00DC3AC4">
        <w:rPr>
          <w:rFonts w:ascii="仿宋_GB2312" w:eastAsia="仿宋_GB2312" w:hAnsi="仿宋_GB2312" w:cs="仿宋_GB2312" w:hint="eastAsia"/>
          <w:bCs/>
          <w:sz w:val="32"/>
          <w:szCs w:val="32"/>
        </w:rPr>
        <w:t>）社区（村）管理员账号的开通和管理，以及其他临时性事项工作。截至</w:t>
      </w:r>
      <w:bookmarkStart w:id="20" w:name="_GoBack"/>
      <w:bookmarkEnd w:id="20"/>
      <w:r>
        <w:rPr>
          <w:rFonts w:ascii="仿宋_GB2312" w:eastAsia="仿宋_GB2312" w:hAnsi="仿宋_GB2312" w:cs="仿宋_GB2312" w:hint="eastAsia"/>
          <w:bCs/>
          <w:sz w:val="32"/>
          <w:szCs w:val="32"/>
        </w:rPr>
        <w:t>目前，中心为全区各街道（镇）、社区（村）、区级相关单位建立管理员账号</w:t>
      </w:r>
      <w:r>
        <w:rPr>
          <w:rFonts w:ascii="仿宋_GB2312" w:eastAsia="仿宋_GB2312" w:hAnsi="仿宋_GB2312" w:cs="仿宋_GB2312" w:hint="eastAsia"/>
          <w:bCs/>
          <w:sz w:val="32"/>
          <w:szCs w:val="32"/>
        </w:rPr>
        <w:t>118</w:t>
      </w:r>
      <w:r>
        <w:rPr>
          <w:rFonts w:ascii="仿宋_GB2312" w:eastAsia="仿宋_GB2312" w:hAnsi="仿宋_GB2312" w:cs="仿宋_GB2312" w:hint="eastAsia"/>
          <w:bCs/>
          <w:sz w:val="32"/>
          <w:szCs w:val="32"/>
        </w:rPr>
        <w:t>个，按照统一要求，配置角色权限。</w:t>
      </w:r>
    </w:p>
    <w:p w:rsidR="000B4149" w:rsidRDefault="00FF66FF">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．加大培训力度，全面提升</w:t>
      </w:r>
      <w:r>
        <w:rPr>
          <w:rFonts w:ascii="仿宋_GB2312" w:eastAsia="仿宋_GB2312" w:hAnsi="仿宋_GB2312" w:cs="仿宋_GB2312" w:hint="eastAsia"/>
          <w:bCs/>
          <w:sz w:val="32"/>
          <w:szCs w:val="32"/>
        </w:rPr>
        <w:t>信息化应用水平</w:t>
      </w:r>
    </w:p>
    <w:p w:rsidR="000B4149" w:rsidRDefault="00FF66FF">
      <w:pPr>
        <w:spacing w:line="560" w:lineRule="exact"/>
        <w:ind w:firstLineChars="200" w:firstLine="640"/>
        <w:rPr>
          <w:rFonts w:eastAsia="方正仿宋_GBK"/>
          <w:sz w:val="32"/>
          <w:szCs w:val="32"/>
        </w:rPr>
      </w:pPr>
      <w:r>
        <w:rPr>
          <w:rFonts w:ascii="仿宋_GB2312" w:eastAsia="仿宋_GB2312" w:hAnsi="仿宋_GB2312" w:cs="仿宋_GB2312" w:hint="eastAsia"/>
          <w:bCs/>
          <w:sz w:val="32"/>
          <w:szCs w:val="32"/>
        </w:rPr>
        <w:lastRenderedPageBreak/>
        <w:t>为加强电子政务、网信队伍建设，进一步提高中心人员电子政务、网信等业务水平，组织多人参加省、市政府网网站、新媒体、网络评论、网络监看等专题培训。为提高全区各业务系统应用水平，充分发挥系统效能，中心先后组织开展全区网格管理员工作、部门政务信息添加等专题培训会，不断提升全区信息化应用和操作能力。</w:t>
      </w:r>
    </w:p>
    <w:p w:rsidR="000B4149" w:rsidRDefault="00FF66FF">
      <w:pPr>
        <w:pStyle w:val="2"/>
        <w:rPr>
          <w:rStyle w:val="2Char"/>
        </w:rPr>
      </w:pPr>
      <w:bookmarkStart w:id="21" w:name="_Toc15396601"/>
      <w:bookmarkStart w:id="22"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1"/>
      <w:bookmarkEnd w:id="22"/>
    </w:p>
    <w:p w:rsidR="000B4149" w:rsidRDefault="00FF66FF">
      <w:pPr>
        <w:pStyle w:val="a3"/>
        <w:adjustRightInd w:val="0"/>
        <w:snapToGrid w:val="0"/>
        <w:spacing w:before="93" w:line="580" w:lineRule="exact"/>
        <w:ind w:firstLineChars="210" w:firstLine="672"/>
        <w:rPr>
          <w:rFonts w:ascii="仿宋" w:eastAsia="仿宋" w:hAnsi="仿宋"/>
          <w:sz w:val="32"/>
          <w:szCs w:val="32"/>
        </w:rPr>
      </w:pPr>
      <w:r>
        <w:rPr>
          <w:rFonts w:ascii="仿宋" w:eastAsia="仿宋" w:hAnsi="仿宋" w:hint="eastAsia"/>
          <w:sz w:val="32"/>
          <w:szCs w:val="32"/>
        </w:rPr>
        <w:t>东区电子政务建设管理中心是区委办公室下属的独立法人参公事业单位，现有职工</w:t>
      </w:r>
      <w:r>
        <w:rPr>
          <w:rFonts w:ascii="仿宋" w:eastAsia="仿宋" w:hAnsi="仿宋"/>
          <w:sz w:val="32"/>
          <w:szCs w:val="32"/>
        </w:rPr>
        <w:t>14</w:t>
      </w:r>
      <w:r>
        <w:rPr>
          <w:rFonts w:ascii="仿宋" w:eastAsia="仿宋" w:hAnsi="仿宋" w:hint="eastAsia"/>
          <w:sz w:val="32"/>
          <w:szCs w:val="32"/>
        </w:rPr>
        <w:t>人，由区委办公室、区政府办公室共同领导。</w:t>
      </w:r>
    </w:p>
    <w:p w:rsidR="000B4149" w:rsidRDefault="00FF66FF">
      <w:pPr>
        <w:pStyle w:val="1"/>
        <w:ind w:right="220"/>
        <w:jc w:val="center"/>
        <w:rPr>
          <w:rStyle w:val="1Char"/>
          <w:rFonts w:ascii="黑体" w:eastAsia="黑体" w:hAnsi="黑体"/>
        </w:rPr>
      </w:pPr>
      <w:bookmarkStart w:id="23" w:name="_Toc15396602"/>
      <w:bookmarkStart w:id="24" w:name="_Toc15377204"/>
      <w:r>
        <w:rPr>
          <w:rFonts w:ascii="黑体" w:eastAsia="黑体" w:hAnsi="黑体" w:hint="eastAsia"/>
          <w:b w:val="0"/>
          <w:color w:val="000000"/>
        </w:rPr>
        <w:t>第二部分</w:t>
      </w:r>
      <w:r>
        <w:rPr>
          <w:rFonts w:ascii="黑体" w:eastAsia="黑体" w:hAnsi="黑体"/>
          <w:color w:val="000000"/>
        </w:rPr>
        <w:t xml:space="preserve"> </w:t>
      </w:r>
      <w:r>
        <w:rPr>
          <w:rStyle w:val="1Char"/>
          <w:rFonts w:ascii="黑体" w:eastAsia="黑体" w:hAnsi="黑体"/>
        </w:rPr>
        <w:t>2018</w:t>
      </w:r>
      <w:r>
        <w:rPr>
          <w:rStyle w:val="1Char"/>
          <w:rFonts w:ascii="黑体" w:eastAsia="黑体" w:hAnsi="黑体" w:hint="eastAsia"/>
        </w:rPr>
        <w:t>年度部门决算情况说明</w:t>
      </w:r>
      <w:bookmarkEnd w:id="23"/>
      <w:bookmarkEnd w:id="24"/>
    </w:p>
    <w:p w:rsidR="000B4149" w:rsidRDefault="00FF66FF">
      <w:pPr>
        <w:pStyle w:val="a9"/>
        <w:numPr>
          <w:ilvl w:val="0"/>
          <w:numId w:val="1"/>
        </w:numPr>
        <w:spacing w:line="600" w:lineRule="exact"/>
        <w:ind w:firstLineChars="0"/>
        <w:outlineLvl w:val="1"/>
        <w:rPr>
          <w:rStyle w:val="2Char"/>
          <w:rFonts w:ascii="黑体" w:eastAsia="黑体" w:hAnsi="黑体"/>
          <w:b w:val="0"/>
        </w:rPr>
      </w:pPr>
      <w:bookmarkStart w:id="25" w:name="_Toc15377205"/>
      <w:bookmarkStart w:id="26"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5"/>
      <w:bookmarkEnd w:id="26"/>
    </w:p>
    <w:p w:rsidR="000B4149" w:rsidRDefault="00FF66FF">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2018</w:t>
      </w:r>
      <w:r>
        <w:rPr>
          <w:rFonts w:ascii="仿宋" w:eastAsia="仿宋" w:hAnsi="仿宋" w:hint="eastAsia"/>
          <w:color w:val="000000"/>
          <w:sz w:val="32"/>
          <w:szCs w:val="32"/>
        </w:rPr>
        <w:t>年度收、支总计</w:t>
      </w:r>
      <w:r>
        <w:rPr>
          <w:rFonts w:ascii="仿宋" w:eastAsia="仿宋" w:hAnsi="仿宋"/>
          <w:color w:val="000000"/>
          <w:sz w:val="32"/>
          <w:szCs w:val="32"/>
        </w:rPr>
        <w:t>484.17</w:t>
      </w:r>
      <w:r>
        <w:rPr>
          <w:rFonts w:ascii="仿宋" w:eastAsia="仿宋" w:hAnsi="仿宋" w:hint="eastAsia"/>
          <w:color w:val="000000"/>
          <w:sz w:val="32"/>
          <w:szCs w:val="32"/>
        </w:rPr>
        <w:t>万元。与</w:t>
      </w:r>
      <w:r>
        <w:rPr>
          <w:rFonts w:ascii="仿宋" w:eastAsia="仿宋" w:hAnsi="仿宋"/>
          <w:color w:val="000000"/>
          <w:sz w:val="32"/>
          <w:szCs w:val="32"/>
        </w:rPr>
        <w:t>2017</w:t>
      </w:r>
      <w:r>
        <w:rPr>
          <w:rFonts w:ascii="仿宋" w:eastAsia="仿宋" w:hAnsi="仿宋" w:hint="eastAsia"/>
          <w:color w:val="000000"/>
          <w:sz w:val="32"/>
          <w:szCs w:val="32"/>
        </w:rPr>
        <w:t>年相比，收、支总计减少</w:t>
      </w:r>
      <w:r>
        <w:rPr>
          <w:rFonts w:ascii="仿宋" w:eastAsia="仿宋" w:hAnsi="仿宋"/>
          <w:color w:val="000000"/>
          <w:sz w:val="32"/>
          <w:szCs w:val="32"/>
        </w:rPr>
        <w:t>30.04</w:t>
      </w:r>
      <w:r>
        <w:rPr>
          <w:rFonts w:ascii="仿宋" w:eastAsia="仿宋" w:hAnsi="仿宋" w:hint="eastAsia"/>
          <w:color w:val="000000"/>
          <w:sz w:val="32"/>
          <w:szCs w:val="32"/>
        </w:rPr>
        <w:t>万元，下降</w:t>
      </w:r>
      <w:r>
        <w:rPr>
          <w:rFonts w:ascii="仿宋" w:eastAsia="仿宋" w:hAnsi="仿宋"/>
          <w:color w:val="000000"/>
          <w:sz w:val="32"/>
          <w:szCs w:val="32"/>
        </w:rPr>
        <w:t>5.84%</w:t>
      </w:r>
      <w:r>
        <w:rPr>
          <w:rFonts w:ascii="仿宋" w:eastAsia="仿宋" w:hAnsi="仿宋" w:hint="eastAsia"/>
          <w:color w:val="000000"/>
          <w:sz w:val="32"/>
          <w:szCs w:val="32"/>
        </w:rPr>
        <w:t>。主要变动原因是</w:t>
      </w:r>
      <w:r>
        <w:rPr>
          <w:rFonts w:ascii="仿宋" w:eastAsia="仿宋" w:hAnsi="仿宋"/>
          <w:color w:val="000000"/>
          <w:sz w:val="32"/>
          <w:szCs w:val="32"/>
        </w:rPr>
        <w:t>18</w:t>
      </w:r>
      <w:r>
        <w:rPr>
          <w:rFonts w:ascii="仿宋" w:eastAsia="仿宋" w:hAnsi="仿宋" w:hint="eastAsia"/>
          <w:color w:val="000000"/>
          <w:sz w:val="32"/>
          <w:szCs w:val="32"/>
        </w:rPr>
        <w:t>年项目实施资金主要使用上年结余，当年财政拨款收入比上年减少。（图</w:t>
      </w:r>
      <w:r>
        <w:rPr>
          <w:rFonts w:ascii="仿宋" w:eastAsia="仿宋" w:hAnsi="仿宋"/>
          <w:color w:val="000000"/>
          <w:sz w:val="32"/>
          <w:szCs w:val="32"/>
        </w:rPr>
        <w:t>1</w:t>
      </w:r>
      <w:r>
        <w:rPr>
          <w:rFonts w:ascii="仿宋" w:eastAsia="仿宋" w:hAnsi="仿宋" w:hint="eastAsia"/>
          <w:color w:val="000000"/>
          <w:sz w:val="32"/>
          <w:szCs w:val="32"/>
        </w:rPr>
        <w:t>：收、支决算总计变动情况图）</w:t>
      </w:r>
    </w:p>
    <w:p w:rsidR="000B4149" w:rsidRDefault="00FF66FF">
      <w:pPr>
        <w:spacing w:line="600" w:lineRule="exact"/>
        <w:ind w:firstLineChars="200" w:firstLine="420"/>
        <w:jc w:val="left"/>
        <w:rPr>
          <w:rFonts w:ascii="仿宋_GB2312" w:eastAsia="仿宋_GB2312"/>
          <w:color w:val="000000"/>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6.7pt;margin-top:7.6pt;width:252pt;height:170.25pt;z-index:-2;mso-width-relative:page;mso-height-relative:page">
            <v:imagedata r:id="rId9" o:title=""/>
          </v:shape>
        </w:pict>
      </w:r>
    </w:p>
    <w:p w:rsidR="000B4149" w:rsidRDefault="00FF66FF">
      <w:pPr>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单位：万元</w:t>
      </w:r>
    </w:p>
    <w:p w:rsidR="000B4149" w:rsidRDefault="000B4149">
      <w:pPr>
        <w:spacing w:line="600" w:lineRule="exact"/>
        <w:ind w:firstLineChars="200" w:firstLine="640"/>
        <w:jc w:val="left"/>
        <w:rPr>
          <w:rFonts w:ascii="仿宋_GB2312" w:eastAsia="仿宋_GB2312"/>
          <w:color w:val="000000"/>
          <w:sz w:val="32"/>
          <w:szCs w:val="32"/>
        </w:rPr>
      </w:pPr>
    </w:p>
    <w:p w:rsidR="000B4149" w:rsidRDefault="000B4149">
      <w:pPr>
        <w:spacing w:line="600" w:lineRule="exact"/>
        <w:ind w:firstLineChars="200" w:firstLine="640"/>
        <w:jc w:val="left"/>
        <w:rPr>
          <w:rFonts w:ascii="仿宋_GB2312" w:eastAsia="仿宋_GB2312"/>
          <w:color w:val="000000"/>
          <w:sz w:val="32"/>
          <w:szCs w:val="32"/>
        </w:rPr>
      </w:pPr>
    </w:p>
    <w:p w:rsidR="000B4149" w:rsidRDefault="000B4149">
      <w:pPr>
        <w:spacing w:line="600" w:lineRule="exact"/>
        <w:ind w:firstLineChars="200" w:firstLine="640"/>
        <w:jc w:val="left"/>
        <w:rPr>
          <w:rFonts w:ascii="仿宋_GB2312" w:eastAsia="仿宋_GB2312"/>
          <w:color w:val="000000"/>
          <w:sz w:val="32"/>
          <w:szCs w:val="32"/>
        </w:rPr>
      </w:pPr>
    </w:p>
    <w:p w:rsidR="000B4149" w:rsidRDefault="00FF66FF">
      <w:pPr>
        <w:pStyle w:val="a9"/>
        <w:numPr>
          <w:ilvl w:val="0"/>
          <w:numId w:val="1"/>
        </w:numPr>
        <w:spacing w:line="600" w:lineRule="exact"/>
        <w:ind w:firstLineChars="0"/>
        <w:outlineLvl w:val="1"/>
        <w:rPr>
          <w:rStyle w:val="2Char"/>
          <w:rFonts w:ascii="黑体" w:eastAsia="黑体" w:hAnsi="黑体"/>
          <w:b w:val="0"/>
        </w:rPr>
      </w:pPr>
      <w:bookmarkStart w:id="27" w:name="_Toc15377206"/>
      <w:bookmarkStart w:id="28" w:name="_Toc15396604"/>
      <w:r>
        <w:rPr>
          <w:rFonts w:ascii="黑体" w:eastAsia="黑体" w:hAnsi="黑体" w:hint="eastAsia"/>
          <w:color w:val="000000"/>
          <w:sz w:val="32"/>
          <w:szCs w:val="32"/>
        </w:rPr>
        <w:lastRenderedPageBreak/>
        <w:t>收</w:t>
      </w:r>
      <w:r>
        <w:rPr>
          <w:rStyle w:val="2Char"/>
          <w:rFonts w:ascii="黑体" w:eastAsia="黑体" w:hAnsi="黑体" w:hint="eastAsia"/>
          <w:b w:val="0"/>
        </w:rPr>
        <w:t>入决算情况说明</w:t>
      </w:r>
      <w:bookmarkEnd w:id="27"/>
      <w:bookmarkEnd w:id="28"/>
    </w:p>
    <w:p w:rsidR="000B4149" w:rsidRDefault="00FF66FF">
      <w:pPr>
        <w:spacing w:line="600" w:lineRule="exact"/>
        <w:ind w:firstLineChars="200" w:firstLine="420"/>
        <w:outlineLvl w:val="1"/>
        <w:rPr>
          <w:rFonts w:ascii="仿宋" w:eastAsia="仿宋" w:hAnsi="仿宋"/>
          <w:color w:val="000000"/>
          <w:sz w:val="32"/>
          <w:szCs w:val="32"/>
        </w:rPr>
      </w:pPr>
      <w:r>
        <w:pict>
          <v:shape id="_x0000_s1029" type="#_x0000_t75" style="position:absolute;left:0;text-align:left;margin-left:78.75pt;margin-top:212.4pt;width:252.05pt;height:171.25pt;z-index:1;mso-wrap-distance-top:0;mso-wrap-distance-bottom:0;mso-width-relative:page;mso-height-relative:page">
            <v:imagedata r:id="rId10" o:title="" croptop="196f" cropbottom="196f" cropleft="200f" cropright="133f"/>
            <w10:wrap type="topAndBottom"/>
          </v:shape>
        </w:pict>
      </w:r>
      <w:r>
        <w:rPr>
          <w:rFonts w:ascii="仿宋" w:eastAsia="仿宋" w:hAnsi="仿宋"/>
          <w:color w:val="000000"/>
          <w:sz w:val="32"/>
          <w:szCs w:val="32"/>
        </w:rPr>
        <w:t>2018</w:t>
      </w:r>
      <w:r>
        <w:rPr>
          <w:rFonts w:ascii="仿宋" w:eastAsia="仿宋" w:hAnsi="仿宋" w:hint="eastAsia"/>
          <w:color w:val="000000"/>
          <w:sz w:val="32"/>
          <w:szCs w:val="32"/>
        </w:rPr>
        <w:t>年本年收入合计</w:t>
      </w:r>
      <w:r>
        <w:rPr>
          <w:rFonts w:ascii="仿宋" w:eastAsia="仿宋" w:hAnsi="仿宋"/>
          <w:color w:val="000000"/>
          <w:sz w:val="32"/>
          <w:szCs w:val="32"/>
        </w:rPr>
        <w:t>333.66</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333.60</w:t>
      </w:r>
      <w:r>
        <w:rPr>
          <w:rFonts w:ascii="仿宋" w:eastAsia="仿宋" w:hAnsi="仿宋" w:hint="eastAsia"/>
          <w:color w:val="000000"/>
          <w:sz w:val="32"/>
          <w:szCs w:val="32"/>
        </w:rPr>
        <w:t>万元，占</w:t>
      </w:r>
      <w:r>
        <w:rPr>
          <w:rFonts w:ascii="仿宋" w:eastAsia="仿宋" w:hAnsi="仿宋"/>
          <w:color w:val="000000"/>
          <w:sz w:val="32"/>
          <w:szCs w:val="32"/>
        </w:rPr>
        <w:t>99.98%</w:t>
      </w:r>
      <w:r>
        <w:rPr>
          <w:rFonts w:ascii="仿宋" w:eastAsia="仿宋" w:hAnsi="仿宋" w:hint="eastAsia"/>
          <w:color w:val="000000"/>
          <w:sz w:val="32"/>
          <w:szCs w:val="32"/>
        </w:rPr>
        <w:t>；政府性基金预算财政拨款收入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；国有资本经营预算财政拨款收入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；事业收入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；附属单位上缴收入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；其他收入</w:t>
      </w:r>
      <w:r>
        <w:rPr>
          <w:rFonts w:ascii="仿宋" w:eastAsia="仿宋" w:hAnsi="仿宋"/>
          <w:color w:val="000000"/>
          <w:sz w:val="32"/>
          <w:szCs w:val="32"/>
        </w:rPr>
        <w:t>0.06</w:t>
      </w:r>
      <w:r>
        <w:rPr>
          <w:rFonts w:ascii="仿宋" w:eastAsia="仿宋" w:hAnsi="仿宋" w:hint="eastAsia"/>
          <w:color w:val="000000"/>
          <w:sz w:val="32"/>
          <w:szCs w:val="32"/>
        </w:rPr>
        <w:t>万元，占</w:t>
      </w:r>
      <w:r>
        <w:rPr>
          <w:rFonts w:ascii="仿宋" w:eastAsia="仿宋" w:hAnsi="仿宋"/>
          <w:color w:val="000000"/>
          <w:sz w:val="32"/>
          <w:szCs w:val="32"/>
        </w:rPr>
        <w:t>0.02%</w:t>
      </w: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：收入决算结构图）（单位</w:t>
      </w:r>
      <w:r>
        <w:rPr>
          <w:rFonts w:ascii="仿宋" w:eastAsia="仿宋" w:hAnsi="仿宋"/>
          <w:color w:val="000000"/>
          <w:sz w:val="32"/>
          <w:szCs w:val="32"/>
        </w:rPr>
        <w:t>:</w:t>
      </w:r>
      <w:r>
        <w:rPr>
          <w:rFonts w:ascii="仿宋" w:eastAsia="仿宋" w:hAnsi="仿宋" w:hint="eastAsia"/>
          <w:color w:val="000000"/>
          <w:sz w:val="32"/>
          <w:szCs w:val="32"/>
        </w:rPr>
        <w:t>万元）</w:t>
      </w:r>
      <w:r>
        <w:rPr>
          <w:rFonts w:ascii="仿宋" w:eastAsia="仿宋" w:hAnsi="仿宋"/>
          <w:color w:val="000000"/>
          <w:sz w:val="32"/>
          <w:szCs w:val="32"/>
        </w:rPr>
        <w:t xml:space="preserve">   </w:t>
      </w:r>
    </w:p>
    <w:p w:rsidR="000B4149" w:rsidRDefault="000B4149">
      <w:pPr>
        <w:spacing w:line="600" w:lineRule="exact"/>
        <w:outlineLvl w:val="1"/>
        <w:rPr>
          <w:rFonts w:ascii="仿宋_GB2312" w:eastAsia="仿宋_GB2312"/>
          <w:color w:val="FF0000"/>
          <w:sz w:val="32"/>
          <w:szCs w:val="32"/>
        </w:rPr>
      </w:pPr>
    </w:p>
    <w:p w:rsidR="000B4149" w:rsidRDefault="00FF66FF">
      <w:pPr>
        <w:pStyle w:val="a9"/>
        <w:numPr>
          <w:ilvl w:val="0"/>
          <w:numId w:val="1"/>
        </w:numPr>
        <w:spacing w:line="600" w:lineRule="exact"/>
        <w:ind w:firstLineChars="0"/>
        <w:outlineLvl w:val="1"/>
        <w:rPr>
          <w:rStyle w:val="2Char"/>
          <w:rFonts w:ascii="黑体" w:eastAsia="黑体" w:hAnsi="黑体"/>
          <w:b w:val="0"/>
        </w:rPr>
      </w:pPr>
      <w:bookmarkStart w:id="29" w:name="_Toc15377207"/>
      <w:bookmarkStart w:id="30"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9"/>
      <w:bookmarkEnd w:id="30"/>
    </w:p>
    <w:p w:rsidR="000B4149" w:rsidRDefault="00FF66FF">
      <w:pPr>
        <w:spacing w:line="600" w:lineRule="exact"/>
        <w:ind w:firstLine="640"/>
        <w:rPr>
          <w:rFonts w:ascii="仿宋" w:eastAsia="仿宋" w:hAnsi="仿宋"/>
          <w:color w:val="000000"/>
          <w:sz w:val="32"/>
          <w:szCs w:val="32"/>
          <w:shd w:val="pct10" w:color="auto" w:fill="FFFFFF"/>
        </w:rPr>
      </w:pPr>
      <w:r>
        <w:rPr>
          <w:rFonts w:ascii="仿宋" w:eastAsia="仿宋" w:hAnsi="仿宋"/>
          <w:color w:val="000000"/>
          <w:sz w:val="32"/>
          <w:szCs w:val="32"/>
        </w:rPr>
        <w:t>2018</w:t>
      </w:r>
      <w:r>
        <w:rPr>
          <w:rFonts w:ascii="仿宋" w:eastAsia="仿宋" w:hAnsi="仿宋" w:hint="eastAsia"/>
          <w:color w:val="000000"/>
          <w:sz w:val="32"/>
          <w:szCs w:val="32"/>
        </w:rPr>
        <w:t>年本年支出合计</w:t>
      </w:r>
      <w:r>
        <w:rPr>
          <w:rFonts w:ascii="仿宋" w:eastAsia="仿宋" w:hAnsi="仿宋"/>
          <w:color w:val="000000"/>
          <w:sz w:val="32"/>
          <w:szCs w:val="32"/>
        </w:rPr>
        <w:t>482.50</w:t>
      </w:r>
      <w:r>
        <w:rPr>
          <w:rFonts w:ascii="仿宋" w:eastAsia="仿宋" w:hAnsi="仿宋" w:hint="eastAsia"/>
          <w:color w:val="000000"/>
          <w:sz w:val="32"/>
          <w:szCs w:val="32"/>
        </w:rPr>
        <w:t>万元，其中：基本支出</w:t>
      </w:r>
      <w:r>
        <w:rPr>
          <w:rFonts w:ascii="仿宋" w:eastAsia="仿宋" w:hAnsi="仿宋"/>
          <w:color w:val="000000"/>
          <w:sz w:val="32"/>
          <w:szCs w:val="32"/>
        </w:rPr>
        <w:t>482.50</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；项目支出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；上缴上级支出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；对附属单位补助支出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0B4149" w:rsidRDefault="00FF66FF">
      <w:pPr>
        <w:spacing w:line="600" w:lineRule="exact"/>
        <w:ind w:firstLineChars="200" w:firstLine="640"/>
        <w:outlineLvl w:val="1"/>
        <w:rPr>
          <w:rStyle w:val="2Char"/>
          <w:rFonts w:ascii="黑体" w:eastAsia="黑体" w:hAnsi="黑体"/>
          <w:b w:val="0"/>
        </w:rPr>
      </w:pPr>
      <w:bookmarkStart w:id="31" w:name="_Toc15377208"/>
      <w:bookmarkStart w:id="32"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1"/>
      <w:bookmarkEnd w:id="32"/>
    </w:p>
    <w:p w:rsidR="000B4149" w:rsidRDefault="00FF66FF">
      <w:pPr>
        <w:spacing w:line="600" w:lineRule="exact"/>
        <w:ind w:firstLineChars="200" w:firstLine="420"/>
        <w:rPr>
          <w:rFonts w:ascii="仿宋" w:eastAsia="仿宋" w:hAnsi="仿宋"/>
          <w:color w:val="000000"/>
          <w:sz w:val="32"/>
          <w:szCs w:val="32"/>
        </w:rPr>
      </w:pPr>
      <w:r>
        <w:lastRenderedPageBreak/>
        <w:pict>
          <v:shape id="_x0000_s1030" type="#_x0000_t75" style="position:absolute;left:0;text-align:left;margin-left:131.7pt;margin-top:157.15pt;width:252.75pt;height:166.5pt;z-index:2;mso-wrap-distance-top:0;mso-wrap-distance-bottom:0;mso-width-relative:page;mso-height-relative:page">
            <v:imagedata r:id="rId11" o:title=""/>
            <w10:wrap type="topAndBottom"/>
          </v:shape>
        </w:pict>
      </w:r>
      <w:r>
        <w:rPr>
          <w:rFonts w:ascii="仿宋" w:eastAsia="仿宋" w:hAnsi="仿宋"/>
          <w:color w:val="000000"/>
          <w:sz w:val="32"/>
          <w:szCs w:val="32"/>
        </w:rPr>
        <w:t>2018</w:t>
      </w:r>
      <w:r>
        <w:rPr>
          <w:rFonts w:ascii="仿宋" w:eastAsia="仿宋" w:hAnsi="仿宋" w:hint="eastAsia"/>
          <w:color w:val="000000"/>
          <w:sz w:val="32"/>
          <w:szCs w:val="32"/>
        </w:rPr>
        <w:t>年财政拨款收、支总计</w:t>
      </w:r>
      <w:r>
        <w:rPr>
          <w:rFonts w:ascii="仿宋" w:eastAsia="仿宋" w:hAnsi="仿宋"/>
          <w:color w:val="000000"/>
          <w:sz w:val="32"/>
          <w:szCs w:val="32"/>
        </w:rPr>
        <w:t>484.11</w:t>
      </w:r>
      <w:r>
        <w:rPr>
          <w:rFonts w:ascii="仿宋" w:eastAsia="仿宋" w:hAnsi="仿宋" w:hint="eastAsia"/>
          <w:color w:val="000000"/>
          <w:sz w:val="32"/>
          <w:szCs w:val="32"/>
        </w:rPr>
        <w:t>万元。与</w:t>
      </w:r>
      <w:r>
        <w:rPr>
          <w:rFonts w:ascii="仿宋" w:eastAsia="仿宋" w:hAnsi="仿宋"/>
          <w:color w:val="000000"/>
          <w:sz w:val="32"/>
          <w:szCs w:val="32"/>
        </w:rPr>
        <w:t>2017</w:t>
      </w:r>
      <w:r>
        <w:rPr>
          <w:rFonts w:ascii="仿宋" w:eastAsia="仿宋" w:hAnsi="仿宋" w:hint="eastAsia"/>
          <w:color w:val="000000"/>
          <w:sz w:val="32"/>
          <w:szCs w:val="32"/>
        </w:rPr>
        <w:t>年相比，财政拨款收、支总计各减少</w:t>
      </w:r>
      <w:r>
        <w:rPr>
          <w:rFonts w:ascii="仿宋" w:eastAsia="仿宋" w:hAnsi="仿宋"/>
          <w:color w:val="000000"/>
          <w:sz w:val="32"/>
          <w:szCs w:val="32"/>
        </w:rPr>
        <w:t>29.94</w:t>
      </w:r>
      <w:r>
        <w:rPr>
          <w:rFonts w:ascii="仿宋" w:eastAsia="仿宋" w:hAnsi="仿宋" w:hint="eastAsia"/>
          <w:color w:val="000000"/>
          <w:sz w:val="32"/>
          <w:szCs w:val="32"/>
        </w:rPr>
        <w:t>万元，下降</w:t>
      </w:r>
      <w:r>
        <w:rPr>
          <w:rFonts w:ascii="仿宋" w:eastAsia="仿宋" w:hAnsi="仿宋"/>
          <w:color w:val="000000"/>
          <w:sz w:val="32"/>
          <w:szCs w:val="32"/>
        </w:rPr>
        <w:t>5.82%</w:t>
      </w:r>
      <w:r>
        <w:rPr>
          <w:rFonts w:ascii="仿宋" w:eastAsia="仿宋" w:hAnsi="仿宋" w:hint="eastAsia"/>
          <w:color w:val="000000"/>
          <w:sz w:val="32"/>
          <w:szCs w:val="32"/>
        </w:rPr>
        <w:t>。主要变动原因是项目实施资金主要使用上年结余，当年财政拨款收入比上年减少。（图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：财政拨款收、支决算总计变动情况）单位：万元</w:t>
      </w:r>
    </w:p>
    <w:p w:rsidR="000B4149" w:rsidRDefault="000B4149">
      <w:pPr>
        <w:spacing w:line="600" w:lineRule="exact"/>
        <w:ind w:firstLineChars="200" w:firstLine="640"/>
        <w:rPr>
          <w:rFonts w:ascii="仿宋" w:eastAsia="仿宋" w:hAnsi="仿宋"/>
          <w:color w:val="000000"/>
          <w:sz w:val="32"/>
          <w:szCs w:val="32"/>
        </w:rPr>
      </w:pPr>
    </w:p>
    <w:p w:rsidR="000B4149" w:rsidRDefault="00FF66FF">
      <w:pPr>
        <w:spacing w:line="600" w:lineRule="exact"/>
        <w:ind w:firstLineChars="200" w:firstLine="640"/>
        <w:outlineLvl w:val="1"/>
        <w:rPr>
          <w:rStyle w:val="2Char"/>
          <w:rFonts w:ascii="黑体" w:eastAsia="黑体" w:hAnsi="黑体"/>
          <w:b w:val="0"/>
        </w:rPr>
      </w:pPr>
      <w:bookmarkStart w:id="33" w:name="_Toc15396607"/>
      <w:bookmarkStart w:id="34"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3"/>
      <w:bookmarkEnd w:id="34"/>
    </w:p>
    <w:p w:rsidR="000B4149" w:rsidRDefault="00FF66FF">
      <w:pPr>
        <w:spacing w:line="600" w:lineRule="exact"/>
        <w:ind w:firstLineChars="200" w:firstLine="643"/>
        <w:outlineLvl w:val="2"/>
        <w:rPr>
          <w:rFonts w:ascii="仿宋" w:eastAsia="仿宋" w:hAnsi="仿宋"/>
          <w:b/>
          <w:color w:val="000000"/>
          <w:sz w:val="32"/>
          <w:szCs w:val="32"/>
        </w:rPr>
      </w:pPr>
      <w:bookmarkStart w:id="35" w:name="_Toc15377210"/>
      <w:r>
        <w:rPr>
          <w:rFonts w:ascii="仿宋" w:eastAsia="仿宋" w:hAnsi="仿宋" w:hint="eastAsia"/>
          <w:b/>
          <w:color w:val="000000"/>
          <w:sz w:val="32"/>
          <w:szCs w:val="32"/>
        </w:rPr>
        <w:t>（一）一般公共预算财政拨款支出决算总体情况</w:t>
      </w:r>
      <w:bookmarkEnd w:id="35"/>
    </w:p>
    <w:p w:rsidR="000B4149" w:rsidRDefault="00FF66FF">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2018</w:t>
      </w:r>
      <w:r>
        <w:rPr>
          <w:rFonts w:ascii="仿宋" w:eastAsia="仿宋" w:hAnsi="仿宋" w:hint="eastAsia"/>
          <w:color w:val="000000"/>
          <w:sz w:val="32"/>
          <w:szCs w:val="32"/>
        </w:rPr>
        <w:t>年一般公共预算财政拨款支出</w:t>
      </w:r>
      <w:r>
        <w:rPr>
          <w:rFonts w:ascii="仿宋" w:eastAsia="仿宋" w:hAnsi="仿宋"/>
          <w:color w:val="000000"/>
          <w:sz w:val="32"/>
          <w:szCs w:val="32"/>
        </w:rPr>
        <w:t>482.43</w:t>
      </w:r>
      <w:r>
        <w:rPr>
          <w:rFonts w:ascii="仿宋" w:eastAsia="仿宋" w:hAnsi="仿宋" w:hint="eastAsia"/>
          <w:color w:val="000000"/>
          <w:sz w:val="32"/>
          <w:szCs w:val="32"/>
        </w:rPr>
        <w:t>万元，占本年支出合计的</w:t>
      </w:r>
      <w:r>
        <w:rPr>
          <w:rFonts w:ascii="仿宋" w:eastAsia="仿宋" w:hAnsi="仿宋"/>
          <w:color w:val="000000"/>
          <w:sz w:val="32"/>
          <w:szCs w:val="32"/>
        </w:rPr>
        <w:t>100%</w:t>
      </w:r>
      <w:r>
        <w:rPr>
          <w:rFonts w:ascii="仿宋" w:eastAsia="仿宋" w:hAnsi="仿宋" w:hint="eastAsia"/>
          <w:color w:val="000000"/>
          <w:sz w:val="32"/>
          <w:szCs w:val="32"/>
        </w:rPr>
        <w:t>。与</w:t>
      </w:r>
      <w:r>
        <w:rPr>
          <w:rFonts w:ascii="仿宋" w:eastAsia="仿宋" w:hAnsi="仿宋"/>
          <w:color w:val="000000"/>
          <w:sz w:val="32"/>
          <w:szCs w:val="32"/>
        </w:rPr>
        <w:t>2017</w:t>
      </w:r>
      <w:r>
        <w:rPr>
          <w:rFonts w:ascii="仿宋" w:eastAsia="仿宋" w:hAnsi="仿宋" w:hint="eastAsia"/>
          <w:color w:val="000000"/>
          <w:sz w:val="32"/>
          <w:szCs w:val="32"/>
        </w:rPr>
        <w:t>年相比，一般公共预算财政拨款支出增加</w:t>
      </w:r>
      <w:r>
        <w:rPr>
          <w:rFonts w:ascii="仿宋" w:eastAsia="仿宋" w:hAnsi="仿宋"/>
          <w:color w:val="000000"/>
          <w:sz w:val="32"/>
          <w:szCs w:val="32"/>
        </w:rPr>
        <w:t>147.84</w:t>
      </w:r>
      <w:r>
        <w:rPr>
          <w:rFonts w:ascii="仿宋" w:eastAsia="仿宋" w:hAnsi="仿宋" w:hint="eastAsia"/>
          <w:color w:val="000000"/>
          <w:sz w:val="32"/>
          <w:szCs w:val="32"/>
        </w:rPr>
        <w:t>万元，增长</w:t>
      </w:r>
      <w:r>
        <w:rPr>
          <w:rFonts w:ascii="仿宋" w:eastAsia="仿宋" w:hAnsi="仿宋"/>
          <w:color w:val="000000"/>
          <w:sz w:val="32"/>
          <w:szCs w:val="32"/>
        </w:rPr>
        <w:t>44.19%</w:t>
      </w:r>
      <w:r>
        <w:rPr>
          <w:rFonts w:ascii="仿宋" w:eastAsia="仿宋" w:hAnsi="仿宋" w:hint="eastAsia"/>
          <w:color w:val="000000"/>
          <w:sz w:val="32"/>
          <w:szCs w:val="32"/>
        </w:rPr>
        <w:t>。主要变动原因是项目上支出绝大部分跨年完成，资金使用上年结余。</w:t>
      </w:r>
    </w:p>
    <w:p w:rsidR="000B4149" w:rsidRDefault="00FF66FF">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w:t>
      </w:r>
    </w:p>
    <w:p w:rsidR="000B4149" w:rsidRDefault="00FF66FF">
      <w:pPr>
        <w:spacing w:line="600" w:lineRule="exact"/>
        <w:ind w:firstLineChars="200" w:firstLine="420"/>
        <w:rPr>
          <w:rFonts w:ascii="仿宋" w:eastAsia="仿宋" w:hAnsi="仿宋"/>
          <w:color w:val="000000"/>
          <w:sz w:val="32"/>
          <w:szCs w:val="32"/>
        </w:rPr>
      </w:pPr>
      <w:r>
        <w:pict>
          <v:shape id="_x0000_s1031" type="#_x0000_t75" style="position:absolute;left:0;text-align:left;margin-left:119.3pt;margin-top:-37.05pt;width:252.75pt;height:166.5pt;z-index:-1;mso-width-relative:page;mso-height-relative:page">
            <v:imagedata r:id="rId12" o:title=""/>
          </v:shape>
        </w:pict>
      </w:r>
      <w:r>
        <w:rPr>
          <w:rFonts w:hint="eastAsia"/>
        </w:rPr>
        <w:t xml:space="preserve">   </w:t>
      </w:r>
      <w:r>
        <w:rPr>
          <w:rFonts w:ascii="仿宋" w:eastAsia="仿宋" w:hAnsi="仿宋" w:hint="eastAsia"/>
          <w:color w:val="000000"/>
          <w:sz w:val="32"/>
          <w:szCs w:val="32"/>
        </w:rPr>
        <w:t>单位：万元</w:t>
      </w:r>
    </w:p>
    <w:p w:rsidR="000B4149" w:rsidRDefault="000B4149">
      <w:pPr>
        <w:spacing w:line="600" w:lineRule="exact"/>
        <w:ind w:firstLineChars="200" w:firstLine="640"/>
        <w:rPr>
          <w:rFonts w:ascii="仿宋" w:eastAsia="仿宋" w:hAnsi="仿宋"/>
          <w:color w:val="000000"/>
          <w:sz w:val="32"/>
          <w:szCs w:val="32"/>
        </w:rPr>
      </w:pPr>
    </w:p>
    <w:p w:rsidR="000B4149" w:rsidRDefault="000B4149">
      <w:pPr>
        <w:spacing w:line="600" w:lineRule="exact"/>
        <w:ind w:firstLineChars="200" w:firstLine="640"/>
        <w:rPr>
          <w:rFonts w:ascii="仿宋" w:eastAsia="仿宋" w:hAnsi="仿宋"/>
          <w:color w:val="000000"/>
          <w:sz w:val="32"/>
          <w:szCs w:val="32"/>
        </w:rPr>
      </w:pPr>
    </w:p>
    <w:p w:rsidR="000B4149" w:rsidRDefault="000B4149">
      <w:pPr>
        <w:spacing w:line="600" w:lineRule="exact"/>
        <w:ind w:firstLineChars="200" w:firstLine="640"/>
        <w:rPr>
          <w:rFonts w:ascii="仿宋" w:eastAsia="仿宋" w:hAnsi="仿宋"/>
          <w:color w:val="000000"/>
          <w:sz w:val="32"/>
          <w:szCs w:val="32"/>
        </w:rPr>
      </w:pPr>
    </w:p>
    <w:p w:rsidR="000B4149" w:rsidRDefault="000B4149">
      <w:pPr>
        <w:spacing w:line="600" w:lineRule="exact"/>
        <w:ind w:firstLineChars="200" w:firstLine="640"/>
        <w:rPr>
          <w:rFonts w:ascii="仿宋" w:eastAsia="仿宋" w:hAnsi="仿宋"/>
          <w:color w:val="000000"/>
          <w:sz w:val="32"/>
          <w:szCs w:val="32"/>
        </w:rPr>
      </w:pPr>
    </w:p>
    <w:p w:rsidR="000B4149" w:rsidRDefault="00FF66FF">
      <w:pPr>
        <w:spacing w:line="600" w:lineRule="exact"/>
        <w:ind w:firstLineChars="200" w:firstLine="643"/>
        <w:outlineLvl w:val="2"/>
        <w:rPr>
          <w:rFonts w:ascii="仿宋" w:eastAsia="仿宋" w:hAnsi="仿宋"/>
          <w:b/>
          <w:color w:val="000000"/>
          <w:sz w:val="32"/>
          <w:szCs w:val="32"/>
        </w:rPr>
      </w:pPr>
      <w:bookmarkStart w:id="36" w:name="_Toc15377211"/>
      <w:r>
        <w:rPr>
          <w:rFonts w:ascii="仿宋" w:eastAsia="仿宋" w:hAnsi="仿宋" w:hint="eastAsia"/>
          <w:b/>
          <w:color w:val="000000"/>
          <w:sz w:val="32"/>
          <w:szCs w:val="32"/>
        </w:rPr>
        <w:t>（二）一般公共预算财政拨款支出决算结构情况</w:t>
      </w:r>
      <w:bookmarkEnd w:id="36"/>
    </w:p>
    <w:p w:rsidR="000B4149" w:rsidRDefault="00FF66FF">
      <w:pPr>
        <w:spacing w:line="600" w:lineRule="exact"/>
        <w:ind w:firstLine="640"/>
        <w:rPr>
          <w:rFonts w:ascii="仿宋" w:eastAsia="仿宋" w:hAnsi="仿宋"/>
          <w:color w:val="000000"/>
          <w:sz w:val="32"/>
          <w:szCs w:val="32"/>
        </w:rPr>
      </w:pPr>
      <w:r>
        <w:rPr>
          <w:rFonts w:ascii="仿宋" w:eastAsia="仿宋" w:hAnsi="仿宋"/>
          <w:color w:val="000000"/>
          <w:sz w:val="32"/>
          <w:szCs w:val="32"/>
        </w:rPr>
        <w:t>2018</w:t>
      </w:r>
      <w:r>
        <w:rPr>
          <w:rFonts w:ascii="仿宋" w:eastAsia="仿宋" w:hAnsi="仿宋" w:hint="eastAsia"/>
          <w:color w:val="000000"/>
          <w:sz w:val="32"/>
          <w:szCs w:val="32"/>
        </w:rPr>
        <w:t>年一般公共预算财政拨款支出</w:t>
      </w:r>
      <w:r>
        <w:rPr>
          <w:rFonts w:ascii="仿宋" w:eastAsia="仿宋" w:hAnsi="仿宋"/>
          <w:color w:val="000000"/>
          <w:sz w:val="32"/>
          <w:szCs w:val="32"/>
        </w:rPr>
        <w:t>482.43</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教育支出（类）</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科学技术（类）</w:t>
      </w:r>
      <w:r>
        <w:rPr>
          <w:rFonts w:ascii="仿宋" w:eastAsia="仿宋" w:hAnsi="仿宋" w:hint="eastAsia"/>
          <w:color w:val="000000"/>
          <w:sz w:val="32"/>
          <w:szCs w:val="32"/>
        </w:rPr>
        <w:t>支出</w:t>
      </w:r>
      <w:r>
        <w:rPr>
          <w:rFonts w:ascii="仿宋" w:eastAsia="仿宋" w:hAnsi="仿宋"/>
          <w:color w:val="000000"/>
          <w:sz w:val="32"/>
          <w:szCs w:val="32"/>
        </w:rPr>
        <w:t>438.52</w:t>
      </w:r>
      <w:r>
        <w:rPr>
          <w:rFonts w:ascii="仿宋" w:eastAsia="仿宋" w:hAnsi="仿宋" w:hint="eastAsia"/>
          <w:color w:val="000000"/>
          <w:sz w:val="32"/>
          <w:szCs w:val="32"/>
        </w:rPr>
        <w:t>万元，占</w:t>
      </w:r>
      <w:r>
        <w:rPr>
          <w:rFonts w:ascii="仿宋" w:eastAsia="仿宋" w:hAnsi="仿宋"/>
          <w:color w:val="000000"/>
          <w:sz w:val="32"/>
          <w:szCs w:val="32"/>
        </w:rPr>
        <w:t>90.90%</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color w:val="000000"/>
          <w:sz w:val="32"/>
          <w:szCs w:val="32"/>
        </w:rPr>
        <w:t>16.43</w:t>
      </w:r>
      <w:r>
        <w:rPr>
          <w:rFonts w:ascii="仿宋" w:eastAsia="仿宋" w:hAnsi="仿宋" w:hint="eastAsia"/>
          <w:color w:val="000000"/>
          <w:sz w:val="32"/>
          <w:szCs w:val="32"/>
        </w:rPr>
        <w:t>万元，占</w:t>
      </w:r>
      <w:r>
        <w:rPr>
          <w:rFonts w:ascii="仿宋" w:eastAsia="仿宋" w:hAnsi="仿宋"/>
          <w:color w:val="000000"/>
          <w:sz w:val="32"/>
          <w:szCs w:val="32"/>
        </w:rPr>
        <w:t>3.40%</w:t>
      </w:r>
      <w:r>
        <w:rPr>
          <w:rFonts w:ascii="仿宋" w:eastAsia="仿宋" w:hAnsi="仿宋" w:hint="eastAsia"/>
          <w:color w:val="000000"/>
          <w:sz w:val="32"/>
          <w:szCs w:val="32"/>
        </w:rPr>
        <w:t>；</w:t>
      </w:r>
      <w:r>
        <w:rPr>
          <w:rFonts w:ascii="仿宋" w:eastAsia="仿宋" w:hAnsi="仿宋" w:hint="eastAsia"/>
          <w:b/>
          <w:bCs/>
          <w:color w:val="000000"/>
          <w:sz w:val="32"/>
          <w:szCs w:val="32"/>
        </w:rPr>
        <w:t>医疗卫生支出与计划生育（类）</w:t>
      </w:r>
      <w:r>
        <w:rPr>
          <w:rFonts w:ascii="仿宋" w:eastAsia="仿宋" w:hAnsi="仿宋" w:hint="eastAsia"/>
          <w:color w:val="000000"/>
          <w:sz w:val="32"/>
          <w:szCs w:val="32"/>
        </w:rPr>
        <w:t>支出</w:t>
      </w:r>
      <w:r>
        <w:rPr>
          <w:rFonts w:ascii="仿宋" w:eastAsia="仿宋" w:hAnsi="仿宋"/>
          <w:color w:val="000000"/>
          <w:sz w:val="32"/>
          <w:szCs w:val="32"/>
        </w:rPr>
        <w:t>10.08</w:t>
      </w:r>
      <w:r>
        <w:rPr>
          <w:rFonts w:ascii="仿宋" w:eastAsia="仿宋" w:hAnsi="仿宋" w:hint="eastAsia"/>
          <w:color w:val="000000"/>
          <w:sz w:val="32"/>
          <w:szCs w:val="32"/>
        </w:rPr>
        <w:t>万元，占</w:t>
      </w:r>
      <w:r>
        <w:rPr>
          <w:rFonts w:ascii="仿宋" w:eastAsia="仿宋" w:hAnsi="仿宋"/>
          <w:color w:val="000000"/>
          <w:sz w:val="32"/>
          <w:szCs w:val="32"/>
        </w:rPr>
        <w:t>2.09%</w:t>
      </w:r>
      <w:r>
        <w:rPr>
          <w:rFonts w:ascii="仿宋" w:eastAsia="仿宋" w:hAnsi="仿宋" w:hint="eastAsia"/>
          <w:color w:val="000000"/>
          <w:sz w:val="32"/>
          <w:szCs w:val="32"/>
        </w:rPr>
        <w:t>；</w:t>
      </w:r>
      <w:r>
        <w:rPr>
          <w:rFonts w:ascii="仿宋" w:eastAsia="仿宋" w:hAnsi="仿宋" w:hint="eastAsia"/>
          <w:b/>
          <w:bCs/>
          <w:color w:val="000000"/>
          <w:sz w:val="32"/>
          <w:szCs w:val="32"/>
        </w:rPr>
        <w:t>住房保障支出（类）</w:t>
      </w:r>
      <w:r>
        <w:rPr>
          <w:rFonts w:ascii="仿宋" w:eastAsia="仿宋" w:hAnsi="仿宋" w:hint="eastAsia"/>
          <w:color w:val="000000"/>
          <w:sz w:val="32"/>
          <w:szCs w:val="32"/>
        </w:rPr>
        <w:t>支出</w:t>
      </w:r>
      <w:r>
        <w:rPr>
          <w:rFonts w:ascii="仿宋" w:eastAsia="仿宋" w:hAnsi="仿宋"/>
          <w:color w:val="000000"/>
          <w:sz w:val="32"/>
          <w:szCs w:val="32"/>
        </w:rPr>
        <w:t>17.40</w:t>
      </w:r>
      <w:r>
        <w:rPr>
          <w:rFonts w:ascii="仿宋" w:eastAsia="仿宋" w:hAnsi="仿宋" w:hint="eastAsia"/>
          <w:color w:val="000000"/>
          <w:sz w:val="32"/>
          <w:szCs w:val="32"/>
        </w:rPr>
        <w:t>万元，占</w:t>
      </w:r>
      <w:r>
        <w:rPr>
          <w:rFonts w:ascii="仿宋" w:eastAsia="仿宋" w:hAnsi="仿宋"/>
          <w:color w:val="000000"/>
          <w:sz w:val="32"/>
          <w:szCs w:val="32"/>
        </w:rPr>
        <w:t>3.61%</w:t>
      </w:r>
      <w:r>
        <w:rPr>
          <w:rFonts w:ascii="仿宋" w:eastAsia="仿宋" w:hAnsi="仿宋" w:hint="eastAsia"/>
          <w:color w:val="000000"/>
          <w:sz w:val="32"/>
          <w:szCs w:val="32"/>
        </w:rPr>
        <w:t>。</w:t>
      </w:r>
      <w:r>
        <w:rPr>
          <w:rFonts w:ascii="仿宋" w:eastAsia="仿宋" w:hAnsi="仿宋" w:hint="eastAsia"/>
          <w:b/>
          <w:color w:val="000000"/>
          <w:sz w:val="32"/>
          <w:szCs w:val="32"/>
        </w:rPr>
        <w:t>（罗列全部功能分类科目，至类级。）</w:t>
      </w:r>
    </w:p>
    <w:p w:rsidR="000B4149" w:rsidRDefault="00FF66FF">
      <w:pPr>
        <w:spacing w:line="600" w:lineRule="exact"/>
        <w:ind w:firstLineChars="200" w:firstLine="420"/>
        <w:rPr>
          <w:rFonts w:ascii="仿宋" w:eastAsia="仿宋" w:hAnsi="仿宋"/>
          <w:color w:val="000000"/>
          <w:sz w:val="32"/>
          <w:szCs w:val="32"/>
        </w:rPr>
      </w:pPr>
      <w:r>
        <w:pict>
          <v:shape id="_x0000_s1032" type="#_x0000_t75" style="position:absolute;left:0;text-align:left;margin-left:147.15pt;margin-top:52.2pt;width:3in;height:144.75pt;z-index:3;mso-wrap-distance-left:9pt;mso-wrap-distance-top:0;mso-wrap-distance-right:9pt;mso-wrap-distance-bottom:0;mso-width-relative:page;mso-height-relative:page">
            <v:imagedata r:id="rId13" o:title=""/>
            <w10:wrap type="square"/>
          </v:shape>
        </w:pict>
      </w: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w:t>
      </w:r>
    </w:p>
    <w:p w:rsidR="000B4149" w:rsidRDefault="00FF66FF">
      <w:pPr>
        <w:spacing w:line="600" w:lineRule="exact"/>
        <w:ind w:firstLineChars="200" w:firstLine="420"/>
      </w:pPr>
      <w:r>
        <w:t xml:space="preserve">         </w:t>
      </w:r>
      <w:r>
        <w:rPr>
          <w:rFonts w:hint="eastAsia"/>
          <w:sz w:val="28"/>
          <w:szCs w:val="28"/>
        </w:rPr>
        <w:t>单位：万元</w:t>
      </w:r>
    </w:p>
    <w:p w:rsidR="000B4149" w:rsidRDefault="000B4149">
      <w:pPr>
        <w:spacing w:line="600" w:lineRule="exact"/>
        <w:ind w:firstLineChars="200" w:firstLine="420"/>
      </w:pPr>
    </w:p>
    <w:p w:rsidR="000B4149" w:rsidRDefault="000B4149">
      <w:pPr>
        <w:spacing w:line="600" w:lineRule="exact"/>
        <w:ind w:firstLineChars="200" w:firstLine="640"/>
        <w:rPr>
          <w:rFonts w:ascii="仿宋" w:eastAsia="仿宋" w:hAnsi="仿宋"/>
          <w:color w:val="000000"/>
          <w:sz w:val="32"/>
          <w:szCs w:val="32"/>
        </w:rPr>
      </w:pPr>
    </w:p>
    <w:p w:rsidR="000B4149" w:rsidRDefault="000B4149">
      <w:pPr>
        <w:spacing w:line="600" w:lineRule="exact"/>
        <w:ind w:firstLineChars="100" w:firstLine="321"/>
        <w:outlineLvl w:val="2"/>
        <w:rPr>
          <w:rFonts w:ascii="仿宋" w:eastAsia="仿宋" w:hAnsi="仿宋"/>
          <w:b/>
          <w:color w:val="000000"/>
          <w:sz w:val="32"/>
          <w:szCs w:val="32"/>
        </w:rPr>
      </w:pPr>
      <w:bookmarkStart w:id="37" w:name="_Toc15377212"/>
    </w:p>
    <w:p w:rsidR="000B4149" w:rsidRDefault="000B4149">
      <w:pPr>
        <w:spacing w:line="600" w:lineRule="exact"/>
        <w:ind w:firstLineChars="100" w:firstLine="321"/>
        <w:outlineLvl w:val="2"/>
        <w:rPr>
          <w:rFonts w:ascii="仿宋" w:eastAsia="仿宋" w:hAnsi="仿宋"/>
          <w:b/>
          <w:color w:val="000000"/>
          <w:sz w:val="32"/>
          <w:szCs w:val="32"/>
        </w:rPr>
      </w:pPr>
    </w:p>
    <w:p w:rsidR="000B4149" w:rsidRDefault="000B4149">
      <w:pPr>
        <w:spacing w:line="600" w:lineRule="exact"/>
        <w:ind w:firstLineChars="100" w:firstLine="321"/>
        <w:outlineLvl w:val="2"/>
        <w:rPr>
          <w:rFonts w:ascii="仿宋" w:eastAsia="仿宋" w:hAnsi="仿宋"/>
          <w:b/>
          <w:color w:val="000000"/>
          <w:sz w:val="32"/>
          <w:szCs w:val="32"/>
        </w:rPr>
      </w:pPr>
    </w:p>
    <w:p w:rsidR="000B4149" w:rsidRDefault="00FF66FF">
      <w:pPr>
        <w:spacing w:line="600" w:lineRule="exact"/>
        <w:ind w:firstLineChars="100" w:firstLine="321"/>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37"/>
    </w:p>
    <w:p w:rsidR="000B4149" w:rsidRDefault="00FF66FF">
      <w:pPr>
        <w:spacing w:line="600" w:lineRule="exact"/>
        <w:ind w:firstLineChars="200" w:firstLine="643"/>
        <w:outlineLvl w:val="2"/>
        <w:rPr>
          <w:rFonts w:ascii="仿宋" w:eastAsia="仿宋" w:hAnsi="仿宋"/>
          <w:color w:val="FF0000"/>
          <w:sz w:val="32"/>
          <w:szCs w:val="32"/>
        </w:rPr>
      </w:pPr>
      <w:bookmarkStart w:id="38" w:name="_Toc15377213"/>
      <w:bookmarkStart w:id="39" w:name="_Toc15378460"/>
      <w:bookmarkStart w:id="40" w:name="_Toc15377444"/>
      <w:r>
        <w:rPr>
          <w:rFonts w:ascii="仿宋" w:eastAsia="仿宋" w:hAnsi="仿宋"/>
          <w:b/>
          <w:color w:val="000000"/>
          <w:sz w:val="32"/>
          <w:szCs w:val="32"/>
        </w:rPr>
        <w:t>2018</w:t>
      </w:r>
      <w:r>
        <w:rPr>
          <w:rFonts w:ascii="仿宋" w:eastAsia="仿宋" w:hAnsi="仿宋" w:hint="eastAsia"/>
          <w:b/>
          <w:color w:val="000000"/>
          <w:sz w:val="32"/>
          <w:szCs w:val="32"/>
        </w:rPr>
        <w:t>年般公共预算支出决算数为</w:t>
      </w:r>
      <w:r>
        <w:rPr>
          <w:rFonts w:ascii="仿宋" w:eastAsia="仿宋" w:hAnsi="仿宋"/>
          <w:b/>
          <w:color w:val="000000"/>
          <w:sz w:val="32"/>
          <w:szCs w:val="32"/>
        </w:rPr>
        <w:t>482.43</w:t>
      </w:r>
      <w:r>
        <w:rPr>
          <w:rFonts w:ascii="仿宋" w:eastAsia="仿宋" w:hAnsi="仿宋" w:hint="eastAsia"/>
          <w:b/>
          <w:color w:val="000000"/>
          <w:sz w:val="32"/>
          <w:szCs w:val="32"/>
        </w:rPr>
        <w:t>万元</w:t>
      </w:r>
      <w:r>
        <w:rPr>
          <w:rFonts w:ascii="仿宋" w:eastAsia="仿宋" w:hAnsi="仿宋" w:hint="eastAsia"/>
          <w:color w:val="000000"/>
          <w:sz w:val="32"/>
          <w:szCs w:val="32"/>
        </w:rPr>
        <w:t>，</w:t>
      </w:r>
      <w:r>
        <w:rPr>
          <w:rStyle w:val="a7"/>
          <w:rFonts w:ascii="仿宋" w:eastAsia="仿宋" w:hAnsi="仿宋" w:hint="eastAsia"/>
          <w:bCs/>
          <w:color w:val="000000"/>
          <w:sz w:val="32"/>
          <w:szCs w:val="32"/>
        </w:rPr>
        <w:t>完成预算</w:t>
      </w:r>
      <w:r>
        <w:rPr>
          <w:rStyle w:val="a7"/>
          <w:rFonts w:ascii="仿宋" w:eastAsia="仿宋" w:hAnsi="仿宋"/>
          <w:bCs/>
          <w:color w:val="000000"/>
          <w:sz w:val="32"/>
          <w:szCs w:val="32"/>
        </w:rPr>
        <w:t>100%</w:t>
      </w:r>
      <w:r>
        <w:rPr>
          <w:rStyle w:val="a7"/>
          <w:rFonts w:ascii="仿宋" w:eastAsia="仿宋" w:hAnsi="仿宋" w:hint="eastAsia"/>
          <w:bCs/>
          <w:color w:val="000000"/>
          <w:sz w:val="32"/>
          <w:szCs w:val="32"/>
        </w:rPr>
        <w:t>。其中：</w:t>
      </w:r>
      <w:bookmarkEnd w:id="38"/>
      <w:bookmarkEnd w:id="39"/>
      <w:bookmarkEnd w:id="40"/>
    </w:p>
    <w:p w:rsidR="000B4149" w:rsidRDefault="00FF66FF">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科学技术（类）科学技术管理事务（款）行政运行（项）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101.96</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0B4149" w:rsidRDefault="00FF66FF">
      <w:pPr>
        <w:spacing w:line="600" w:lineRule="exact"/>
        <w:ind w:firstLineChars="300" w:firstLine="964"/>
        <w:rPr>
          <w:rStyle w:val="a7"/>
          <w:rFonts w:ascii="仿宋" w:eastAsia="仿宋" w:hAnsi="仿宋"/>
          <w:b w:val="0"/>
          <w:bCs/>
          <w:color w:val="000000"/>
          <w:sz w:val="32"/>
          <w:szCs w:val="32"/>
        </w:rPr>
      </w:pPr>
      <w:r>
        <w:rPr>
          <w:rStyle w:val="a7"/>
          <w:rFonts w:ascii="仿宋" w:eastAsia="仿宋" w:hAnsi="仿宋" w:hint="eastAsia"/>
          <w:bCs/>
          <w:color w:val="000000"/>
          <w:sz w:val="32"/>
          <w:szCs w:val="32"/>
        </w:rPr>
        <w:t>科学技术（类）科学技术管理事务（款）其他科学技术管理事务（项）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336.56</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0B4149" w:rsidRDefault="00FF66FF">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lastRenderedPageBreak/>
        <w:t>2</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社会保障和就业（类）行政事业单位离退休（款）机关事业单位基本养老保险缴费支出（项）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16.43</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0B4149" w:rsidRDefault="00FF66FF">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医疗卫生与计划生育（类）行政事业单位医疗（款）</w:t>
      </w:r>
      <w:r>
        <w:rPr>
          <w:rStyle w:val="a7"/>
          <w:rFonts w:ascii="仿宋" w:eastAsia="仿宋" w:hAnsi="仿宋"/>
          <w:bCs/>
          <w:color w:val="000000"/>
          <w:sz w:val="32"/>
          <w:szCs w:val="32"/>
        </w:rPr>
        <w:t xml:space="preserve">  </w:t>
      </w:r>
      <w:r>
        <w:rPr>
          <w:rStyle w:val="a7"/>
          <w:rFonts w:ascii="仿宋" w:eastAsia="仿宋" w:hAnsi="仿宋" w:hint="eastAsia"/>
          <w:bCs/>
          <w:color w:val="000000"/>
          <w:sz w:val="32"/>
          <w:szCs w:val="32"/>
        </w:rPr>
        <w:t>行政单位医疗（项）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7.07</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0B4149" w:rsidRDefault="00FF66FF">
      <w:pPr>
        <w:spacing w:line="600" w:lineRule="exact"/>
        <w:ind w:firstLine="640"/>
        <w:rPr>
          <w:rStyle w:val="a7"/>
          <w:rFonts w:ascii="仿宋" w:eastAsia="仿宋" w:hAnsi="仿宋"/>
          <w:b w:val="0"/>
          <w:bCs/>
          <w:color w:val="000000"/>
          <w:sz w:val="32"/>
          <w:szCs w:val="32"/>
        </w:rPr>
      </w:pPr>
      <w:r>
        <w:rPr>
          <w:rStyle w:val="a7"/>
          <w:rFonts w:ascii="仿宋" w:eastAsia="仿宋" w:hAnsi="仿宋" w:hint="eastAsia"/>
          <w:bCs/>
          <w:color w:val="000000"/>
          <w:sz w:val="32"/>
          <w:szCs w:val="32"/>
        </w:rPr>
        <w:t>医疗卫生与计划生育（类）行政事业单位医疗（款）事业单位医疗（项）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2.29</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0B4149" w:rsidRDefault="00FF66FF">
      <w:pPr>
        <w:spacing w:line="600" w:lineRule="exact"/>
        <w:ind w:firstLine="640"/>
        <w:rPr>
          <w:rStyle w:val="a7"/>
          <w:rFonts w:ascii="仿宋" w:eastAsia="仿宋" w:hAnsi="仿宋"/>
          <w:b w:val="0"/>
          <w:bCs/>
          <w:color w:val="000000"/>
          <w:sz w:val="32"/>
          <w:szCs w:val="32"/>
        </w:rPr>
      </w:pPr>
      <w:r>
        <w:rPr>
          <w:rStyle w:val="a7"/>
          <w:rFonts w:ascii="仿宋" w:eastAsia="仿宋" w:hAnsi="仿宋" w:hint="eastAsia"/>
          <w:bCs/>
          <w:color w:val="000000"/>
          <w:sz w:val="32"/>
          <w:szCs w:val="32"/>
        </w:rPr>
        <w:t>医疗卫生与计划生育（类）行政事业单位医疗（款）公务员医疗补助（项）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0.72</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0B4149" w:rsidRDefault="00FF66FF">
      <w:pPr>
        <w:spacing w:line="600" w:lineRule="exact"/>
        <w:ind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4</w:t>
      </w:r>
      <w:r>
        <w:rPr>
          <w:rStyle w:val="a7"/>
          <w:rFonts w:ascii="仿宋" w:eastAsia="仿宋" w:hAnsi="仿宋"/>
          <w:b w:val="0"/>
          <w:bCs/>
          <w:color w:val="000000"/>
          <w:sz w:val="32"/>
          <w:szCs w:val="32"/>
        </w:rPr>
        <w:t>.</w:t>
      </w:r>
      <w:r>
        <w:rPr>
          <w:rStyle w:val="a7"/>
          <w:rFonts w:ascii="仿宋" w:eastAsia="仿宋" w:hAnsi="仿宋" w:hint="eastAsia"/>
          <w:color w:val="000000"/>
          <w:sz w:val="32"/>
          <w:szCs w:val="32"/>
        </w:rPr>
        <w:t>住房保障支出（类）住房改革支出（款）住房公积金（项）：</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17.4</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0B4149" w:rsidRDefault="00FF66FF">
      <w:pPr>
        <w:tabs>
          <w:tab w:val="right" w:pos="8306"/>
        </w:tabs>
        <w:spacing w:line="600" w:lineRule="exact"/>
        <w:ind w:firstLine="640"/>
        <w:outlineLvl w:val="1"/>
        <w:rPr>
          <w:rStyle w:val="2Char"/>
        </w:rPr>
      </w:pPr>
      <w:bookmarkStart w:id="41" w:name="_Toc15377214"/>
      <w:bookmarkStart w:id="42"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ab/>
      </w:r>
    </w:p>
    <w:p w:rsidR="000B4149" w:rsidRDefault="00FF66FF">
      <w:pPr>
        <w:spacing w:line="600" w:lineRule="exact"/>
        <w:ind w:firstLine="645"/>
        <w:rPr>
          <w:rFonts w:ascii="仿宋" w:eastAsia="仿宋" w:hAnsi="仿宋"/>
          <w:color w:val="000000"/>
          <w:sz w:val="32"/>
          <w:szCs w:val="32"/>
        </w:rPr>
      </w:pPr>
      <w:r>
        <w:rPr>
          <w:rFonts w:ascii="仿宋" w:eastAsia="仿宋" w:hAnsi="仿宋"/>
          <w:color w:val="000000"/>
          <w:sz w:val="32"/>
          <w:szCs w:val="32"/>
        </w:rPr>
        <w:t>2018</w:t>
      </w:r>
      <w:r>
        <w:rPr>
          <w:rFonts w:ascii="仿宋" w:eastAsia="仿宋" w:hAnsi="仿宋" w:hint="eastAsia"/>
          <w:color w:val="000000"/>
          <w:sz w:val="32"/>
          <w:szCs w:val="32"/>
        </w:rPr>
        <w:t>年一般公共预算财政拨款基本支出</w:t>
      </w:r>
      <w:r>
        <w:rPr>
          <w:rFonts w:ascii="仿宋" w:eastAsia="仿宋" w:hAnsi="仿宋"/>
          <w:color w:val="000000"/>
          <w:sz w:val="32"/>
          <w:szCs w:val="32"/>
        </w:rPr>
        <w:t>482.43</w:t>
      </w:r>
      <w:r>
        <w:rPr>
          <w:rFonts w:ascii="仿宋" w:eastAsia="仿宋" w:hAnsi="仿宋" w:hint="eastAsia"/>
          <w:color w:val="000000"/>
          <w:sz w:val="32"/>
          <w:szCs w:val="32"/>
        </w:rPr>
        <w:t>万元，其中：</w:t>
      </w:r>
    </w:p>
    <w:p w:rsidR="000B4149" w:rsidRDefault="00FF66FF">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color w:val="000000"/>
          <w:sz w:val="32"/>
          <w:szCs w:val="32"/>
        </w:rPr>
        <w:t>167.88</w:t>
      </w:r>
      <w:r>
        <w:rPr>
          <w:rFonts w:ascii="仿宋" w:eastAsia="仿宋" w:hAnsi="仿宋" w:hint="eastAsia"/>
          <w:color w:val="000000"/>
          <w:sz w:val="32"/>
          <w:szCs w:val="32"/>
        </w:rPr>
        <w:t>万元，主要包括：基本工资、津贴补贴、奖金、绩效工资、机关事业单位基本养老保险缴费、职业年金缴费、其他社会保障缴费、其他工资福利支出、住房公积金、其他对个人和家庭的补助支出等。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公用经费</w:t>
      </w:r>
      <w:r>
        <w:rPr>
          <w:rFonts w:ascii="仿宋" w:eastAsia="仿宋" w:hAnsi="仿宋"/>
          <w:color w:val="000000"/>
          <w:sz w:val="32"/>
          <w:szCs w:val="32"/>
        </w:rPr>
        <w:t>314.55</w:t>
      </w:r>
      <w:r>
        <w:rPr>
          <w:rFonts w:ascii="仿宋" w:eastAsia="仿宋" w:hAnsi="仿宋" w:hint="eastAsia"/>
          <w:color w:val="000000"/>
          <w:sz w:val="32"/>
          <w:szCs w:val="32"/>
        </w:rPr>
        <w:t>万元，主要包括：办公费、咨询费、水费、电费、邮电费、差旅费、维修（护）费、租赁费、培训费、劳务费、委托业务费、工会经费、福利费、其他交通费、其他商品和服务支出、办公设备购置、专用设备购置、信息网络及软件购置更新等。</w:t>
      </w:r>
    </w:p>
    <w:p w:rsidR="000B4149" w:rsidRDefault="00FF66FF">
      <w:pPr>
        <w:spacing w:line="600" w:lineRule="exact"/>
        <w:ind w:firstLine="640"/>
        <w:outlineLvl w:val="1"/>
        <w:rPr>
          <w:rStyle w:val="2Char"/>
          <w:rFonts w:ascii="黑体" w:eastAsia="黑体" w:hAnsi="黑体"/>
          <w:b w:val="0"/>
        </w:rPr>
      </w:pPr>
      <w:bookmarkStart w:id="43" w:name="_Toc15377215"/>
      <w:bookmarkStart w:id="44" w:name="_Toc15396609"/>
      <w:r>
        <w:rPr>
          <w:rFonts w:ascii="黑体" w:eastAsia="黑体" w:hint="eastAsia"/>
          <w:color w:val="000000"/>
          <w:sz w:val="32"/>
          <w:szCs w:val="32"/>
        </w:rPr>
        <w:lastRenderedPageBreak/>
        <w:t>七、</w:t>
      </w:r>
      <w:r>
        <w:rPr>
          <w:rStyle w:val="2Char"/>
          <w:rFonts w:ascii="黑体" w:eastAsia="黑体" w:hAnsi="黑体" w:hint="eastAsia"/>
        </w:rPr>
        <w:t>“</w:t>
      </w:r>
      <w:r>
        <w:rPr>
          <w:rStyle w:val="2Char"/>
          <w:rFonts w:ascii="黑体" w:eastAsia="黑体" w:hAnsi="黑体" w:hint="eastAsia"/>
          <w:b w:val="0"/>
        </w:rPr>
        <w:t>三公”经费财政</w:t>
      </w:r>
      <w:r>
        <w:rPr>
          <w:rStyle w:val="2Char"/>
          <w:rFonts w:ascii="黑体" w:eastAsia="黑体" w:hAnsi="黑体" w:hint="eastAsia"/>
          <w:b w:val="0"/>
        </w:rPr>
        <w:t>拨款支出决算情况说明</w:t>
      </w:r>
      <w:bookmarkEnd w:id="43"/>
      <w:bookmarkEnd w:id="44"/>
    </w:p>
    <w:p w:rsidR="000B4149" w:rsidRDefault="00FF66FF">
      <w:pPr>
        <w:spacing w:line="600" w:lineRule="exact"/>
        <w:ind w:firstLine="640"/>
        <w:outlineLvl w:val="2"/>
        <w:rPr>
          <w:rFonts w:ascii="仿宋" w:eastAsia="仿宋" w:hAnsi="仿宋"/>
          <w:b/>
          <w:color w:val="000000"/>
          <w:sz w:val="32"/>
          <w:szCs w:val="32"/>
        </w:rPr>
      </w:pPr>
      <w:bookmarkStart w:id="45" w:name="_Toc15377216"/>
      <w:r>
        <w:rPr>
          <w:rFonts w:ascii="仿宋" w:eastAsia="仿宋" w:hAnsi="仿宋" w:hint="eastAsia"/>
          <w:b/>
          <w:color w:val="000000"/>
          <w:sz w:val="32"/>
          <w:szCs w:val="32"/>
        </w:rPr>
        <w:t>（一）“三公”经费财政拨款支出决算总体情况说明</w:t>
      </w:r>
      <w:bookmarkEnd w:id="45"/>
    </w:p>
    <w:p w:rsidR="000B4149" w:rsidRDefault="00FF66FF">
      <w:pPr>
        <w:spacing w:line="600" w:lineRule="exact"/>
        <w:ind w:firstLine="640"/>
        <w:rPr>
          <w:rFonts w:ascii="仿宋" w:eastAsia="仿宋" w:hAnsi="仿宋"/>
          <w:color w:val="000000"/>
          <w:sz w:val="32"/>
          <w:szCs w:val="32"/>
        </w:rPr>
      </w:pPr>
      <w:r>
        <w:rPr>
          <w:rFonts w:ascii="仿宋" w:eastAsia="仿宋" w:hAnsi="仿宋"/>
          <w:color w:val="000000"/>
          <w:sz w:val="32"/>
          <w:szCs w:val="32"/>
        </w:rPr>
        <w:t>2018</w:t>
      </w:r>
      <w:r>
        <w:rPr>
          <w:rFonts w:ascii="仿宋" w:eastAsia="仿宋" w:hAnsi="仿宋" w:hint="eastAsia"/>
          <w:color w:val="000000"/>
          <w:sz w:val="32"/>
          <w:szCs w:val="32"/>
        </w:rPr>
        <w:t>年“三公”经费财政拨款支出决算为</w:t>
      </w:r>
      <w:r>
        <w:rPr>
          <w:rFonts w:ascii="仿宋" w:eastAsia="仿宋" w:hAnsi="仿宋"/>
          <w:color w:val="000000"/>
          <w:sz w:val="32"/>
          <w:szCs w:val="32"/>
        </w:rPr>
        <w:t>0</w:t>
      </w:r>
      <w:r>
        <w:rPr>
          <w:rFonts w:ascii="仿宋" w:eastAsia="仿宋" w:hAnsi="仿宋" w:hint="eastAsia"/>
          <w:color w:val="000000"/>
          <w:sz w:val="32"/>
          <w:szCs w:val="32"/>
        </w:rPr>
        <w:t>万元，完成预算</w:t>
      </w:r>
      <w:r>
        <w:rPr>
          <w:rFonts w:ascii="仿宋" w:eastAsia="仿宋" w:hAnsi="仿宋"/>
          <w:color w:val="000000"/>
          <w:sz w:val="32"/>
          <w:szCs w:val="32"/>
        </w:rPr>
        <w:t>0%</w:t>
      </w:r>
      <w:r>
        <w:rPr>
          <w:rFonts w:ascii="仿宋" w:eastAsia="仿宋" w:hAnsi="仿宋" w:hint="eastAsia"/>
          <w:color w:val="000000"/>
          <w:sz w:val="32"/>
          <w:szCs w:val="32"/>
        </w:rPr>
        <w:t>。主要原因是本部门全年无公务用车及公务接待、公务出国支出。</w:t>
      </w:r>
    </w:p>
    <w:p w:rsidR="000B4149" w:rsidRDefault="00FF66FF">
      <w:pPr>
        <w:spacing w:line="600" w:lineRule="exact"/>
        <w:ind w:firstLine="640"/>
        <w:outlineLvl w:val="2"/>
        <w:rPr>
          <w:rFonts w:ascii="仿宋" w:eastAsia="仿宋" w:hAnsi="仿宋"/>
          <w:b/>
          <w:color w:val="000000"/>
          <w:sz w:val="32"/>
          <w:szCs w:val="32"/>
        </w:rPr>
      </w:pPr>
      <w:bookmarkStart w:id="46" w:name="_Toc15377217"/>
      <w:r>
        <w:rPr>
          <w:rFonts w:ascii="仿宋" w:eastAsia="仿宋" w:hAnsi="仿宋" w:hint="eastAsia"/>
          <w:b/>
          <w:color w:val="000000"/>
          <w:sz w:val="32"/>
          <w:szCs w:val="32"/>
        </w:rPr>
        <w:t>（二）“三公”经费财政拨款支出决算具体情况说明</w:t>
      </w:r>
      <w:bookmarkEnd w:id="46"/>
    </w:p>
    <w:p w:rsidR="000B4149" w:rsidRDefault="00FF66FF">
      <w:pPr>
        <w:spacing w:line="600" w:lineRule="exact"/>
        <w:ind w:firstLine="640"/>
        <w:rPr>
          <w:rFonts w:ascii="仿宋" w:eastAsia="仿宋" w:hAnsi="仿宋"/>
          <w:color w:val="000000"/>
          <w:sz w:val="32"/>
          <w:szCs w:val="32"/>
        </w:rPr>
      </w:pPr>
      <w:r>
        <w:rPr>
          <w:rFonts w:ascii="仿宋" w:eastAsia="仿宋" w:hAnsi="仿宋"/>
          <w:color w:val="000000"/>
          <w:sz w:val="32"/>
          <w:szCs w:val="32"/>
        </w:rPr>
        <w:t>2018</w:t>
      </w:r>
      <w:r>
        <w:rPr>
          <w:rFonts w:ascii="仿宋" w:eastAsia="仿宋" w:hAnsi="仿宋" w:hint="eastAsia"/>
          <w:color w:val="000000"/>
          <w:sz w:val="32"/>
          <w:szCs w:val="32"/>
        </w:rPr>
        <w:t>年“三公”经费财政拨款支出决算中，因公出国（境）费支出决算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；公务用车购置及运行维护费支出决算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；公务接待费支出决算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。具体情况如下：</w:t>
      </w:r>
    </w:p>
    <w:p w:rsidR="000B4149" w:rsidRDefault="00FF66F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2017</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color w:val="000000"/>
          <w:sz w:val="32"/>
          <w:szCs w:val="32"/>
        </w:rPr>
        <w:t>0%</w:t>
      </w:r>
      <w:r>
        <w:rPr>
          <w:rFonts w:ascii="仿宋_GB2312" w:eastAsia="仿宋_GB2312" w:hint="eastAsia"/>
          <w:color w:val="000000"/>
          <w:sz w:val="32"/>
          <w:szCs w:val="32"/>
        </w:rPr>
        <w:t>。</w:t>
      </w:r>
    </w:p>
    <w:p w:rsidR="000B4149" w:rsidRDefault="00FF66FF">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开支内容包括：…（团组名称、出访地点、取得成效）等。</w:t>
      </w:r>
    </w:p>
    <w:p w:rsidR="000B4149" w:rsidRDefault="00FF66F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_GB2312" w:eastAsia="仿宋_GB2312"/>
          <w:color w:val="000000"/>
          <w:sz w:val="32"/>
          <w:szCs w:val="32"/>
        </w:rPr>
        <w:t>,</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2017</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color w:val="000000"/>
          <w:sz w:val="32"/>
          <w:szCs w:val="32"/>
        </w:rPr>
        <w:t>0%</w:t>
      </w:r>
      <w:r>
        <w:rPr>
          <w:rFonts w:ascii="仿宋_GB2312" w:eastAsia="仿宋_GB2312" w:hint="eastAsia"/>
          <w:color w:val="000000"/>
          <w:sz w:val="32"/>
          <w:szCs w:val="32"/>
        </w:rPr>
        <w:t>。</w:t>
      </w:r>
    </w:p>
    <w:p w:rsidR="000B4149" w:rsidRDefault="00FF66FF">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0</w:t>
      </w:r>
      <w:r>
        <w:rPr>
          <w:rFonts w:ascii="仿宋_GB2312" w:eastAsia="仿宋_GB2312" w:hint="eastAsia"/>
          <w:color w:val="000000"/>
          <w:sz w:val="32"/>
          <w:szCs w:val="32"/>
        </w:rPr>
        <w:t>辆，其中：轿车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万元，越野车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万元，载客汽车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_GB2312" w:eastAsia="仿宋_GB2312"/>
          <w:color w:val="000000"/>
          <w:sz w:val="32"/>
          <w:szCs w:val="32"/>
        </w:rPr>
        <w:t>0</w:t>
      </w:r>
      <w:r>
        <w:rPr>
          <w:rFonts w:ascii="仿宋_GB2312" w:eastAsia="仿宋_GB2312" w:hint="eastAsia"/>
          <w:color w:val="000000"/>
          <w:sz w:val="32"/>
          <w:szCs w:val="32"/>
        </w:rPr>
        <w:t>。截至</w:t>
      </w:r>
      <w:r>
        <w:rPr>
          <w:rFonts w:ascii="仿宋_GB2312" w:eastAsia="仿宋_GB2312"/>
          <w:color w:val="000000"/>
          <w:sz w:val="32"/>
          <w:szCs w:val="32"/>
        </w:rPr>
        <w:t>2018</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color w:val="000000"/>
          <w:sz w:val="32"/>
          <w:szCs w:val="32"/>
        </w:rPr>
        <w:t>0</w:t>
      </w:r>
      <w:r>
        <w:rPr>
          <w:rFonts w:ascii="仿宋_GB2312" w:eastAsia="仿宋_GB2312" w:hint="eastAsia"/>
          <w:color w:val="000000"/>
          <w:sz w:val="32"/>
          <w:szCs w:val="32"/>
        </w:rPr>
        <w:t>辆，其中：轿车</w:t>
      </w:r>
      <w:r>
        <w:rPr>
          <w:rFonts w:ascii="仿宋_GB2312" w:eastAsia="仿宋_GB2312"/>
          <w:color w:val="000000"/>
          <w:sz w:val="32"/>
          <w:szCs w:val="32"/>
        </w:rPr>
        <w:t>0</w:t>
      </w:r>
      <w:r>
        <w:rPr>
          <w:rFonts w:ascii="仿宋_GB2312" w:eastAsia="仿宋_GB2312" w:hint="eastAsia"/>
          <w:color w:val="000000"/>
          <w:sz w:val="32"/>
          <w:szCs w:val="32"/>
        </w:rPr>
        <w:t>辆、越野车</w:t>
      </w:r>
      <w:r>
        <w:rPr>
          <w:rFonts w:ascii="仿宋_GB2312" w:eastAsia="仿宋_GB2312"/>
          <w:color w:val="000000"/>
          <w:sz w:val="32"/>
          <w:szCs w:val="32"/>
        </w:rPr>
        <w:t>0</w:t>
      </w:r>
      <w:r>
        <w:rPr>
          <w:rFonts w:ascii="仿宋_GB2312" w:eastAsia="仿宋_GB2312" w:hint="eastAsia"/>
          <w:color w:val="000000"/>
          <w:sz w:val="32"/>
          <w:szCs w:val="32"/>
        </w:rPr>
        <w:t>辆、载客汽车</w:t>
      </w:r>
      <w:r>
        <w:rPr>
          <w:rFonts w:ascii="仿宋_GB2312" w:eastAsia="仿宋_GB2312"/>
          <w:color w:val="000000"/>
          <w:sz w:val="32"/>
          <w:szCs w:val="32"/>
        </w:rPr>
        <w:t>0</w:t>
      </w:r>
      <w:r>
        <w:rPr>
          <w:rFonts w:ascii="仿宋_GB2312" w:eastAsia="仿宋_GB2312" w:hint="eastAsia"/>
          <w:color w:val="000000"/>
          <w:sz w:val="32"/>
          <w:szCs w:val="32"/>
        </w:rPr>
        <w:t>辆。</w:t>
      </w:r>
    </w:p>
    <w:p w:rsidR="000B4149" w:rsidRDefault="00FF66FF">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lastRenderedPageBreak/>
        <w:t>公务用车运行维护费支出</w:t>
      </w:r>
      <w:r>
        <w:rPr>
          <w:rFonts w:ascii="仿宋_GB2312" w:eastAsia="仿宋_GB2312"/>
          <w:color w:val="000000"/>
          <w:sz w:val="32"/>
          <w:szCs w:val="32"/>
        </w:rPr>
        <w:t>0</w:t>
      </w:r>
      <w:r>
        <w:rPr>
          <w:rFonts w:ascii="仿宋_GB2312" w:eastAsia="仿宋_GB2312" w:hint="eastAsia"/>
          <w:color w:val="000000"/>
          <w:sz w:val="32"/>
          <w:szCs w:val="32"/>
        </w:rPr>
        <w:t>万元。</w:t>
      </w:r>
    </w:p>
    <w:p w:rsidR="000B4149" w:rsidRDefault="00FF66FF">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2017</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color w:val="000000"/>
          <w:sz w:val="32"/>
          <w:szCs w:val="32"/>
        </w:rPr>
        <w:t>0%</w:t>
      </w:r>
      <w:r>
        <w:rPr>
          <w:rFonts w:ascii="仿宋_GB2312" w:eastAsia="仿宋_GB2312" w:hint="eastAsia"/>
          <w:color w:val="000000"/>
          <w:sz w:val="32"/>
          <w:szCs w:val="32"/>
        </w:rPr>
        <w:t>。</w:t>
      </w:r>
    </w:p>
    <w:p w:rsidR="000B4149" w:rsidRDefault="00FF66F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国内公务接待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color w:val="000000"/>
          <w:sz w:val="32"/>
          <w:szCs w:val="32"/>
        </w:rPr>
        <w:t>0</w:t>
      </w:r>
      <w:r>
        <w:rPr>
          <w:rFonts w:ascii="仿宋_GB2312" w:eastAsia="仿宋_GB2312" w:hint="eastAsia"/>
          <w:color w:val="000000"/>
          <w:sz w:val="32"/>
          <w:szCs w:val="32"/>
        </w:rPr>
        <w:t>万元。</w:t>
      </w:r>
    </w:p>
    <w:p w:rsidR="000B4149" w:rsidRDefault="00FF66F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p>
    <w:p w:rsidR="000B4149" w:rsidRDefault="00FF66FF">
      <w:pPr>
        <w:spacing w:line="600" w:lineRule="exact"/>
        <w:ind w:firstLineChars="200" w:firstLine="643"/>
        <w:rPr>
          <w:rFonts w:ascii="仿宋_GB2312" w:eastAsia="仿宋_GB2312"/>
          <w:color w:val="000000"/>
          <w:sz w:val="32"/>
          <w:szCs w:val="32"/>
        </w:rPr>
      </w:pPr>
      <w:r>
        <w:rPr>
          <w:rFonts w:ascii="仿宋" w:eastAsia="仿宋" w:hAnsi="仿宋" w:hint="eastAsia"/>
          <w:b/>
          <w:color w:val="000000"/>
          <w:sz w:val="32"/>
          <w:szCs w:val="32"/>
        </w:rPr>
        <w:t>外事接待支出</w:t>
      </w:r>
      <w:r>
        <w:rPr>
          <w:rFonts w:ascii="仿宋" w:eastAsia="仿宋" w:hAnsi="仿宋"/>
          <w:color w:val="000000"/>
          <w:sz w:val="32"/>
          <w:szCs w:val="32"/>
        </w:rPr>
        <w:t>0</w:t>
      </w:r>
      <w:r>
        <w:rPr>
          <w:rFonts w:ascii="仿宋_GB2312" w:eastAsia="仿宋_GB2312" w:hint="eastAsia"/>
          <w:color w:val="000000"/>
          <w:sz w:val="32"/>
          <w:szCs w:val="32"/>
        </w:rPr>
        <w:t>万元，外事接待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人，共计支出</w:t>
      </w:r>
      <w:r>
        <w:rPr>
          <w:rFonts w:ascii="仿宋_GB2312" w:eastAsia="仿宋_GB2312"/>
          <w:color w:val="000000"/>
          <w:sz w:val="32"/>
          <w:szCs w:val="32"/>
        </w:rPr>
        <w:t>0</w:t>
      </w:r>
      <w:r>
        <w:rPr>
          <w:rFonts w:ascii="仿宋_GB2312" w:eastAsia="仿宋_GB2312" w:hint="eastAsia"/>
          <w:color w:val="000000"/>
          <w:sz w:val="32"/>
          <w:szCs w:val="32"/>
        </w:rPr>
        <w:t>万元，主要用于接待</w:t>
      </w:r>
      <w:r>
        <w:rPr>
          <w:rFonts w:ascii="仿宋_GB2312" w:eastAsia="仿宋_GB2312"/>
          <w:color w:val="000000"/>
          <w:sz w:val="32"/>
          <w:szCs w:val="32"/>
        </w:rPr>
        <w:t>…</w:t>
      </w:r>
      <w:r>
        <w:rPr>
          <w:rFonts w:ascii="仿宋_GB2312" w:eastAsia="仿宋_GB2312" w:hint="eastAsia"/>
          <w:color w:val="000000"/>
          <w:sz w:val="32"/>
          <w:szCs w:val="32"/>
        </w:rPr>
        <w:t>（具体项目）。</w:t>
      </w:r>
    </w:p>
    <w:p w:rsidR="000B4149" w:rsidRDefault="00FF66FF">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其他国内公务接待支出</w:t>
      </w:r>
      <w:r>
        <w:rPr>
          <w:rFonts w:ascii="仿宋" w:eastAsia="仿宋" w:hAnsi="仿宋"/>
          <w:color w:val="000000"/>
          <w:sz w:val="32"/>
          <w:szCs w:val="32"/>
        </w:rPr>
        <w:t>0</w:t>
      </w:r>
      <w:r>
        <w:rPr>
          <w:rFonts w:ascii="仿宋_GB2312" w:eastAsia="仿宋_GB2312" w:hint="eastAsia"/>
          <w:color w:val="000000"/>
          <w:sz w:val="32"/>
          <w:szCs w:val="32"/>
        </w:rPr>
        <w:t>万元。</w:t>
      </w:r>
    </w:p>
    <w:p w:rsidR="000B4149" w:rsidRDefault="00FF66FF">
      <w:pPr>
        <w:spacing w:line="600" w:lineRule="exact"/>
        <w:ind w:firstLineChars="200" w:firstLine="640"/>
        <w:outlineLvl w:val="1"/>
        <w:rPr>
          <w:rStyle w:val="2Char"/>
          <w:rFonts w:ascii="黑体" w:eastAsia="黑体" w:hAnsi="黑体"/>
        </w:rPr>
      </w:pPr>
      <w:bookmarkStart w:id="47" w:name="_Toc15396610"/>
      <w:bookmarkStart w:id="48" w:name="_Toc15377218"/>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7"/>
      <w:bookmarkEnd w:id="48"/>
    </w:p>
    <w:p w:rsidR="000B4149" w:rsidRDefault="00FF66FF">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ascii="仿宋_GB2312" w:eastAsia="仿宋_GB2312" w:hint="eastAsia"/>
          <w:color w:val="000000"/>
          <w:sz w:val="32"/>
          <w:szCs w:val="32"/>
        </w:rPr>
        <w:t>年政府性基金预算拨款支出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rsidR="000B4149" w:rsidRDefault="00FF66FF">
      <w:pPr>
        <w:numPr>
          <w:ilvl w:val="0"/>
          <w:numId w:val="2"/>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t>国有资本经营预算支出决算情况说明</w:t>
      </w:r>
      <w:bookmarkEnd w:id="49"/>
      <w:bookmarkEnd w:id="50"/>
    </w:p>
    <w:p w:rsidR="000B4149" w:rsidRDefault="00FF66FF">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ascii="仿宋_GB2312" w:eastAsia="仿宋_GB2312" w:hint="eastAsia"/>
          <w:color w:val="000000"/>
          <w:sz w:val="32"/>
          <w:szCs w:val="32"/>
        </w:rPr>
        <w:t>年国有资本经营预算拨款支出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rsidR="000B4149" w:rsidRDefault="00FF66FF">
      <w:pPr>
        <w:pStyle w:val="a9"/>
        <w:numPr>
          <w:ilvl w:val="0"/>
          <w:numId w:val="3"/>
        </w:numPr>
        <w:spacing w:line="580" w:lineRule="exact"/>
        <w:ind w:firstLineChars="0"/>
        <w:rPr>
          <w:rStyle w:val="2Char"/>
          <w:rFonts w:ascii="黑体" w:eastAsia="黑体" w:hAnsi="黑体"/>
          <w:b w:val="0"/>
        </w:rPr>
      </w:pPr>
      <w:r>
        <w:rPr>
          <w:rStyle w:val="2Char"/>
          <w:rFonts w:ascii="黑体" w:eastAsia="黑体" w:hAnsi="黑体" w:hint="eastAsia"/>
          <w:b w:val="0"/>
        </w:rPr>
        <w:t>预算绩效情况说明</w:t>
      </w:r>
    </w:p>
    <w:p w:rsidR="000B4149" w:rsidRDefault="00FF66FF">
      <w:pPr>
        <w:numPr>
          <w:ilvl w:val="0"/>
          <w:numId w:val="4"/>
        </w:numPr>
        <w:spacing w:line="580" w:lineRule="exact"/>
        <w:ind w:firstLineChars="200" w:firstLine="643"/>
        <w:rPr>
          <w:rFonts w:ascii="仿宋" w:eastAsia="仿宋" w:hAnsi="仿宋" w:cs="楷体_GB2312"/>
          <w:b/>
          <w:bCs/>
          <w:sz w:val="32"/>
          <w:szCs w:val="32"/>
        </w:rPr>
      </w:pPr>
      <w:r>
        <w:rPr>
          <w:rFonts w:ascii="仿宋" w:eastAsia="仿宋" w:hAnsi="仿宋" w:cs="楷体_GB2312" w:hint="eastAsia"/>
          <w:b/>
          <w:bCs/>
          <w:sz w:val="32"/>
          <w:szCs w:val="32"/>
        </w:rPr>
        <w:t>预算绩效管理工作开展情况。</w:t>
      </w:r>
    </w:p>
    <w:p w:rsidR="000B4149" w:rsidRDefault="00FF66F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根据预算绩效管理要求，本部门（单位）在年初预算编制阶段，组织对所申报项目开展了预算事前绩效评估，对所申报编制了绩效目标，预算执行过程中，选取</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个项目开展了绩效目标完成情况梳理填报。</w:t>
      </w:r>
    </w:p>
    <w:p w:rsidR="000B4149" w:rsidRDefault="00FF66F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年部门整体支出开展绩效自评，从评价情况来看，本部门</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年做好了网络使用及安全维护的保障工作，加强了政府网站的建设、宣传，及时收集相关</w:t>
      </w:r>
      <w:r>
        <w:rPr>
          <w:rFonts w:ascii="仿宋_GB2312" w:eastAsia="仿宋_GB2312" w:hAnsi="仿宋_GB2312" w:cs="仿宋_GB2312" w:hint="eastAsia"/>
          <w:sz w:val="32"/>
          <w:szCs w:val="32"/>
        </w:rPr>
        <w:lastRenderedPageBreak/>
        <w:t>网络舆情信息，维护好软件的正常运行，特别是做好省网格化平台的软件升级，积极参与社会综合治理，确保了网站的安全使用，推动东区电子政务安全、高效运转。本部门还自行组织了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个项目绩效评价，从评价情况来看，项目实施情况良好，资金使用透明、科学、规范、合理、及时，基本完成预期目标任务，满意度达标。</w:t>
      </w:r>
    </w:p>
    <w:p w:rsidR="000B4149" w:rsidRDefault="00FF66FF">
      <w:pPr>
        <w:numPr>
          <w:ilvl w:val="0"/>
          <w:numId w:val="4"/>
        </w:numPr>
        <w:spacing w:line="580" w:lineRule="exact"/>
        <w:ind w:firstLineChars="200" w:firstLine="643"/>
        <w:rPr>
          <w:rFonts w:ascii="仿宋_GB2312" w:eastAsia="仿宋_GB2312" w:hAnsi="仿宋_GB2312" w:cs="仿宋_GB2312"/>
          <w:sz w:val="32"/>
          <w:szCs w:val="32"/>
        </w:rPr>
      </w:pPr>
      <w:r>
        <w:rPr>
          <w:rFonts w:ascii="仿宋" w:eastAsia="仿宋" w:hAnsi="仿宋" w:cs="楷体_GB2312" w:hint="eastAsia"/>
          <w:b/>
          <w:bCs/>
          <w:sz w:val="32"/>
          <w:szCs w:val="32"/>
        </w:rPr>
        <w:t>项目绩效目标完成情况。</w:t>
      </w:r>
      <w:r>
        <w:rPr>
          <w:rFonts w:ascii="楷体_GB2312" w:eastAsia="楷体_GB2312" w:hAnsi="楷体_GB2312" w:cs="楷体_GB2312"/>
          <w:b/>
          <w:bCs/>
          <w:sz w:val="32"/>
          <w:szCs w:val="32"/>
        </w:rPr>
        <w:br/>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年度部门决算中反映“电子政务线路租赁及维护</w:t>
      </w:r>
      <w:r>
        <w:rPr>
          <w:rFonts w:ascii="仿宋_GB2312" w:eastAsia="仿宋_GB2312" w:hAnsi="仿宋_GB2312" w:cs="仿宋_GB2312" w:hint="eastAsia"/>
          <w:sz w:val="32"/>
          <w:szCs w:val="32"/>
        </w:rPr>
        <w:t>费”、</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“东区人民政府网站管理费”、“</w:t>
      </w:r>
      <w:r>
        <w:t xml:space="preserve"> </w:t>
      </w:r>
      <w:r>
        <w:rPr>
          <w:rFonts w:ascii="仿宋_GB2312" w:eastAsia="仿宋_GB2312" w:hAnsi="仿宋_GB2312" w:cs="仿宋_GB2312" w:hint="eastAsia"/>
          <w:sz w:val="32"/>
          <w:szCs w:val="32"/>
        </w:rPr>
        <w:t>区核心机房电费”、“</w:t>
      </w:r>
      <w:r>
        <w:t xml:space="preserve"> </w:t>
      </w:r>
      <w:r>
        <w:rPr>
          <w:rFonts w:ascii="仿宋_GB2312" w:eastAsia="仿宋_GB2312" w:hAnsi="仿宋_GB2312" w:cs="仿宋_GB2312" w:hint="eastAsia"/>
          <w:sz w:val="32"/>
          <w:szCs w:val="32"/>
        </w:rPr>
        <w:t>政府、企事业单位信息公开管理”、“电子政务安全运维经费”等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个项目绩效目标实际完成情况。</w:t>
      </w:r>
    </w:p>
    <w:p w:rsidR="000B4149" w:rsidRDefault="00FF66FF">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电子政务线路租赁及维护费项目绩效目标完成情况综述。项目全年预算数</w:t>
      </w:r>
      <w:r>
        <w:rPr>
          <w:rFonts w:ascii="仿宋_GB2312" w:eastAsia="仿宋_GB2312" w:hAnsi="仿宋_GB2312" w:cs="仿宋_GB2312"/>
          <w:sz w:val="32"/>
          <w:szCs w:val="32"/>
        </w:rPr>
        <w:t>94.26</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94.26</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。通过项目实施，保障全区电子政务内网、电子政务外网和互联网网络运行，保障省网格化管理平台网络运行，保障全区网格管理员手持终端账号正常使用。达到预期目标。</w:t>
      </w:r>
    </w:p>
    <w:p w:rsidR="000B4149" w:rsidRDefault="00FF66FF">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东区人民政府网站管理费项目绩效目标完成情况综述。项目全年预算数</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。通过项目实施，保障了东区人民政府网站和政务微信、微博等新媒体的安全性及宣传，提升东区政府传播力、引导力、影响力、公信力。完成目标任务。</w:t>
      </w:r>
    </w:p>
    <w:p w:rsidR="000B4149" w:rsidRDefault="00FF66FF">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区核心机房电费项目绩效目标完成情况综述。项目全年预算数</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w:t>
      </w:r>
      <w:r>
        <w:rPr>
          <w:rFonts w:ascii="仿宋_GB2312" w:eastAsia="仿宋_GB2312" w:hAnsi="仿宋_GB2312" w:cs="仿宋_GB2312" w:hint="eastAsia"/>
          <w:sz w:val="32"/>
          <w:szCs w:val="32"/>
        </w:rPr>
        <w:lastRenderedPageBreak/>
        <w:t>过项目实施，保障了东区核心机房正常运转，确保全区机关正常使用网络。完成目标任务。</w:t>
      </w:r>
    </w:p>
    <w:p w:rsidR="000B4149" w:rsidRDefault="00FF66FF">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政府、企事业单位信息公开管理项目绩效目标完成情况综述。项目全年预算数</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。通过项目实施，保障了做好与省信息公开目录系统的对接，加强东区</w:t>
      </w:r>
      <w:r>
        <w:rPr>
          <w:rFonts w:ascii="仿宋_GB2312" w:eastAsia="仿宋_GB2312" w:hAnsi="仿宋_GB2312" w:cs="仿宋_GB2312" w:hint="eastAsia"/>
          <w:sz w:val="32"/>
          <w:szCs w:val="32"/>
        </w:rPr>
        <w:t>政府、企事业单位信息公开力度，定期开展了信息公开培训。完成目标任务。</w:t>
      </w:r>
    </w:p>
    <w:p w:rsidR="000B4149" w:rsidRDefault="00FF66FF">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电子政务安全运维经费项目绩效目标完成情况综述。项目全年预算数</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。通过项目实施，保障了全区网络正常运行和使用，及时对网络运维耗材进行了更换。完成目标任务。</w:t>
      </w:r>
    </w:p>
    <w:p w:rsidR="000B4149" w:rsidRDefault="000B4149">
      <w:pPr>
        <w:tabs>
          <w:tab w:val="left" w:pos="312"/>
        </w:tabs>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0B4149">
        <w:trPr>
          <w:trHeight w:val="1034"/>
        </w:trPr>
        <w:tc>
          <w:tcPr>
            <w:tcW w:w="9960" w:type="dxa"/>
            <w:gridSpan w:val="6"/>
            <w:tcMar>
              <w:top w:w="15" w:type="dxa"/>
              <w:left w:w="15" w:type="dxa"/>
              <w:bottom w:w="0" w:type="dxa"/>
              <w:right w:w="15" w:type="dxa"/>
            </w:tcMar>
            <w:vAlign w:val="center"/>
          </w:tcPr>
          <w:p w:rsidR="000B4149" w:rsidRDefault="00FF66FF">
            <w:pPr>
              <w:pStyle w:val="a9"/>
              <w:widowControl/>
              <w:ind w:leftChars="1310" w:left="4173" w:hangingChars="395" w:hanging="1422"/>
              <w:textAlignment w:val="center"/>
              <w:rPr>
                <w:rFonts w:asci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cs="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仿宋_GB2312" w:hint="eastAsia"/>
                <w:sz w:val="24"/>
              </w:rPr>
              <w:t>电子政务线路租赁及维护费</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攀枝花市东区电子政务建设管理中心</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92.46</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92.46</w:t>
            </w:r>
            <w:r>
              <w:rPr>
                <w:rFonts w:ascii="宋体" w:cs="宋体" w:hint="eastAsia"/>
                <w:color w:val="000000"/>
                <w:sz w:val="24"/>
              </w:rPr>
              <w:t>万元</w:t>
            </w:r>
          </w:p>
        </w:tc>
      </w:tr>
      <w:tr w:rsidR="000B4149">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92.46</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92.46</w:t>
            </w:r>
            <w:r>
              <w:rPr>
                <w:rFonts w:ascii="宋体" w:cs="宋体" w:hint="eastAsia"/>
                <w:color w:val="000000"/>
                <w:sz w:val="24"/>
              </w:rPr>
              <w:t>万元</w:t>
            </w:r>
          </w:p>
        </w:tc>
      </w:tr>
      <w:tr w:rsidR="000B4149">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jc w:val="center"/>
              <w:rPr>
                <w:rFonts w:ascii="宋体" w:cs="宋体"/>
                <w:color w:val="000000"/>
                <w:sz w:val="24"/>
              </w:rPr>
            </w:pPr>
            <w:r>
              <w:rPr>
                <w:rFonts w:ascii="宋体" w:cs="宋体"/>
                <w:color w:val="000000"/>
                <w:sz w:val="24"/>
              </w:rPr>
              <w:t>0</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年度目标完成</w:t>
            </w:r>
            <w:r>
              <w:rPr>
                <w:rFonts w:ascii="宋体" w:hAnsi="宋体" w:cs="宋体" w:hint="eastAsia"/>
                <w:color w:val="000000"/>
                <w:kern w:val="0"/>
                <w:sz w:val="24"/>
              </w:rPr>
              <w:lastRenderedPageBreak/>
              <w:t>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0B4149">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保障全区电子政务内网、电子政务外网和互联网网络运行，保障省网格化管理平台网络运行，保障全区网格管理员手持终端账号正常使用。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保障全区电子政务内网、电子政务外网和互联网网络运行，保障省网格化管理平台网络运行，保障全区网格管理员手持终端账号正常使用。</w:t>
            </w:r>
          </w:p>
        </w:tc>
      </w:tr>
      <w:tr w:rsidR="000B4149">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0B4149">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按照相关协议支付费用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按协议支付</w:t>
            </w:r>
            <w:r>
              <w:rPr>
                <w:rFonts w:ascii="宋体" w:cs="宋体"/>
                <w:color w:val="000000"/>
                <w:sz w:val="24"/>
              </w:rPr>
              <w:t>92.46</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已按协议支付</w:t>
            </w:r>
            <w:r>
              <w:rPr>
                <w:rFonts w:ascii="宋体" w:cs="宋体"/>
                <w:color w:val="000000"/>
                <w:sz w:val="24"/>
              </w:rPr>
              <w:t>92.46</w:t>
            </w:r>
            <w:r>
              <w:rPr>
                <w:rFonts w:ascii="宋体" w:cs="宋体" w:hint="eastAsia"/>
                <w:color w:val="000000"/>
                <w:sz w:val="24"/>
              </w:rPr>
              <w:t>万元。</w:t>
            </w:r>
          </w:p>
        </w:tc>
      </w:tr>
      <w:tr w:rsidR="000B414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确保各种网络、平台、账号正常运行。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网络正常运行。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网络正常运行。</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按照相关协议支付费用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按协议支付</w:t>
            </w:r>
            <w:r>
              <w:rPr>
                <w:rFonts w:ascii="宋体" w:cs="宋体"/>
                <w:color w:val="000000"/>
                <w:sz w:val="24"/>
              </w:rPr>
              <w:t>92.46</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已按协议支付</w:t>
            </w:r>
            <w:r>
              <w:rPr>
                <w:rFonts w:ascii="宋体" w:cs="宋体"/>
                <w:color w:val="000000"/>
                <w:sz w:val="24"/>
              </w:rPr>
              <w:t>92.46</w:t>
            </w:r>
            <w:r>
              <w:rPr>
                <w:rFonts w:ascii="宋体" w:cs="宋体" w:hint="eastAsia"/>
                <w:color w:val="000000"/>
                <w:sz w:val="24"/>
              </w:rPr>
              <w:t>万元。</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社会效益</w:t>
            </w:r>
          </w:p>
          <w:p w:rsidR="000B4149" w:rsidRDefault="00FF66FF">
            <w:pPr>
              <w:widowControl/>
              <w:jc w:val="center"/>
              <w:textAlignment w:val="center"/>
              <w:rPr>
                <w:rFonts w:ascii="宋体" w:cs="宋体"/>
                <w:color w:val="000000"/>
                <w:sz w:val="24"/>
              </w:rPr>
            </w:pPr>
            <w:r>
              <w:rPr>
                <w:rFonts w:asci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确保政府网络运行正常，为无纸化办公提供保障。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确保政府部门网络畅通，提高部门工作效率。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确保政府部门网络畅通，提高部门工作效率。</w:t>
            </w:r>
          </w:p>
        </w:tc>
      </w:tr>
      <w:tr w:rsidR="000B4149">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各种网络、平台、账号正常运行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抽样调查满意度达基本满意及以上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抽样调查满意度达基本满意及以上</w:t>
            </w:r>
          </w:p>
        </w:tc>
      </w:tr>
    </w:tbl>
    <w:p w:rsidR="000B4149" w:rsidRDefault="000B4149">
      <w:pPr>
        <w:rPr>
          <w:rFonts w:ascii="Calibri" w:hAnsi="Calibri"/>
        </w:rPr>
      </w:pPr>
    </w:p>
    <w:tbl>
      <w:tblPr>
        <w:tblpPr w:leftFromText="180" w:rightFromText="180" w:vertAnchor="text" w:horzAnchor="page" w:tblpXSpec="center" w:tblpY="423"/>
        <w:tblOverlap w:val="never"/>
        <w:tblW w:w="9980" w:type="dxa"/>
        <w:tblLayout w:type="fixed"/>
        <w:tblCellMar>
          <w:left w:w="0" w:type="dxa"/>
          <w:right w:w="0" w:type="dxa"/>
        </w:tblCellMar>
        <w:tblLook w:val="04A0" w:firstRow="1" w:lastRow="0" w:firstColumn="1" w:lastColumn="0" w:noHBand="0" w:noVBand="1"/>
      </w:tblPr>
      <w:tblGrid>
        <w:gridCol w:w="390"/>
        <w:gridCol w:w="1367"/>
        <w:gridCol w:w="1025"/>
        <w:gridCol w:w="2392"/>
        <w:gridCol w:w="2414"/>
        <w:gridCol w:w="2392"/>
      </w:tblGrid>
      <w:tr w:rsidR="000B4149">
        <w:trPr>
          <w:trHeight w:val="1034"/>
        </w:trPr>
        <w:tc>
          <w:tcPr>
            <w:tcW w:w="9980" w:type="dxa"/>
            <w:gridSpan w:val="6"/>
            <w:tcMar>
              <w:top w:w="15" w:type="dxa"/>
              <w:left w:w="15" w:type="dxa"/>
              <w:bottom w:w="0" w:type="dxa"/>
              <w:right w:w="15" w:type="dxa"/>
            </w:tcMar>
            <w:vAlign w:val="center"/>
          </w:tcPr>
          <w:p w:rsidR="000B4149" w:rsidRDefault="000B4149">
            <w:pPr>
              <w:pStyle w:val="a9"/>
              <w:widowControl/>
              <w:ind w:leftChars="1310" w:left="4173" w:hangingChars="395" w:hanging="1422"/>
              <w:textAlignment w:val="center"/>
              <w:rPr>
                <w:rFonts w:ascii="黑体" w:eastAsia="黑体" w:hAnsi="黑体" w:cs="宋体"/>
                <w:bCs/>
                <w:color w:val="000000"/>
                <w:kern w:val="0"/>
                <w:sz w:val="36"/>
                <w:szCs w:val="36"/>
              </w:rPr>
            </w:pPr>
          </w:p>
          <w:p w:rsidR="000B4149" w:rsidRDefault="00FF66FF">
            <w:pPr>
              <w:pStyle w:val="a9"/>
              <w:widowControl/>
              <w:ind w:leftChars="1310" w:left="4173" w:hangingChars="395" w:hanging="1422"/>
              <w:textAlignment w:val="center"/>
              <w:rPr>
                <w:rFonts w:asci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cs="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9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仿宋_GB2312" w:hint="eastAsia"/>
                <w:sz w:val="24"/>
              </w:rPr>
              <w:t>东区人民政府网站管理费</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9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攀枝花市东区电子政务建设管理中心</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w:t>
            </w:r>
            <w:r>
              <w:rPr>
                <w:rFonts w:ascii="宋体" w:hAnsi="宋体" w:cs="宋体" w:hint="eastAsia"/>
                <w:color w:val="000000"/>
                <w:kern w:val="0"/>
                <w:sz w:val="24"/>
              </w:rPr>
              <w:lastRenderedPageBreak/>
              <w:t>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lastRenderedPageBreak/>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8</w:t>
            </w:r>
            <w:r>
              <w:rPr>
                <w:rFonts w:ascii="宋体" w:cs="宋体" w:hint="eastAsia"/>
                <w:color w:val="000000"/>
                <w:sz w:val="24"/>
              </w:rPr>
              <w:t>万元</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8</w:t>
            </w:r>
            <w:r>
              <w:rPr>
                <w:rFonts w:ascii="宋体" w:cs="宋体" w:hint="eastAsia"/>
                <w:color w:val="000000"/>
                <w:sz w:val="24"/>
              </w:rPr>
              <w:t>万元</w:t>
            </w:r>
          </w:p>
        </w:tc>
      </w:tr>
      <w:tr w:rsidR="000B4149">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8</w:t>
            </w:r>
            <w:r>
              <w:rPr>
                <w:rFonts w:ascii="宋体" w:cs="宋体" w:hint="eastAsia"/>
                <w:color w:val="000000"/>
                <w:sz w:val="24"/>
              </w:rPr>
              <w:t>万元</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8</w:t>
            </w:r>
            <w:r>
              <w:rPr>
                <w:rFonts w:ascii="宋体" w:cs="宋体" w:hint="eastAsia"/>
                <w:color w:val="000000"/>
                <w:sz w:val="24"/>
              </w:rPr>
              <w:t>万元</w:t>
            </w:r>
          </w:p>
        </w:tc>
      </w:tr>
      <w:tr w:rsidR="000B4149">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kern w:val="0"/>
                <w:sz w:val="24"/>
              </w:rPr>
              <w:t>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jc w:val="center"/>
              <w:rPr>
                <w:rFonts w:ascii="宋体" w:cs="宋体"/>
                <w:color w:val="000000"/>
                <w:sz w:val="24"/>
              </w:rPr>
            </w:pPr>
            <w:r>
              <w:rPr>
                <w:rFonts w:ascii="宋体" w:cs="宋体"/>
                <w:color w:val="000000"/>
                <w:sz w:val="24"/>
              </w:rPr>
              <w:t>0</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8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0B4149">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加强东区人民政府网站和政务微信、微博等新媒体的宣传，规划微信升级版建设工作。</w:t>
            </w:r>
          </w:p>
        </w:tc>
        <w:tc>
          <w:tcPr>
            <w:tcW w:w="48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加强东区人民政府网站和政务微信、微博等新媒体的宣传，规划微信升级版建设工作。</w:t>
            </w:r>
          </w:p>
        </w:tc>
      </w:tr>
      <w:tr w:rsidR="000B4149">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0B4149">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围绕东区经济社会发展，在政府网站开设专题宣传栏目。按照上级文件要求，结合全市政府网站集约化建设，做好政务微信等新媒体升级改版。</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专题制作不少于</w:t>
            </w:r>
            <w:r>
              <w:rPr>
                <w:rFonts w:ascii="宋体" w:cs="宋体"/>
                <w:color w:val="000000"/>
                <w:sz w:val="24"/>
              </w:rPr>
              <w:t>6</w:t>
            </w:r>
            <w:r>
              <w:rPr>
                <w:rFonts w:ascii="宋体" w:cs="宋体" w:hint="eastAsia"/>
                <w:color w:val="000000"/>
                <w:sz w:val="24"/>
              </w:rPr>
              <w:t>次，微信升级改版</w:t>
            </w:r>
            <w:r>
              <w:rPr>
                <w:rFonts w:ascii="宋体" w:cs="宋体"/>
                <w:color w:val="000000"/>
                <w:sz w:val="24"/>
              </w:rPr>
              <w:t>1</w:t>
            </w:r>
            <w:r>
              <w:rPr>
                <w:rFonts w:ascii="宋体" w:cs="宋体" w:hint="eastAsia"/>
                <w:color w:val="000000"/>
                <w:sz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专题制作不少于</w:t>
            </w:r>
            <w:r>
              <w:rPr>
                <w:rFonts w:ascii="宋体" w:cs="宋体"/>
                <w:color w:val="000000"/>
                <w:sz w:val="24"/>
              </w:rPr>
              <w:t>6</w:t>
            </w:r>
            <w:r>
              <w:rPr>
                <w:rFonts w:ascii="宋体" w:cs="宋体" w:hint="eastAsia"/>
                <w:color w:val="000000"/>
                <w:sz w:val="24"/>
              </w:rPr>
              <w:t>次，微信升级改版</w:t>
            </w:r>
            <w:r>
              <w:rPr>
                <w:rFonts w:ascii="宋体" w:cs="宋体"/>
                <w:color w:val="000000"/>
                <w:sz w:val="24"/>
              </w:rPr>
              <w:t>1</w:t>
            </w:r>
            <w:r>
              <w:rPr>
                <w:rFonts w:ascii="宋体" w:cs="宋体" w:hint="eastAsia"/>
                <w:color w:val="000000"/>
                <w:sz w:val="24"/>
              </w:rPr>
              <w:t>次。</w:t>
            </w:r>
          </w:p>
        </w:tc>
      </w:tr>
      <w:tr w:rsidR="000B414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强化实时监控，防止出现网络攻击；加强网站专题宣传形式；加强微信功能建设。</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及时对出现的网络安全问题进行处理，并提高防范措施。采用新技术、新手段展现专题内容。实时推进政务公开，强化解读回应，加强政民互动、优化掌上服务等功能。。。</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及时对出现的网络安全问题进行处理，并提高防范措施。采用新技术、新手段展现专题内容。实时推进政务公开，强化解读回应，加强政民互动、优化掌上服务等功能。。</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按照相关协议支付专题栏目开发设计、微信升级改版费用</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按协议支付</w:t>
            </w:r>
            <w:r>
              <w:rPr>
                <w:rFonts w:ascii="宋体" w:cs="宋体"/>
                <w:color w:val="000000"/>
                <w:sz w:val="24"/>
              </w:rPr>
              <w:t>8</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已按协议支付</w:t>
            </w:r>
            <w:r>
              <w:rPr>
                <w:rFonts w:ascii="宋体" w:cs="宋体"/>
                <w:color w:val="000000"/>
                <w:sz w:val="24"/>
              </w:rPr>
              <w:t>8</w:t>
            </w:r>
            <w:r>
              <w:rPr>
                <w:rFonts w:ascii="宋体" w:cs="宋体" w:hint="eastAsia"/>
                <w:color w:val="000000"/>
                <w:sz w:val="24"/>
              </w:rPr>
              <w:t>万元。</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社会效益</w:t>
            </w:r>
          </w:p>
          <w:p w:rsidR="000B4149" w:rsidRDefault="00FF66FF">
            <w:pPr>
              <w:widowControl/>
              <w:jc w:val="center"/>
              <w:textAlignment w:val="center"/>
              <w:rPr>
                <w:rFonts w:ascii="宋体" w:cs="宋体"/>
                <w:color w:val="000000"/>
                <w:sz w:val="24"/>
              </w:rPr>
            </w:pPr>
            <w:r>
              <w:rPr>
                <w:rFonts w:asci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依托政府网站和政务新媒体认真践行网上群众路线、推进政务公开、优化政务服务、凝聚社会共识、创新社会</w:t>
            </w:r>
            <w:r>
              <w:rPr>
                <w:rFonts w:ascii="宋体" w:cs="宋体" w:hint="eastAsia"/>
                <w:color w:val="000000"/>
                <w:sz w:val="24"/>
              </w:rPr>
              <w:lastRenderedPageBreak/>
              <w:t>治理</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lastRenderedPageBreak/>
              <w:t>打造区政府网站及新媒体为龙头，提升东区政府传播力、引导力、影响力、公信力。</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打造区政府网站及新媒体为龙头，提升东区政府传播力、引导力、影响力、公信力。</w:t>
            </w:r>
          </w:p>
        </w:tc>
      </w:tr>
      <w:tr w:rsidR="000B4149">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全省政府网站排名</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以上级排名文件确定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以上级排名文件确定</w:t>
            </w:r>
          </w:p>
        </w:tc>
      </w:tr>
      <w:tr w:rsidR="000B4149">
        <w:trPr>
          <w:trHeight w:val="1034"/>
        </w:trPr>
        <w:tc>
          <w:tcPr>
            <w:tcW w:w="9980" w:type="dxa"/>
            <w:gridSpan w:val="6"/>
            <w:tcMar>
              <w:top w:w="15" w:type="dxa"/>
              <w:left w:w="15" w:type="dxa"/>
              <w:bottom w:w="0" w:type="dxa"/>
              <w:right w:w="15" w:type="dxa"/>
            </w:tcMar>
            <w:vAlign w:val="center"/>
          </w:tcPr>
          <w:p w:rsidR="000B4149" w:rsidRDefault="00FF66FF">
            <w:pPr>
              <w:pStyle w:val="a9"/>
              <w:widowControl/>
              <w:ind w:leftChars="1310" w:left="4173" w:hangingChars="395" w:hanging="1422"/>
              <w:textAlignment w:val="center"/>
              <w:rPr>
                <w:rFonts w:asci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cs="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9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仿宋_GB2312" w:hint="eastAsia"/>
                <w:sz w:val="24"/>
              </w:rPr>
              <w:t>区核心机房电费</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9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攀枝花市东区电子政务建设管理中心</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5</w:t>
            </w:r>
            <w:r>
              <w:rPr>
                <w:rFonts w:ascii="宋体" w:cs="宋体" w:hint="eastAsia"/>
                <w:color w:val="000000"/>
                <w:sz w:val="24"/>
              </w:rPr>
              <w:t>万元</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5</w:t>
            </w:r>
            <w:r>
              <w:rPr>
                <w:rFonts w:ascii="宋体" w:cs="宋体" w:hint="eastAsia"/>
                <w:color w:val="000000"/>
                <w:sz w:val="24"/>
              </w:rPr>
              <w:t>万元</w:t>
            </w:r>
          </w:p>
        </w:tc>
      </w:tr>
      <w:tr w:rsidR="000B4149">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5</w:t>
            </w:r>
            <w:r>
              <w:rPr>
                <w:rFonts w:ascii="宋体" w:cs="宋体" w:hint="eastAsia"/>
                <w:color w:val="000000"/>
                <w:sz w:val="24"/>
              </w:rPr>
              <w:t>万元</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5</w:t>
            </w:r>
            <w:r>
              <w:rPr>
                <w:rFonts w:ascii="宋体" w:cs="宋体" w:hint="eastAsia"/>
                <w:color w:val="000000"/>
                <w:sz w:val="24"/>
              </w:rPr>
              <w:t>万元</w:t>
            </w:r>
          </w:p>
        </w:tc>
      </w:tr>
      <w:tr w:rsidR="000B4149">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kern w:val="0"/>
                <w:sz w:val="24"/>
              </w:rPr>
              <w:t>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jc w:val="center"/>
              <w:rPr>
                <w:rFonts w:ascii="宋体" w:cs="宋体"/>
                <w:color w:val="000000"/>
                <w:sz w:val="24"/>
              </w:rPr>
            </w:pPr>
            <w:r>
              <w:rPr>
                <w:rFonts w:ascii="宋体" w:cs="宋体"/>
                <w:color w:val="000000"/>
                <w:sz w:val="24"/>
              </w:rPr>
              <w:t>0</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8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0B4149">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保障东区核心机房正常运转。</w:t>
            </w:r>
          </w:p>
        </w:tc>
        <w:tc>
          <w:tcPr>
            <w:tcW w:w="48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保障东区核心机房正常运转。</w:t>
            </w:r>
          </w:p>
        </w:tc>
      </w:tr>
      <w:tr w:rsidR="000B4149">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0B4149">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核心机房每天</w:t>
            </w:r>
            <w:r>
              <w:rPr>
                <w:rFonts w:ascii="宋体" w:cs="宋体"/>
                <w:color w:val="000000"/>
                <w:sz w:val="24"/>
              </w:rPr>
              <w:t>24</w:t>
            </w:r>
            <w:r>
              <w:rPr>
                <w:rFonts w:ascii="宋体" w:cs="宋体" w:hint="eastAsia"/>
                <w:color w:val="000000"/>
                <w:sz w:val="24"/>
              </w:rPr>
              <w:t>小时正常运转。</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确保每天</w:t>
            </w:r>
            <w:r>
              <w:rPr>
                <w:rFonts w:ascii="宋体" w:cs="宋体"/>
                <w:color w:val="000000"/>
                <w:sz w:val="24"/>
              </w:rPr>
              <w:t>24</w:t>
            </w:r>
            <w:r>
              <w:rPr>
                <w:rFonts w:ascii="宋体" w:cs="宋体" w:hint="eastAsia"/>
                <w:color w:val="000000"/>
                <w:sz w:val="24"/>
              </w:rPr>
              <w:t>小时机房不断电。</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确保每天</w:t>
            </w:r>
            <w:r>
              <w:rPr>
                <w:rFonts w:ascii="宋体" w:cs="宋体"/>
                <w:color w:val="000000"/>
                <w:sz w:val="24"/>
              </w:rPr>
              <w:t>24</w:t>
            </w:r>
            <w:r>
              <w:rPr>
                <w:rFonts w:ascii="宋体" w:cs="宋体" w:hint="eastAsia"/>
                <w:color w:val="000000"/>
                <w:sz w:val="24"/>
              </w:rPr>
              <w:t>小时机房不断电。</w:t>
            </w:r>
          </w:p>
        </w:tc>
      </w:tr>
      <w:tr w:rsidR="000B414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确保每天</w:t>
            </w:r>
            <w:r>
              <w:rPr>
                <w:rFonts w:ascii="宋体" w:cs="宋体"/>
                <w:color w:val="000000"/>
                <w:sz w:val="24"/>
              </w:rPr>
              <w:t>24</w:t>
            </w:r>
            <w:r>
              <w:rPr>
                <w:rFonts w:ascii="宋体" w:cs="宋体" w:hint="eastAsia"/>
                <w:color w:val="000000"/>
                <w:sz w:val="24"/>
              </w:rPr>
              <w:t>小时通电。</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保障机房正常运转</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保障机房正常运转</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机房电费</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按协议支付</w:t>
            </w:r>
            <w:r>
              <w:rPr>
                <w:rFonts w:ascii="宋体" w:cs="宋体"/>
                <w:color w:val="000000"/>
                <w:sz w:val="24"/>
              </w:rPr>
              <w:t>5</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已按协议支付</w:t>
            </w:r>
            <w:r>
              <w:rPr>
                <w:rFonts w:ascii="宋体" w:cs="宋体"/>
                <w:color w:val="000000"/>
                <w:sz w:val="24"/>
              </w:rPr>
              <w:t>5</w:t>
            </w:r>
            <w:r>
              <w:rPr>
                <w:rFonts w:ascii="宋体" w:cs="宋体" w:hint="eastAsia"/>
                <w:color w:val="000000"/>
                <w:sz w:val="24"/>
              </w:rPr>
              <w:t>万元。</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社会效益</w:t>
            </w:r>
          </w:p>
          <w:p w:rsidR="000B4149" w:rsidRDefault="00FF66FF">
            <w:pPr>
              <w:widowControl/>
              <w:jc w:val="center"/>
              <w:textAlignment w:val="center"/>
              <w:rPr>
                <w:rFonts w:ascii="宋体" w:cs="宋体"/>
                <w:color w:val="000000"/>
                <w:sz w:val="24"/>
              </w:rPr>
            </w:pPr>
            <w:r>
              <w:rPr>
                <w:rFonts w:asci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确保全区机关正常使用网络。</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通过对机房的精细化管理，保障区核心机房</w:t>
            </w:r>
            <w:r>
              <w:rPr>
                <w:rFonts w:ascii="宋体" w:cs="宋体"/>
                <w:color w:val="000000"/>
                <w:sz w:val="24"/>
              </w:rPr>
              <w:t>24</w:t>
            </w:r>
            <w:r>
              <w:rPr>
                <w:rFonts w:ascii="宋体" w:cs="宋体" w:hint="eastAsia"/>
                <w:color w:val="000000"/>
                <w:sz w:val="24"/>
              </w:rPr>
              <w:t>小时正常运转，确保全区机关正常使用网络。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通过对机房的精细化管理，保障区核心机房</w:t>
            </w:r>
            <w:r>
              <w:rPr>
                <w:rFonts w:ascii="宋体" w:cs="宋体"/>
                <w:color w:val="000000"/>
                <w:sz w:val="24"/>
              </w:rPr>
              <w:t>24</w:t>
            </w:r>
            <w:r>
              <w:rPr>
                <w:rFonts w:ascii="宋体" w:cs="宋体" w:hint="eastAsia"/>
                <w:color w:val="000000"/>
                <w:sz w:val="24"/>
              </w:rPr>
              <w:t>小时正常运转，确保全区机关正常使用网络。</w:t>
            </w:r>
          </w:p>
        </w:tc>
      </w:tr>
      <w:tr w:rsidR="000B4149">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机房正常运转</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部门正常使用网络。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部门正常使用网络。</w:t>
            </w:r>
          </w:p>
        </w:tc>
      </w:tr>
      <w:tr w:rsidR="000B4149">
        <w:trPr>
          <w:trHeight w:val="1034"/>
        </w:trPr>
        <w:tc>
          <w:tcPr>
            <w:tcW w:w="9980" w:type="dxa"/>
            <w:gridSpan w:val="6"/>
            <w:tcMar>
              <w:top w:w="15" w:type="dxa"/>
              <w:left w:w="15" w:type="dxa"/>
              <w:bottom w:w="0" w:type="dxa"/>
              <w:right w:w="15" w:type="dxa"/>
            </w:tcMar>
            <w:vAlign w:val="center"/>
          </w:tcPr>
          <w:p w:rsidR="000B4149" w:rsidRDefault="00FF66FF">
            <w:pPr>
              <w:pStyle w:val="a9"/>
              <w:widowControl/>
              <w:ind w:leftChars="1310" w:left="4173" w:hangingChars="395" w:hanging="1422"/>
              <w:textAlignment w:val="center"/>
              <w:rPr>
                <w:rFonts w:asci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cs="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9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仿宋_GB2312" w:hint="eastAsia"/>
                <w:sz w:val="24"/>
              </w:rPr>
              <w:t>政府、企事业单位信息公开管理</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9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攀枝花市东区电子政务建设管理中心</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5</w:t>
            </w:r>
            <w:r>
              <w:rPr>
                <w:rFonts w:ascii="宋体" w:cs="宋体" w:hint="eastAsia"/>
                <w:color w:val="000000"/>
                <w:sz w:val="24"/>
              </w:rPr>
              <w:t>万元</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5</w:t>
            </w:r>
            <w:r>
              <w:rPr>
                <w:rFonts w:ascii="宋体" w:cs="宋体" w:hint="eastAsia"/>
                <w:color w:val="000000"/>
                <w:sz w:val="24"/>
              </w:rPr>
              <w:t>万元</w:t>
            </w:r>
          </w:p>
        </w:tc>
      </w:tr>
      <w:tr w:rsidR="000B4149">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5</w:t>
            </w:r>
            <w:r>
              <w:rPr>
                <w:rFonts w:ascii="宋体" w:cs="宋体" w:hint="eastAsia"/>
                <w:color w:val="000000"/>
                <w:sz w:val="24"/>
              </w:rPr>
              <w:t>万元</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5</w:t>
            </w:r>
            <w:r>
              <w:rPr>
                <w:rFonts w:ascii="宋体" w:cs="宋体" w:hint="eastAsia"/>
                <w:color w:val="000000"/>
                <w:sz w:val="24"/>
              </w:rPr>
              <w:t>万元</w:t>
            </w:r>
          </w:p>
        </w:tc>
      </w:tr>
      <w:tr w:rsidR="000B4149">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kern w:val="0"/>
                <w:sz w:val="24"/>
              </w:rPr>
              <w:t>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jc w:val="center"/>
              <w:rPr>
                <w:rFonts w:ascii="宋体" w:cs="宋体"/>
                <w:color w:val="000000"/>
                <w:sz w:val="24"/>
              </w:rPr>
            </w:pPr>
            <w:r>
              <w:rPr>
                <w:rFonts w:ascii="宋体" w:cs="宋体"/>
                <w:color w:val="000000"/>
                <w:sz w:val="24"/>
              </w:rPr>
              <w:t>0</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8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0B4149">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做好与省信息公开目录系统的对接，加强东区政府、企事业单位信息公开力度，定期开展信息公开培训。</w:t>
            </w:r>
          </w:p>
        </w:tc>
        <w:tc>
          <w:tcPr>
            <w:tcW w:w="48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做好与省信息公开目录系统的对接，加强东区政府、企事业单位信息公开力度，定期开展信息公开培训。</w:t>
            </w:r>
          </w:p>
        </w:tc>
      </w:tr>
      <w:tr w:rsidR="000B4149">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sz w:val="24"/>
              </w:rPr>
              <w:t>绩效指标完成情</w:t>
            </w:r>
            <w:r>
              <w:rPr>
                <w:rFonts w:ascii="宋体" w:hAnsi="宋体" w:cs="宋体" w:hint="eastAsia"/>
                <w:color w:val="000000"/>
                <w:sz w:val="24"/>
              </w:rPr>
              <w:lastRenderedPageBreak/>
              <w:t>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0B4149">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系统对接技术开发、做好信息公开的培训。</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全市网站集约化建设后设计开发接口。今年至少组织</w:t>
            </w:r>
            <w:r>
              <w:rPr>
                <w:rFonts w:ascii="宋体" w:cs="宋体"/>
                <w:color w:val="000000"/>
                <w:sz w:val="24"/>
              </w:rPr>
              <w:t>1</w:t>
            </w:r>
            <w:r>
              <w:rPr>
                <w:rFonts w:ascii="宋体" w:cs="宋体" w:hint="eastAsia"/>
                <w:color w:val="000000"/>
                <w:sz w:val="24"/>
              </w:rPr>
              <w:t>次信息公开的单位业务人员培训。</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全市网站集约化建设后设计开发接口。今年组织</w:t>
            </w:r>
            <w:r>
              <w:rPr>
                <w:rFonts w:ascii="宋体" w:cs="宋体"/>
                <w:color w:val="000000"/>
                <w:sz w:val="24"/>
              </w:rPr>
              <w:t>1</w:t>
            </w:r>
            <w:r>
              <w:rPr>
                <w:rFonts w:ascii="宋体" w:cs="宋体" w:hint="eastAsia"/>
                <w:color w:val="000000"/>
                <w:sz w:val="24"/>
              </w:rPr>
              <w:t>次信息公开的单位业务人员培训。</w:t>
            </w:r>
          </w:p>
        </w:tc>
      </w:tr>
      <w:tr w:rsidR="000B414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强化实时监控及维护，确保信息公开内容符合相关文件要求。</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针对信息公开内容出现问题得到及时处理，确保信息公开内容的准确性。</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针对信息公开内容出现问题得到及时处理，确保信息公开内容的准确性。</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系统对接技术开发、信息公开的培训费。</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设计开发接口</w:t>
            </w:r>
            <w:r>
              <w:rPr>
                <w:rFonts w:ascii="宋体" w:cs="宋体"/>
                <w:color w:val="000000"/>
                <w:sz w:val="24"/>
              </w:rPr>
              <w:t>4.3</w:t>
            </w:r>
            <w:r>
              <w:rPr>
                <w:rFonts w:ascii="宋体" w:cs="宋体" w:hint="eastAsia"/>
                <w:color w:val="000000"/>
                <w:sz w:val="24"/>
              </w:rPr>
              <w:t>万元；培训</w:t>
            </w:r>
            <w:r>
              <w:rPr>
                <w:rFonts w:ascii="宋体" w:cs="宋体"/>
                <w:color w:val="000000"/>
                <w:sz w:val="24"/>
              </w:rPr>
              <w:t>1</w:t>
            </w:r>
            <w:r>
              <w:rPr>
                <w:rFonts w:ascii="宋体" w:cs="宋体" w:hint="eastAsia"/>
                <w:color w:val="000000"/>
                <w:sz w:val="24"/>
              </w:rPr>
              <w:t>次，费用</w:t>
            </w:r>
            <w:r>
              <w:rPr>
                <w:rFonts w:ascii="宋体" w:cs="宋体"/>
                <w:color w:val="000000"/>
                <w:sz w:val="24"/>
              </w:rPr>
              <w:t>0.2</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设计开发接口</w:t>
            </w:r>
            <w:r>
              <w:rPr>
                <w:rFonts w:ascii="宋体" w:cs="宋体"/>
                <w:color w:val="000000"/>
                <w:sz w:val="24"/>
              </w:rPr>
              <w:t>4.3</w:t>
            </w:r>
            <w:r>
              <w:rPr>
                <w:rFonts w:ascii="宋体" w:cs="宋体" w:hint="eastAsia"/>
                <w:color w:val="000000"/>
                <w:sz w:val="24"/>
              </w:rPr>
              <w:t>万元；培训</w:t>
            </w:r>
            <w:r>
              <w:rPr>
                <w:rFonts w:ascii="宋体" w:cs="宋体"/>
                <w:color w:val="000000"/>
                <w:sz w:val="24"/>
              </w:rPr>
              <w:t>1</w:t>
            </w:r>
            <w:r>
              <w:rPr>
                <w:rFonts w:ascii="宋体" w:cs="宋体" w:hint="eastAsia"/>
                <w:color w:val="000000"/>
                <w:sz w:val="24"/>
              </w:rPr>
              <w:t>次，费用</w:t>
            </w:r>
            <w:r>
              <w:rPr>
                <w:rFonts w:ascii="宋体" w:cs="宋体"/>
                <w:color w:val="000000"/>
                <w:sz w:val="24"/>
              </w:rPr>
              <w:t>0.2</w:t>
            </w:r>
            <w:r>
              <w:rPr>
                <w:rFonts w:ascii="宋体" w:cs="宋体" w:hint="eastAsia"/>
                <w:color w:val="000000"/>
                <w:sz w:val="24"/>
              </w:rPr>
              <w:t>万元。</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社会效益</w:t>
            </w:r>
          </w:p>
          <w:p w:rsidR="000B4149" w:rsidRDefault="00FF66FF">
            <w:pPr>
              <w:widowControl/>
              <w:jc w:val="center"/>
              <w:textAlignment w:val="center"/>
              <w:rPr>
                <w:rFonts w:ascii="宋体" w:cs="宋体"/>
                <w:color w:val="000000"/>
                <w:sz w:val="24"/>
              </w:rPr>
            </w:pPr>
            <w:r>
              <w:rPr>
                <w:rFonts w:asci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提高政府部门信息公开透明度，提高群众对政府工作满意度。</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提高东区政府部门信息公开透明度，提高群众对相关政策等的了解。</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提高东区政府部门信息公开透明度，提高群众对相关政策等的了解。</w:t>
            </w:r>
          </w:p>
        </w:tc>
      </w:tr>
      <w:tr w:rsidR="000B4149">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全省政府网站排名</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以上级排名文件确定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以上级排名文件确定</w:t>
            </w:r>
          </w:p>
        </w:tc>
      </w:tr>
      <w:tr w:rsidR="000B4149">
        <w:trPr>
          <w:trHeight w:val="1034"/>
        </w:trPr>
        <w:tc>
          <w:tcPr>
            <w:tcW w:w="9980" w:type="dxa"/>
            <w:gridSpan w:val="6"/>
            <w:tcMar>
              <w:top w:w="15" w:type="dxa"/>
              <w:left w:w="15" w:type="dxa"/>
              <w:bottom w:w="0" w:type="dxa"/>
              <w:right w:w="15" w:type="dxa"/>
            </w:tcMar>
            <w:vAlign w:val="center"/>
          </w:tcPr>
          <w:p w:rsidR="000B4149" w:rsidRDefault="00FF66FF">
            <w:pPr>
              <w:pStyle w:val="a9"/>
              <w:widowControl/>
              <w:ind w:leftChars="1310" w:left="4173" w:hangingChars="395" w:hanging="1422"/>
              <w:textAlignment w:val="center"/>
              <w:rPr>
                <w:rFonts w:asci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cs="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9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仿宋_GB2312" w:hint="eastAsia"/>
                <w:sz w:val="24"/>
              </w:rPr>
              <w:t>电子政务安全运维经费</w:t>
            </w:r>
          </w:p>
        </w:tc>
      </w:tr>
      <w:tr w:rsidR="000B414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9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攀枝花市东区电子政务建设管理中心</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13</w:t>
            </w:r>
            <w:r>
              <w:rPr>
                <w:rFonts w:ascii="宋体" w:cs="宋体" w:hint="eastAsia"/>
                <w:color w:val="000000"/>
                <w:sz w:val="24"/>
              </w:rPr>
              <w:t>万元</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13</w:t>
            </w:r>
            <w:r>
              <w:rPr>
                <w:rFonts w:ascii="宋体" w:cs="宋体" w:hint="eastAsia"/>
                <w:color w:val="000000"/>
                <w:sz w:val="24"/>
              </w:rPr>
              <w:t>万元</w:t>
            </w:r>
          </w:p>
        </w:tc>
      </w:tr>
      <w:tr w:rsidR="000B4149">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13</w:t>
            </w:r>
            <w:r>
              <w:rPr>
                <w:rFonts w:ascii="宋体" w:cs="宋体" w:hint="eastAsia"/>
                <w:color w:val="000000"/>
                <w:sz w:val="24"/>
              </w:rPr>
              <w:t>万元</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13</w:t>
            </w:r>
            <w:r>
              <w:rPr>
                <w:rFonts w:ascii="宋体" w:cs="宋体" w:hint="eastAsia"/>
                <w:color w:val="000000"/>
                <w:sz w:val="24"/>
              </w:rPr>
              <w:t>万元</w:t>
            </w:r>
          </w:p>
        </w:tc>
      </w:tr>
      <w:tr w:rsidR="000B4149">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kern w:val="0"/>
                <w:sz w:val="24"/>
              </w:rPr>
              <w:t>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jc w:val="center"/>
              <w:rPr>
                <w:rFonts w:ascii="宋体" w:cs="宋体"/>
                <w:color w:val="000000"/>
                <w:sz w:val="24"/>
              </w:rPr>
            </w:pPr>
            <w:r>
              <w:rPr>
                <w:rFonts w:ascii="宋体" w:cs="宋体"/>
                <w:color w:val="000000"/>
                <w:sz w:val="24"/>
              </w:rPr>
              <w:t>0</w:t>
            </w:r>
          </w:p>
        </w:tc>
      </w:tr>
      <w:tr w:rsidR="000B414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8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0B4149">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保障全区网络正常运行和使用，及时对网络运维耗材更换。</w:t>
            </w:r>
          </w:p>
        </w:tc>
        <w:tc>
          <w:tcPr>
            <w:tcW w:w="48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保障全区网络正常运行和使用，及时对网络运维耗材更换。</w:t>
            </w:r>
          </w:p>
        </w:tc>
      </w:tr>
      <w:tr w:rsidR="000B4149">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sz w:val="24"/>
              </w:rPr>
              <w:t>绩效指</w:t>
            </w:r>
            <w:r>
              <w:rPr>
                <w:rFonts w:ascii="宋体" w:hAnsi="宋体" w:cs="宋体" w:hint="eastAsia"/>
                <w:color w:val="000000"/>
                <w:sz w:val="24"/>
              </w:rPr>
              <w:lastRenderedPageBreak/>
              <w:t>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0B4149">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外包方式聘请公司专业技术人员网络维护及安全运维处置，及时更换坏的零部件。网络日常维护和处置中设备、零件更换。外包方式聘请公司专业技术人员对网络数据安全运维保障</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外包方式聘请公司专业技术人员网络维护及安全运维处置，及时更换坏的零部件。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外包方式聘请公司专业技术人员网络维护及安全运维处置，及时更换坏的零部件。</w:t>
            </w:r>
          </w:p>
        </w:tc>
      </w:tr>
      <w:tr w:rsidR="000B414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确保网络运行正常、安全。</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网络安全、正常运行。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网络安全、正常运行。</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-12</w:t>
            </w:r>
            <w:r>
              <w:rPr>
                <w:rFonts w:ascii="宋体" w:cs="宋体" w:hint="eastAsia"/>
                <w:color w:val="000000"/>
                <w:sz w:val="24"/>
              </w:rPr>
              <w:t>月</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按照相关协议支付费用、按实际更换零部件支付</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按照协议支付外包费</w:t>
            </w:r>
            <w:r>
              <w:rPr>
                <w:rFonts w:ascii="宋体" w:cs="宋体"/>
                <w:color w:val="000000"/>
                <w:sz w:val="24"/>
              </w:rPr>
              <w:t>7.8</w:t>
            </w:r>
            <w:r>
              <w:rPr>
                <w:rFonts w:ascii="宋体" w:cs="宋体" w:hint="eastAsia"/>
                <w:color w:val="000000"/>
                <w:sz w:val="24"/>
              </w:rPr>
              <w:t>万元</w:t>
            </w:r>
            <w:r>
              <w:rPr>
                <w:rFonts w:ascii="宋体" w:cs="宋体"/>
                <w:color w:val="000000"/>
                <w:sz w:val="24"/>
              </w:rPr>
              <w:t>/</w:t>
            </w:r>
            <w:r>
              <w:rPr>
                <w:rFonts w:ascii="宋体" w:cs="宋体" w:hint="eastAsia"/>
                <w:color w:val="000000"/>
                <w:sz w:val="24"/>
              </w:rPr>
              <w:t>年，更换部件产生费用支付</w:t>
            </w:r>
            <w:r>
              <w:rPr>
                <w:rFonts w:ascii="宋体" w:cs="宋体"/>
                <w:color w:val="000000"/>
                <w:sz w:val="24"/>
              </w:rPr>
              <w:t>4.2</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按照协议支付外包费</w:t>
            </w:r>
            <w:r>
              <w:rPr>
                <w:rFonts w:ascii="宋体" w:cs="宋体"/>
                <w:color w:val="000000"/>
                <w:sz w:val="24"/>
              </w:rPr>
              <w:t>7.8</w:t>
            </w:r>
            <w:r>
              <w:rPr>
                <w:rFonts w:ascii="宋体" w:cs="宋体" w:hint="eastAsia"/>
                <w:color w:val="000000"/>
                <w:sz w:val="24"/>
              </w:rPr>
              <w:t>万元</w:t>
            </w:r>
            <w:r>
              <w:rPr>
                <w:rFonts w:ascii="宋体" w:cs="宋体"/>
                <w:color w:val="000000"/>
                <w:sz w:val="24"/>
              </w:rPr>
              <w:t>/</w:t>
            </w:r>
            <w:r>
              <w:rPr>
                <w:rFonts w:ascii="宋体" w:cs="宋体" w:hint="eastAsia"/>
                <w:color w:val="000000"/>
                <w:sz w:val="24"/>
              </w:rPr>
              <w:t>年，更换部件产生费用支付</w:t>
            </w:r>
            <w:r>
              <w:rPr>
                <w:rFonts w:ascii="宋体" w:cs="宋体"/>
                <w:color w:val="000000"/>
                <w:sz w:val="24"/>
              </w:rPr>
              <w:t>4.2</w:t>
            </w:r>
            <w:r>
              <w:rPr>
                <w:rFonts w:ascii="宋体" w:cs="宋体" w:hint="eastAsia"/>
                <w:color w:val="000000"/>
                <w:sz w:val="24"/>
              </w:rPr>
              <w:t>万元。</w:t>
            </w:r>
          </w:p>
        </w:tc>
      </w:tr>
      <w:tr w:rsidR="000B414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社会效益</w:t>
            </w:r>
          </w:p>
          <w:p w:rsidR="000B4149" w:rsidRDefault="00FF66FF">
            <w:pPr>
              <w:widowControl/>
              <w:jc w:val="center"/>
              <w:textAlignment w:val="center"/>
              <w:rPr>
                <w:rFonts w:ascii="宋体" w:cs="宋体"/>
                <w:color w:val="000000"/>
                <w:sz w:val="24"/>
              </w:rPr>
            </w:pPr>
            <w:r>
              <w:rPr>
                <w:rFonts w:asci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确保政府网络运行正常、安全。</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确保政府部门网络畅通，提高部门工作效率。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确保政府部门网络畅通，提高部门工作效率。</w:t>
            </w:r>
          </w:p>
        </w:tc>
      </w:tr>
      <w:tr w:rsidR="000B4149">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0B4149" w:rsidRDefault="000B4149">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部门使用满意度</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抽样调查满意度达基本满意及以上。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B4149" w:rsidRDefault="00FF66FF">
            <w:pPr>
              <w:widowControl/>
              <w:jc w:val="center"/>
              <w:textAlignment w:val="center"/>
              <w:rPr>
                <w:rFonts w:ascii="宋体" w:cs="宋体"/>
                <w:color w:val="000000"/>
                <w:sz w:val="24"/>
              </w:rPr>
            </w:pPr>
            <w:r>
              <w:rPr>
                <w:rFonts w:ascii="宋体" w:cs="宋体" w:hint="eastAsia"/>
                <w:color w:val="000000"/>
                <w:sz w:val="24"/>
              </w:rPr>
              <w:t>抽样调查满意度达基本满意及以上。</w:t>
            </w:r>
          </w:p>
        </w:tc>
      </w:tr>
    </w:tbl>
    <w:p w:rsidR="000B4149" w:rsidRDefault="000B4149">
      <w:pPr>
        <w:spacing w:line="580" w:lineRule="exact"/>
        <w:rPr>
          <w:rFonts w:ascii="仿宋_GB2312" w:eastAsia="仿宋_GB2312" w:hAnsi="仿宋_GB2312" w:cs="仿宋_GB2312"/>
          <w:sz w:val="32"/>
          <w:szCs w:val="32"/>
        </w:rPr>
      </w:pPr>
    </w:p>
    <w:p w:rsidR="000B4149" w:rsidRDefault="00FF66FF">
      <w:pPr>
        <w:numPr>
          <w:ilvl w:val="0"/>
          <w:numId w:val="4"/>
        </w:numPr>
        <w:spacing w:line="580" w:lineRule="exact"/>
        <w:ind w:firstLineChars="200" w:firstLine="643"/>
        <w:rPr>
          <w:rFonts w:ascii="仿宋" w:eastAsia="仿宋" w:hAnsi="仿宋" w:cs="仿宋_GB2312"/>
          <w:sz w:val="32"/>
          <w:szCs w:val="32"/>
        </w:rPr>
      </w:pPr>
      <w:r>
        <w:rPr>
          <w:rFonts w:ascii="仿宋" w:eastAsia="仿宋" w:hAnsi="仿宋" w:cs="楷体_GB2312" w:hint="eastAsia"/>
          <w:b/>
          <w:bCs/>
          <w:sz w:val="32"/>
          <w:szCs w:val="32"/>
        </w:rPr>
        <w:t>部门开展绩效评价结果。</w:t>
      </w:r>
    </w:p>
    <w:p w:rsidR="000B4149" w:rsidRDefault="00FF66F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年部门整体支出绩效评价情况开展自评，《攀枝花市东区电子政务建设管理中心部门</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年部门整体支出绩效评价报告》见附件。</w:t>
      </w:r>
    </w:p>
    <w:p w:rsidR="000B4149" w:rsidRDefault="00FF66FF">
      <w:pPr>
        <w:spacing w:line="580" w:lineRule="exact"/>
        <w:ind w:firstLineChars="200" w:firstLine="640"/>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本部门自行组织对东区人民政府网站管理费项目开展了绩效评价，《东区人民政府网站管理费项目</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年绩效评价报告》见附件。</w:t>
      </w:r>
    </w:p>
    <w:p w:rsidR="000B4149" w:rsidRDefault="00FF66FF">
      <w:pPr>
        <w:spacing w:line="600" w:lineRule="exact"/>
        <w:ind w:firstLineChars="250" w:firstLine="800"/>
        <w:outlineLvl w:val="1"/>
        <w:rPr>
          <w:rStyle w:val="2Char"/>
          <w:rFonts w:ascii="黑体" w:eastAsia="黑体" w:hAnsi="黑体"/>
        </w:rPr>
      </w:pPr>
      <w:bookmarkStart w:id="51" w:name="_Toc15377221"/>
      <w:bookmarkStart w:id="52" w:name="_Toc15396612"/>
      <w:r>
        <w:rPr>
          <w:rFonts w:ascii="黑体" w:eastAsia="黑体" w:hAnsi="黑体" w:hint="eastAsia"/>
          <w:color w:val="000000"/>
          <w:sz w:val="32"/>
          <w:szCs w:val="32"/>
        </w:rPr>
        <w:t>十</w:t>
      </w:r>
      <w:r>
        <w:rPr>
          <w:rStyle w:val="2Char"/>
          <w:rFonts w:ascii="黑体" w:eastAsia="黑体" w:hAnsi="黑体" w:hint="eastAsia"/>
        </w:rPr>
        <w:t>一、</w:t>
      </w:r>
      <w:r>
        <w:rPr>
          <w:rStyle w:val="2Char"/>
          <w:rFonts w:ascii="黑体" w:eastAsia="黑体" w:hAnsi="黑体" w:hint="eastAsia"/>
          <w:b w:val="0"/>
        </w:rPr>
        <w:t>其他重要事项的情况说明</w:t>
      </w:r>
      <w:bookmarkEnd w:id="51"/>
      <w:bookmarkEnd w:id="52"/>
    </w:p>
    <w:p w:rsidR="000B4149" w:rsidRDefault="00FF66FF">
      <w:pPr>
        <w:spacing w:line="600" w:lineRule="exact"/>
        <w:ind w:firstLineChars="200" w:firstLine="643"/>
        <w:outlineLvl w:val="2"/>
        <w:rPr>
          <w:rFonts w:ascii="仿宋" w:eastAsia="仿宋" w:hAnsi="仿宋"/>
          <w:color w:val="000000"/>
          <w:sz w:val="32"/>
          <w:szCs w:val="32"/>
        </w:rPr>
      </w:pPr>
      <w:bookmarkStart w:id="53" w:name="_Toc15377222"/>
      <w:r>
        <w:rPr>
          <w:rFonts w:ascii="仿宋" w:eastAsia="仿宋" w:hAnsi="仿宋" w:hint="eastAsia"/>
          <w:b/>
          <w:color w:val="000000"/>
          <w:sz w:val="32"/>
          <w:szCs w:val="32"/>
        </w:rPr>
        <w:lastRenderedPageBreak/>
        <w:t>（一）机关运行经费支出情况</w:t>
      </w:r>
      <w:bookmarkEnd w:id="53"/>
    </w:p>
    <w:p w:rsidR="000B4149" w:rsidRDefault="00FF66FF">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2018</w:t>
      </w:r>
      <w:r>
        <w:rPr>
          <w:rFonts w:ascii="仿宋_GB2312" w:eastAsia="仿宋_GB2312" w:hint="eastAsia"/>
          <w:color w:val="000000"/>
          <w:sz w:val="32"/>
          <w:szCs w:val="32"/>
        </w:rPr>
        <w:t>年，本部门机关运行经费支出</w:t>
      </w:r>
      <w:r>
        <w:rPr>
          <w:rFonts w:ascii="仿宋_GB2312" w:eastAsia="仿宋_GB2312"/>
          <w:color w:val="000000"/>
          <w:sz w:val="32"/>
          <w:szCs w:val="32"/>
        </w:rPr>
        <w:t>314.55</w:t>
      </w:r>
      <w:r>
        <w:rPr>
          <w:rFonts w:ascii="仿宋_GB2312" w:eastAsia="仿宋_GB2312" w:hint="eastAsia"/>
          <w:color w:val="000000"/>
          <w:sz w:val="32"/>
          <w:szCs w:val="32"/>
        </w:rPr>
        <w:t>万元，比</w:t>
      </w:r>
      <w:r>
        <w:rPr>
          <w:rFonts w:ascii="仿宋_GB2312" w:eastAsia="仿宋_GB2312"/>
          <w:color w:val="000000"/>
          <w:sz w:val="32"/>
          <w:szCs w:val="32"/>
        </w:rPr>
        <w:t>2017</w:t>
      </w:r>
      <w:r>
        <w:rPr>
          <w:rFonts w:ascii="仿宋_GB2312" w:eastAsia="仿宋_GB2312" w:hint="eastAsia"/>
          <w:color w:val="000000"/>
          <w:sz w:val="32"/>
          <w:szCs w:val="32"/>
        </w:rPr>
        <w:t>年增加</w:t>
      </w:r>
      <w:r>
        <w:rPr>
          <w:rFonts w:ascii="仿宋_GB2312" w:eastAsia="仿宋_GB2312"/>
          <w:color w:val="000000"/>
          <w:sz w:val="32"/>
          <w:szCs w:val="32"/>
        </w:rPr>
        <w:t>120.36</w:t>
      </w:r>
      <w:r>
        <w:rPr>
          <w:rFonts w:ascii="仿宋_GB2312" w:eastAsia="仿宋_GB2312" w:hint="eastAsia"/>
          <w:color w:val="000000"/>
          <w:sz w:val="32"/>
          <w:szCs w:val="32"/>
        </w:rPr>
        <w:t>万元，增长</w:t>
      </w:r>
      <w:r>
        <w:rPr>
          <w:rFonts w:ascii="仿宋_GB2312" w:eastAsia="仿宋_GB2312"/>
          <w:color w:val="000000"/>
          <w:sz w:val="32"/>
          <w:szCs w:val="32"/>
        </w:rPr>
        <w:t>61.98%</w:t>
      </w:r>
      <w:r>
        <w:rPr>
          <w:rFonts w:ascii="仿宋_GB2312" w:eastAsia="仿宋_GB2312" w:hint="eastAsia"/>
          <w:color w:val="000000"/>
          <w:sz w:val="32"/>
          <w:szCs w:val="32"/>
        </w:rPr>
        <w:t>。主要原因是有项目跨年实施，资金转入次年支付。</w:t>
      </w:r>
    </w:p>
    <w:p w:rsidR="000B4149" w:rsidRDefault="00FF66FF">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3"/>
      <w:r>
        <w:rPr>
          <w:rFonts w:ascii="仿宋" w:eastAsia="仿宋" w:hAnsi="仿宋" w:hint="eastAsia"/>
          <w:b/>
          <w:color w:val="000000"/>
          <w:sz w:val="32"/>
          <w:szCs w:val="32"/>
        </w:rPr>
        <w:t>（二）政府采购支出情况</w:t>
      </w:r>
      <w:bookmarkEnd w:id="54"/>
    </w:p>
    <w:p w:rsidR="000B4149" w:rsidRDefault="00FF66FF">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2018</w:t>
      </w:r>
      <w:r>
        <w:rPr>
          <w:rFonts w:ascii="仿宋_GB2312" w:eastAsia="仿宋_GB2312" w:hint="eastAsia"/>
          <w:color w:val="000000"/>
          <w:sz w:val="32"/>
          <w:szCs w:val="32"/>
        </w:rPr>
        <w:t>年，本部门政府采购支出总额</w:t>
      </w:r>
      <w:r>
        <w:rPr>
          <w:rFonts w:ascii="仿宋_GB2312" w:eastAsia="仿宋_GB2312"/>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color w:val="000000"/>
          <w:sz w:val="32"/>
          <w:szCs w:val="32"/>
        </w:rPr>
        <w:t>0</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，其中：授予小微企业合同金额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w:t>
      </w:r>
    </w:p>
    <w:p w:rsidR="000B4149" w:rsidRDefault="00FF66FF">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Pr>
          <w:rFonts w:ascii="仿宋" w:eastAsia="仿宋" w:hAnsi="仿宋" w:hint="eastAsia"/>
          <w:b/>
          <w:color w:val="000000"/>
          <w:sz w:val="32"/>
          <w:szCs w:val="32"/>
        </w:rPr>
        <w:t>（三）国有资产占有使用情况</w:t>
      </w:r>
      <w:bookmarkEnd w:id="55"/>
    </w:p>
    <w:p w:rsidR="000B4149" w:rsidRDefault="00FF66FF">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2018</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日，本部门共有车辆</w:t>
      </w:r>
      <w:r>
        <w:rPr>
          <w:rFonts w:ascii="仿宋_GB2312" w:eastAsia="仿宋_GB2312"/>
          <w:color w:val="000000"/>
          <w:sz w:val="32"/>
          <w:szCs w:val="32"/>
        </w:rPr>
        <w:t>0</w:t>
      </w:r>
      <w:r>
        <w:rPr>
          <w:rFonts w:ascii="仿宋_GB2312" w:eastAsia="仿宋_GB2312" w:hint="eastAsia"/>
          <w:color w:val="000000"/>
          <w:sz w:val="32"/>
          <w:szCs w:val="32"/>
        </w:rPr>
        <w:t>辆，其中：部级领导干部用车</w:t>
      </w:r>
      <w:r>
        <w:rPr>
          <w:rFonts w:ascii="仿宋_GB2312" w:eastAsia="仿宋_GB2312"/>
          <w:color w:val="000000"/>
          <w:sz w:val="32"/>
          <w:szCs w:val="32"/>
        </w:rPr>
        <w:t>0</w:t>
      </w:r>
      <w:r>
        <w:rPr>
          <w:rFonts w:ascii="仿宋_GB2312" w:eastAsia="仿宋_GB2312" w:hint="eastAsia"/>
          <w:color w:val="000000"/>
          <w:sz w:val="32"/>
          <w:szCs w:val="32"/>
        </w:rPr>
        <w:t>辆、一般公务用车</w:t>
      </w:r>
      <w:r>
        <w:rPr>
          <w:rFonts w:ascii="仿宋_GB2312" w:eastAsia="仿宋_GB2312"/>
          <w:color w:val="000000"/>
          <w:sz w:val="32"/>
          <w:szCs w:val="32"/>
        </w:rPr>
        <w:t>0</w:t>
      </w:r>
      <w:r>
        <w:rPr>
          <w:rFonts w:ascii="仿宋_GB2312" w:eastAsia="仿宋_GB2312" w:hint="eastAsia"/>
          <w:color w:val="000000"/>
          <w:sz w:val="32"/>
          <w:szCs w:val="32"/>
        </w:rPr>
        <w:t>辆、一般执法执勤用车</w:t>
      </w:r>
      <w:r>
        <w:rPr>
          <w:rFonts w:ascii="仿宋_GB2312" w:eastAsia="仿宋_GB2312"/>
          <w:color w:val="000000"/>
          <w:sz w:val="32"/>
          <w:szCs w:val="32"/>
        </w:rPr>
        <w:t>0</w:t>
      </w:r>
      <w:r>
        <w:rPr>
          <w:rFonts w:ascii="仿宋_GB2312" w:eastAsia="仿宋_GB2312" w:hint="eastAsia"/>
          <w:color w:val="000000"/>
          <w:sz w:val="32"/>
          <w:szCs w:val="32"/>
        </w:rPr>
        <w:t>辆、特种专业技术用车</w:t>
      </w:r>
      <w:r>
        <w:rPr>
          <w:rFonts w:ascii="仿宋_GB2312" w:eastAsia="仿宋_GB2312"/>
          <w:color w:val="000000"/>
          <w:sz w:val="32"/>
          <w:szCs w:val="32"/>
        </w:rPr>
        <w:t>0</w:t>
      </w:r>
      <w:r>
        <w:rPr>
          <w:rFonts w:ascii="仿宋_GB2312" w:eastAsia="仿宋_GB2312" w:hint="eastAsia"/>
          <w:color w:val="000000"/>
          <w:sz w:val="32"/>
          <w:szCs w:val="32"/>
        </w:rPr>
        <w:t>辆、其他用车</w:t>
      </w:r>
      <w:r>
        <w:rPr>
          <w:rFonts w:ascii="仿宋_GB2312" w:eastAsia="仿宋_GB2312"/>
          <w:color w:val="000000"/>
          <w:sz w:val="32"/>
          <w:szCs w:val="32"/>
        </w:rPr>
        <w:t>0</w:t>
      </w:r>
      <w:r>
        <w:rPr>
          <w:rFonts w:ascii="仿宋_GB2312" w:eastAsia="仿宋_GB2312" w:hint="eastAsia"/>
          <w:color w:val="000000"/>
          <w:sz w:val="32"/>
          <w:szCs w:val="32"/>
        </w:rPr>
        <w:t>辆，其他用车主要是用于……单价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color w:val="000000"/>
          <w:sz w:val="32"/>
          <w:szCs w:val="32"/>
        </w:rPr>
        <w:t>0</w:t>
      </w:r>
      <w:r>
        <w:rPr>
          <w:rFonts w:ascii="仿宋_GB2312" w:eastAsia="仿宋_GB2312" w:hint="eastAsia"/>
          <w:color w:val="000000"/>
          <w:sz w:val="32"/>
          <w:szCs w:val="32"/>
        </w:rPr>
        <w:t>台（套）。</w:t>
      </w:r>
    </w:p>
    <w:p w:rsidR="000B4149" w:rsidRDefault="000B4149">
      <w:pPr>
        <w:autoSpaceDE w:val="0"/>
        <w:autoSpaceDN w:val="0"/>
        <w:adjustRightInd w:val="0"/>
        <w:spacing w:line="600" w:lineRule="exact"/>
        <w:ind w:firstLineChars="200" w:firstLine="643"/>
        <w:jc w:val="left"/>
        <w:outlineLvl w:val="2"/>
        <w:rPr>
          <w:rFonts w:ascii="仿宋" w:eastAsia="仿宋" w:hAnsi="仿宋"/>
          <w:b/>
          <w:color w:val="000000"/>
          <w:sz w:val="32"/>
          <w:szCs w:val="32"/>
        </w:rPr>
      </w:pPr>
    </w:p>
    <w:p w:rsidR="000B4149" w:rsidRDefault="000B4149">
      <w:pPr>
        <w:spacing w:line="600" w:lineRule="atLeast"/>
        <w:ind w:firstLineChars="200" w:firstLine="643"/>
        <w:rPr>
          <w:rFonts w:ascii="仿宋_GB2312" w:eastAsia="仿宋_GB2312"/>
          <w:b/>
          <w:color w:val="000000"/>
          <w:sz w:val="32"/>
          <w:szCs w:val="32"/>
        </w:rPr>
      </w:pPr>
    </w:p>
    <w:p w:rsidR="000B4149" w:rsidRDefault="00FF66FF">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0B4149" w:rsidRDefault="00FF66FF">
      <w:pPr>
        <w:numPr>
          <w:ilvl w:val="0"/>
          <w:numId w:val="6"/>
        </w:numPr>
        <w:spacing w:line="600" w:lineRule="exact"/>
        <w:ind w:firstLineChars="150" w:firstLine="663"/>
        <w:jc w:val="center"/>
        <w:outlineLvl w:val="0"/>
        <w:rPr>
          <w:rStyle w:val="1Char"/>
          <w:rFonts w:ascii="黑体" w:eastAsia="黑体" w:hAnsi="黑体"/>
          <w:b w:val="0"/>
        </w:rPr>
      </w:pPr>
      <w:bookmarkStart w:id="56" w:name="_Toc15396613"/>
      <w:bookmarkStart w:id="57" w:name="_Toc15377225"/>
      <w:r>
        <w:rPr>
          <w:rFonts w:ascii="黑体" w:eastAsia="黑体" w:hAnsi="黑体" w:hint="eastAsia"/>
          <w:b/>
          <w:color w:val="000000"/>
          <w:sz w:val="44"/>
          <w:szCs w:val="44"/>
        </w:rPr>
        <w:t>名</w:t>
      </w:r>
      <w:r>
        <w:rPr>
          <w:rStyle w:val="1Char"/>
          <w:rFonts w:ascii="黑体" w:eastAsia="黑体" w:hAnsi="黑体" w:hint="eastAsia"/>
          <w:b w:val="0"/>
        </w:rPr>
        <w:t>词解释</w:t>
      </w:r>
      <w:bookmarkEnd w:id="56"/>
      <w:bookmarkEnd w:id="57"/>
    </w:p>
    <w:p w:rsidR="000B4149" w:rsidRDefault="000B4149">
      <w:pPr>
        <w:spacing w:line="600" w:lineRule="exact"/>
        <w:jc w:val="left"/>
        <w:rPr>
          <w:rFonts w:ascii="宋体"/>
          <w:b/>
          <w:color w:val="000000"/>
          <w:sz w:val="44"/>
          <w:szCs w:val="44"/>
        </w:rPr>
      </w:pP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0B4149" w:rsidRDefault="000B4149">
      <w:pPr>
        <w:ind w:firstLineChars="200" w:firstLine="640"/>
        <w:rPr>
          <w:rFonts w:ascii="仿宋_GB2312" w:eastAsia="仿宋_GB2312"/>
          <w:color w:val="000000"/>
          <w:sz w:val="32"/>
          <w:szCs w:val="32"/>
        </w:rPr>
      </w:pPr>
    </w:p>
    <w:p w:rsidR="000B4149" w:rsidRDefault="00FF66FF">
      <w:pPr>
        <w:widowControl/>
        <w:spacing w:line="560" w:lineRule="exact"/>
        <w:ind w:firstLine="640"/>
        <w:jc w:val="left"/>
        <w:rPr>
          <w:rFonts w:ascii="华文仿宋" w:eastAsia="华文仿宋" w:hAnsi="华文仿宋"/>
          <w:sz w:val="32"/>
        </w:rPr>
      </w:pPr>
      <w:r>
        <w:rPr>
          <w:rFonts w:ascii="仿宋_GB2312" w:eastAsia="仿宋_GB2312" w:hint="eastAsia"/>
          <w:color w:val="000000"/>
          <w:sz w:val="32"/>
          <w:szCs w:val="32"/>
        </w:rPr>
        <w:lastRenderedPageBreak/>
        <w:t>9</w:t>
      </w:r>
      <w:r>
        <w:rPr>
          <w:rFonts w:ascii="仿宋_GB2312" w:eastAsia="仿宋_GB2312"/>
          <w:color w:val="000000"/>
          <w:sz w:val="32"/>
          <w:szCs w:val="32"/>
        </w:rPr>
        <w:t>.</w:t>
      </w:r>
      <w:r>
        <w:rPr>
          <w:rFonts w:ascii="仿宋_GB2312" w:eastAsia="仿宋_GB2312" w:hint="eastAsia"/>
          <w:color w:val="000000"/>
          <w:sz w:val="32"/>
          <w:szCs w:val="32"/>
        </w:rPr>
        <w:t>科学技术（类）科学技术管理事务（款）行政运行（项）：指反映行政单位（</w:t>
      </w:r>
      <w:r>
        <w:rPr>
          <w:rFonts w:ascii="华文仿宋" w:eastAsia="华文仿宋" w:hAnsi="华文仿宋" w:hint="eastAsia"/>
          <w:sz w:val="32"/>
        </w:rPr>
        <w:t>包括实行公务员管理的事业单位）人员的基本工资、津补贴、奖金、其他工资福利支出、水电费、差旅费、邮电费、工会经费、其他交通费用和其他商品和服务等支出；</w:t>
      </w:r>
    </w:p>
    <w:p w:rsidR="000B4149" w:rsidRDefault="00FF66FF">
      <w:pPr>
        <w:ind w:firstLineChars="200" w:firstLine="640"/>
        <w:rPr>
          <w:rFonts w:ascii="仿宋_GB2312" w:eastAsia="仿宋_GB2312"/>
          <w:color w:val="000000"/>
          <w:sz w:val="32"/>
          <w:szCs w:val="32"/>
        </w:rPr>
      </w:pPr>
      <w:r>
        <w:rPr>
          <w:rFonts w:ascii="仿宋_GB2312" w:eastAsia="仿宋_GB2312" w:hint="eastAsia"/>
          <w:color w:val="000000"/>
          <w:sz w:val="32"/>
          <w:szCs w:val="32"/>
        </w:rPr>
        <w:t>科学技术（类）科学技术管理事务（款）科学技术管理事务（项）：指反映除行政运行、一般行政管理事务、机关事务范围以外的其他用于科学技术管理事务方面的支出。</w:t>
      </w:r>
    </w:p>
    <w:p w:rsidR="000B4149" w:rsidRDefault="00FF66FF">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文化体育与传媒（类）…（款）…（项）：指……。</w:t>
      </w:r>
    </w:p>
    <w:p w:rsidR="000B4149" w:rsidRDefault="00FF66FF">
      <w:pPr>
        <w:widowControl/>
        <w:spacing w:line="560" w:lineRule="exact"/>
        <w:ind w:firstLine="640"/>
        <w:jc w:val="left"/>
        <w:rPr>
          <w:rFonts w:ascii="华文仿宋" w:eastAsia="华文仿宋" w:hAnsi="华文仿宋"/>
          <w:sz w:val="32"/>
        </w:rPr>
      </w:pPr>
      <w:r>
        <w:rPr>
          <w:rFonts w:ascii="仿宋_GB2312" w:eastAsia="仿宋_GB2312"/>
          <w:color w:val="000000"/>
          <w:sz w:val="32"/>
          <w:szCs w:val="32"/>
        </w:rPr>
        <w:t>1</w:t>
      </w:r>
      <w:r>
        <w:rPr>
          <w:rFonts w:ascii="仿宋_GB2312" w:eastAsia="仿宋_GB2312" w:hint="eastAsia"/>
          <w:color w:val="000000"/>
          <w:sz w:val="32"/>
          <w:szCs w:val="32"/>
        </w:rPr>
        <w:t>1</w:t>
      </w:r>
      <w:r>
        <w:rPr>
          <w:rFonts w:ascii="仿宋_GB2312" w:eastAsia="仿宋_GB2312"/>
          <w:color w:val="000000"/>
          <w:sz w:val="32"/>
          <w:szCs w:val="32"/>
        </w:rPr>
        <w:t>.</w:t>
      </w:r>
      <w:r>
        <w:rPr>
          <w:rFonts w:ascii="华文仿宋" w:eastAsia="华文仿宋" w:hAnsi="华文仿宋" w:hint="eastAsia"/>
          <w:sz w:val="32"/>
        </w:rPr>
        <w:t>社会保障和就业支出（类）行政单位离退休（款）机关事业单位基本养老保险费支出（项），</w:t>
      </w:r>
      <w:r>
        <w:rPr>
          <w:rFonts w:ascii="华文仿宋" w:eastAsia="华文仿宋" w:hAnsi="华文仿宋" w:hint="eastAsia"/>
          <w:sz w:val="32"/>
        </w:rPr>
        <w:t>指主要用于机关事业单位实施养老保险制度由单位缴纳的基本养老保险费支出；</w:t>
      </w:r>
      <w:r>
        <w:rPr>
          <w:rFonts w:ascii="华文仿宋" w:eastAsia="华文仿宋" w:hAnsi="华文仿宋"/>
          <w:sz w:val="32"/>
        </w:rPr>
        <w:t xml:space="preserve"> </w:t>
      </w:r>
    </w:p>
    <w:p w:rsidR="000B4149" w:rsidRDefault="00FF66FF">
      <w:pPr>
        <w:ind w:firstLineChars="200" w:firstLine="640"/>
        <w:rPr>
          <w:rFonts w:ascii="华文仿宋" w:eastAsia="华文仿宋" w:hAnsi="华文仿宋"/>
          <w:sz w:val="32"/>
        </w:rPr>
      </w:pPr>
      <w:r>
        <w:rPr>
          <w:rFonts w:ascii="华文仿宋" w:eastAsia="华文仿宋" w:hAnsi="华文仿宋" w:hint="eastAsia"/>
          <w:sz w:val="32"/>
        </w:rPr>
        <w:t>社会保障和就业支出（类）行政单位离退休（款）机关事业单位职业年金缴费支出（项），指主要用于机关事业单位实施养老保险制度由单位实际缴纳的职业年金支出；</w:t>
      </w:r>
    </w:p>
    <w:p w:rsidR="000B4149" w:rsidRDefault="00FF66FF">
      <w:pPr>
        <w:ind w:firstLineChars="200" w:firstLine="640"/>
        <w:rPr>
          <w:rFonts w:ascii="华文仿宋" w:eastAsia="华文仿宋" w:hAnsi="华文仿宋"/>
          <w:sz w:val="32"/>
        </w:rPr>
      </w:pPr>
      <w:r>
        <w:rPr>
          <w:rFonts w:ascii="仿宋_GB2312" w:eastAsia="仿宋_GB2312" w:hint="eastAsia"/>
          <w:color w:val="000000"/>
          <w:sz w:val="32"/>
          <w:szCs w:val="32"/>
        </w:rPr>
        <w:t>12.</w:t>
      </w:r>
      <w:r>
        <w:rPr>
          <w:rFonts w:ascii="仿宋_GB2312" w:eastAsia="仿宋_GB2312" w:hint="eastAsia"/>
          <w:color w:val="000000"/>
          <w:sz w:val="32"/>
          <w:szCs w:val="32"/>
        </w:rPr>
        <w:t>医疗卫生与计划生育（类）</w:t>
      </w:r>
      <w:r>
        <w:rPr>
          <w:rFonts w:ascii="华文仿宋" w:eastAsia="华文仿宋" w:hAnsi="华文仿宋" w:hint="eastAsia"/>
          <w:sz w:val="32"/>
        </w:rPr>
        <w:t>行政事业单位医疗（款）行政单位医疗（项）：指主要用于行政单位（包括实行公务员管理的事业单位）基本医疗保险缴费经费；</w:t>
      </w:r>
    </w:p>
    <w:p w:rsidR="000B4149" w:rsidRDefault="00FF66FF">
      <w:pPr>
        <w:widowControl/>
        <w:spacing w:line="560" w:lineRule="exact"/>
        <w:ind w:firstLine="640"/>
        <w:jc w:val="left"/>
        <w:rPr>
          <w:rFonts w:ascii="华文仿宋" w:eastAsia="华文仿宋" w:hAnsi="华文仿宋"/>
          <w:sz w:val="32"/>
        </w:rPr>
      </w:pPr>
      <w:r>
        <w:rPr>
          <w:rFonts w:ascii="仿宋_GB2312" w:eastAsia="仿宋_GB2312" w:hint="eastAsia"/>
          <w:color w:val="000000"/>
          <w:sz w:val="32"/>
          <w:szCs w:val="32"/>
        </w:rPr>
        <w:t>医疗卫生与计划生育（类）</w:t>
      </w:r>
      <w:r>
        <w:rPr>
          <w:rFonts w:ascii="华文仿宋" w:eastAsia="华文仿宋" w:hAnsi="华文仿宋" w:hint="eastAsia"/>
          <w:sz w:val="32"/>
        </w:rPr>
        <w:t>行政事业单位医疗（款）事业单位医疗（项）：指主要用于事业单位基本医疗保险缴费经费；</w:t>
      </w:r>
    </w:p>
    <w:p w:rsidR="000B4149" w:rsidRDefault="00FF66FF">
      <w:pPr>
        <w:widowControl/>
        <w:spacing w:line="560" w:lineRule="exact"/>
        <w:ind w:firstLine="640"/>
        <w:jc w:val="left"/>
        <w:rPr>
          <w:rFonts w:ascii="华文仿宋" w:eastAsia="华文仿宋" w:hAnsi="华文仿宋"/>
          <w:sz w:val="32"/>
        </w:rPr>
      </w:pPr>
      <w:r>
        <w:rPr>
          <w:rFonts w:ascii="仿宋_GB2312" w:eastAsia="仿宋_GB2312" w:hint="eastAsia"/>
          <w:color w:val="000000"/>
          <w:sz w:val="32"/>
          <w:szCs w:val="32"/>
        </w:rPr>
        <w:lastRenderedPageBreak/>
        <w:t>医疗卫生与计划生育（类）</w:t>
      </w:r>
      <w:r>
        <w:rPr>
          <w:rFonts w:ascii="华文仿宋" w:eastAsia="华文仿宋" w:hAnsi="华文仿宋" w:hint="eastAsia"/>
          <w:sz w:val="32"/>
        </w:rPr>
        <w:t>行政事业单</w:t>
      </w:r>
      <w:r>
        <w:rPr>
          <w:rFonts w:ascii="华文仿宋" w:eastAsia="华文仿宋" w:hAnsi="华文仿宋" w:hint="eastAsia"/>
          <w:sz w:val="32"/>
        </w:rPr>
        <w:t>位医疗（款）公务员医疗补助（项）：指主要用于财政部门安排的公务员医疗补助经费。</w:t>
      </w:r>
    </w:p>
    <w:p w:rsidR="000B4149" w:rsidRDefault="00FF66FF">
      <w:pPr>
        <w:widowControl/>
        <w:shd w:val="clear" w:color="000000" w:fill="FFFFFF"/>
        <w:spacing w:line="560" w:lineRule="exact"/>
        <w:ind w:firstLine="643"/>
        <w:jc w:val="left"/>
        <w:rPr>
          <w:rFonts w:ascii="华文仿宋" w:eastAsia="华文仿宋" w:hAnsi="华文仿宋"/>
          <w:sz w:val="32"/>
        </w:rPr>
      </w:pPr>
      <w:r>
        <w:rPr>
          <w:rFonts w:ascii="仿宋_GB2312" w:eastAsia="仿宋_GB2312" w:hint="eastAsia"/>
          <w:color w:val="000000"/>
          <w:sz w:val="32"/>
          <w:szCs w:val="32"/>
        </w:rPr>
        <w:t>13</w:t>
      </w:r>
      <w:r>
        <w:rPr>
          <w:rFonts w:ascii="仿宋_GB2312" w:eastAsia="仿宋_GB2312"/>
          <w:color w:val="000000"/>
          <w:sz w:val="32"/>
          <w:szCs w:val="32"/>
        </w:rPr>
        <w:t>.</w:t>
      </w:r>
      <w:r>
        <w:rPr>
          <w:rFonts w:ascii="华文仿宋" w:eastAsia="华文仿宋" w:hAnsi="华文仿宋" w:hint="eastAsia"/>
          <w:sz w:val="32"/>
        </w:rPr>
        <w:t>住房保障支出（类）住房改革支出（款）住房公积金（项）：指主要用于行政事业单位按人力资源和社会保障部、财政部规定的基本工资和津贴补贴</w:t>
      </w:r>
      <w:r>
        <w:rPr>
          <w:rFonts w:ascii="华文仿宋" w:eastAsia="华文仿宋" w:hAnsi="华文仿宋" w:hint="eastAsia"/>
          <w:sz w:val="32"/>
        </w:rPr>
        <w:t>及</w:t>
      </w:r>
      <w:r>
        <w:rPr>
          <w:rFonts w:ascii="华文仿宋" w:eastAsia="华文仿宋" w:hAnsi="华文仿宋" w:hint="eastAsia"/>
          <w:sz w:val="32"/>
        </w:rPr>
        <w:t>规定比例为职工缴纳的住房公积金。</w:t>
      </w:r>
    </w:p>
    <w:p w:rsidR="000B4149" w:rsidRDefault="00FF66FF">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0B4149" w:rsidRDefault="00FF66FF">
      <w:pPr>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0B4149" w:rsidRDefault="00FF66FF">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0B4149" w:rsidRDefault="00FF66F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w:t>
      </w:r>
      <w:r>
        <w:rPr>
          <w:rFonts w:ascii="仿宋_GB2312" w:eastAsia="仿宋_GB2312" w:hint="eastAsia"/>
          <w:sz w:val="32"/>
          <w:szCs w:val="32"/>
        </w:rPr>
        <w:t>差旅费、会议费、福利费、日常</w:t>
      </w:r>
      <w:r>
        <w:rPr>
          <w:rFonts w:ascii="仿宋_GB2312" w:eastAsia="仿宋_GB2312" w:hint="eastAsia"/>
          <w:sz w:val="32"/>
          <w:szCs w:val="32"/>
        </w:rPr>
        <w:lastRenderedPageBreak/>
        <w:t>维修费、专用材料及一般设备购置费、办公用房水电费、办公用房取暖费、办公用房物业管理费、公务用车运行维护费以及其他费用。</w:t>
      </w:r>
    </w:p>
    <w:p w:rsidR="000B4149" w:rsidRDefault="000B4149">
      <w:pPr>
        <w:pStyle w:val="Default"/>
        <w:spacing w:line="560" w:lineRule="exact"/>
        <w:ind w:firstLineChars="200" w:firstLine="640"/>
        <w:rPr>
          <w:rFonts w:ascii="仿宋_GB2312" w:eastAsia="仿宋_GB2312"/>
          <w:sz w:val="32"/>
          <w:szCs w:val="32"/>
        </w:rPr>
      </w:pPr>
    </w:p>
    <w:p w:rsidR="000B4149" w:rsidRDefault="000B4149">
      <w:pPr>
        <w:pStyle w:val="Default"/>
        <w:spacing w:line="560" w:lineRule="exact"/>
        <w:ind w:firstLineChars="200" w:firstLine="640"/>
        <w:rPr>
          <w:rFonts w:ascii="仿宋_GB2312" w:eastAsia="仿宋_GB2312" w:cs="黑体"/>
          <w:sz w:val="32"/>
          <w:szCs w:val="32"/>
        </w:rPr>
      </w:pPr>
    </w:p>
    <w:p w:rsidR="000B4149" w:rsidRDefault="00FF66FF">
      <w:pPr>
        <w:spacing w:line="600" w:lineRule="exact"/>
        <w:jc w:val="center"/>
        <w:outlineLvl w:val="0"/>
        <w:rPr>
          <w:rStyle w:val="1Char"/>
          <w:rFonts w:ascii="黑体" w:eastAsia="黑体" w:hAnsi="黑体"/>
          <w:b w:val="0"/>
        </w:rPr>
      </w:pPr>
      <w:bookmarkStart w:id="58" w:name="_Toc15377226"/>
      <w:r>
        <w:rPr>
          <w:rFonts w:ascii="宋体"/>
          <w:b/>
          <w:color w:val="000000"/>
          <w:sz w:val="44"/>
          <w:szCs w:val="44"/>
        </w:rPr>
        <w:br w:type="page"/>
      </w:r>
      <w:bookmarkStart w:id="59"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w:t>
      </w:r>
      <w:r>
        <w:rPr>
          <w:rStyle w:val="1Char"/>
          <w:rFonts w:ascii="黑体" w:eastAsia="黑体" w:hAnsi="黑体"/>
          <w:b w:val="0"/>
        </w:rPr>
        <w:t xml:space="preserve"> </w:t>
      </w:r>
      <w:r>
        <w:rPr>
          <w:rStyle w:val="1Char"/>
          <w:rFonts w:ascii="黑体" w:eastAsia="黑体" w:hAnsi="黑体" w:hint="eastAsia"/>
          <w:b w:val="0"/>
        </w:rPr>
        <w:t>附件</w:t>
      </w:r>
      <w:bookmarkEnd w:id="59"/>
    </w:p>
    <w:p w:rsidR="000B4149" w:rsidRDefault="000B4149">
      <w:pPr>
        <w:spacing w:line="600" w:lineRule="exact"/>
        <w:jc w:val="center"/>
        <w:outlineLvl w:val="0"/>
        <w:rPr>
          <w:rStyle w:val="1Char"/>
        </w:rPr>
      </w:pPr>
    </w:p>
    <w:p w:rsidR="000B4149" w:rsidRDefault="00FF66FF">
      <w:pPr>
        <w:pStyle w:val="2"/>
        <w:rPr>
          <w:rStyle w:val="1Char"/>
          <w:rFonts w:ascii="仿宋" w:eastAsia="仿宋" w:hAnsi="仿宋"/>
          <w:sz w:val="32"/>
          <w:szCs w:val="32"/>
        </w:rPr>
      </w:pPr>
      <w:bookmarkStart w:id="60" w:name="_Toc15396615"/>
      <w:r>
        <w:rPr>
          <w:rStyle w:val="1Char"/>
          <w:rFonts w:ascii="仿宋" w:eastAsia="仿宋" w:hAnsi="仿宋" w:hint="eastAsia"/>
          <w:sz w:val="32"/>
          <w:szCs w:val="32"/>
        </w:rPr>
        <w:t>附件</w:t>
      </w:r>
      <w:r>
        <w:rPr>
          <w:rStyle w:val="1Char"/>
          <w:rFonts w:ascii="仿宋" w:eastAsia="仿宋" w:hAnsi="仿宋"/>
          <w:sz w:val="32"/>
          <w:szCs w:val="32"/>
        </w:rPr>
        <w:t>1</w:t>
      </w:r>
      <w:bookmarkEnd w:id="60"/>
    </w:p>
    <w:p w:rsidR="000B4149" w:rsidRDefault="00FF66FF">
      <w:pPr>
        <w:spacing w:line="600" w:lineRule="exact"/>
        <w:jc w:val="center"/>
        <w:outlineLvl w:val="0"/>
        <w:rPr>
          <w:rFonts w:ascii="黑体" w:eastAsia="黑体" w:hAnsi="黑体" w:cs="方正小标宋简体"/>
          <w:sz w:val="36"/>
          <w:szCs w:val="36"/>
        </w:rPr>
      </w:pPr>
      <w:bookmarkStart w:id="61" w:name="_Toc15396616"/>
      <w:r>
        <w:rPr>
          <w:rFonts w:ascii="黑体" w:eastAsia="黑体" w:hAnsi="黑体" w:cs="方正小标宋简体" w:hint="eastAsia"/>
          <w:sz w:val="36"/>
          <w:szCs w:val="36"/>
        </w:rPr>
        <w:t>攀枝花市东区电子政务建设管理中心</w:t>
      </w:r>
    </w:p>
    <w:p w:rsidR="000B4149" w:rsidRDefault="00FF66FF">
      <w:pPr>
        <w:spacing w:line="600" w:lineRule="exact"/>
        <w:jc w:val="center"/>
        <w:outlineLvl w:val="0"/>
        <w:rPr>
          <w:rFonts w:ascii="黑体" w:eastAsia="黑体" w:hAnsi="黑体" w:cs="方正小标宋简体"/>
          <w:sz w:val="36"/>
          <w:szCs w:val="36"/>
        </w:rPr>
      </w:pPr>
      <w:r>
        <w:rPr>
          <w:rFonts w:ascii="黑体" w:eastAsia="黑体" w:hAnsi="黑体" w:cs="方正小标宋简体"/>
          <w:sz w:val="36"/>
          <w:szCs w:val="36"/>
        </w:rPr>
        <w:t>2018</w:t>
      </w:r>
      <w:r>
        <w:rPr>
          <w:rFonts w:ascii="黑体" w:eastAsia="黑体" w:hAnsi="黑体" w:cs="方正小标宋简体" w:hint="eastAsia"/>
          <w:sz w:val="36"/>
          <w:szCs w:val="36"/>
        </w:rPr>
        <w:t>年部门整体支出绩效评价报告</w:t>
      </w:r>
      <w:bookmarkEnd w:id="61"/>
    </w:p>
    <w:p w:rsidR="000B4149" w:rsidRDefault="000B4149">
      <w:pPr>
        <w:spacing w:line="580" w:lineRule="exact"/>
        <w:ind w:firstLineChars="200" w:firstLine="640"/>
        <w:rPr>
          <w:rFonts w:ascii="黑体" w:eastAsia="黑体" w:hAnsi="黑体" w:cs="黑体"/>
          <w:sz w:val="32"/>
          <w:szCs w:val="32"/>
        </w:rPr>
      </w:pPr>
    </w:p>
    <w:p w:rsidR="000B4149" w:rsidRDefault="00FF66FF">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一、部门（单位）概况</w:t>
      </w:r>
    </w:p>
    <w:p w:rsidR="000B4149" w:rsidRDefault="00FF66FF">
      <w:pPr>
        <w:ind w:firstLineChars="200" w:firstLine="640"/>
        <w:rPr>
          <w:rFonts w:ascii="仿宋" w:eastAsia="仿宋" w:hAnsi="仿宋" w:cs="仿宋_GB2312"/>
          <w:sz w:val="32"/>
          <w:szCs w:val="32"/>
        </w:rPr>
      </w:pPr>
      <w:r>
        <w:rPr>
          <w:rFonts w:ascii="仿宋" w:eastAsia="仿宋" w:hAnsi="仿宋" w:cs="仿宋_GB2312" w:hint="eastAsia"/>
          <w:sz w:val="32"/>
          <w:szCs w:val="32"/>
        </w:rPr>
        <w:t>（一）机构组成。东区电子政务建设管理中心是区委办公室下属的独立法人参公事业单位。</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（二）机构职能。根据攀东编委</w:t>
      </w:r>
      <w:r>
        <w:rPr>
          <w:rFonts w:ascii="仿宋" w:eastAsia="仿宋" w:hAnsi="仿宋" w:cs="仿宋_GB2312"/>
          <w:sz w:val="32"/>
          <w:szCs w:val="32"/>
        </w:rPr>
        <w:t>[2008]28</w:t>
      </w:r>
      <w:r>
        <w:rPr>
          <w:rFonts w:ascii="仿宋" w:eastAsia="仿宋" w:hAnsi="仿宋" w:cs="仿宋_GB2312" w:hint="eastAsia"/>
          <w:sz w:val="32"/>
          <w:szCs w:val="32"/>
        </w:rPr>
        <w:t>号文规定，区电子政务建设管理中心是制定区信息化建设、公开及内网管理的专业办事机构。主要任务是</w:t>
      </w:r>
      <w:r>
        <w:rPr>
          <w:rFonts w:ascii="仿宋" w:eastAsia="仿宋" w:hAnsi="仿宋" w:cs="仿宋_GB2312" w:hint="eastAsia"/>
          <w:bCs/>
          <w:sz w:val="32"/>
          <w:szCs w:val="32"/>
        </w:rPr>
        <w:t>为政府领导决策和社会公众提供信息服务，制定全区信息化建设的总体发展规划，参与制定和信息管理有关的规则制度，协调全区信息化建设及网络的开发、利用和管理，提供综合信息、经济形势的分析和预测，信息系统的建设，为经济和社会发展提供专项服务。</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hint="eastAsia"/>
          <w:sz w:val="32"/>
          <w:szCs w:val="32"/>
        </w:rPr>
        <w:t>、贯彻执行国家和省市电子政务建设的方针政策、法律法规。研究拟制全区电子政务发展战略、总体规划、年度计划、分阶段实施方案及地方性政策与措施，组织、协调、推进全区电子政务建设。</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、统筹规划、组织协调全区电子政务基础设施建设和重大电子政务项目的建设；负责拟定全区电子政务建设的规</w:t>
      </w:r>
      <w:r>
        <w:rPr>
          <w:rFonts w:ascii="仿宋" w:eastAsia="仿宋" w:hAnsi="仿宋" w:cs="仿宋_GB2312" w:hint="eastAsia"/>
          <w:sz w:val="32"/>
          <w:szCs w:val="32"/>
        </w:rPr>
        <w:lastRenderedPageBreak/>
        <w:t>范</w:t>
      </w:r>
      <w:r>
        <w:rPr>
          <w:rFonts w:ascii="仿宋" w:eastAsia="仿宋" w:hAnsi="仿宋" w:cs="仿宋_GB2312" w:hint="eastAsia"/>
          <w:sz w:val="32"/>
          <w:szCs w:val="32"/>
        </w:rPr>
        <w:t>性文件及相关标准；负责审查、审批全区电子政务建设项目建议书和可行性研究报告；负责对全区重大电子政务项目建设资金及用于电子政务建设的专项资金提出使用意见。</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hint="eastAsia"/>
          <w:sz w:val="32"/>
          <w:szCs w:val="32"/>
        </w:rPr>
        <w:t>、负责全区电子政务内外网系统的应用开发、运行维护与管理工作，为党政机关实现现代化管理、科学决策、提高办事效率、构建服务型政府提供先进的手段。</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、负责区级各部门电子政务建设的指导、协调、管理工作；承担全区电子政务建设的安全保密与目标考评工作。</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5</w:t>
      </w:r>
      <w:r>
        <w:rPr>
          <w:rFonts w:ascii="仿宋" w:eastAsia="仿宋" w:hAnsi="仿宋" w:cs="仿宋_GB2312" w:hint="eastAsia"/>
          <w:sz w:val="32"/>
          <w:szCs w:val="32"/>
        </w:rPr>
        <w:t>、负责指导、协调与组织全区信息资源的开发利用，促进信息交流和信息资源的共享。</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6</w:t>
      </w:r>
      <w:r>
        <w:rPr>
          <w:rFonts w:ascii="仿宋" w:eastAsia="仿宋" w:hAnsi="仿宋" w:cs="仿宋_GB2312" w:hint="eastAsia"/>
          <w:sz w:val="32"/>
          <w:szCs w:val="32"/>
        </w:rPr>
        <w:t>、负责全区网络文化建设与交流，加强网络舆论监督、协调、管理工作。</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7</w:t>
      </w:r>
      <w:r>
        <w:rPr>
          <w:rFonts w:ascii="仿宋" w:eastAsia="仿宋" w:hAnsi="仿宋" w:cs="仿宋_GB2312" w:hint="eastAsia"/>
          <w:sz w:val="32"/>
          <w:szCs w:val="32"/>
        </w:rPr>
        <w:t>、负责全区电子政务技能培训工作，普及信息知识，提高全民的信息意识和信息技术应用水平。</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8</w:t>
      </w:r>
      <w:r>
        <w:rPr>
          <w:rFonts w:ascii="仿宋" w:eastAsia="仿宋" w:hAnsi="仿宋" w:cs="仿宋_GB2312" w:hint="eastAsia"/>
          <w:sz w:val="32"/>
          <w:szCs w:val="32"/>
        </w:rPr>
        <w:t>、负责完成国家和省市信息中心下达的各项系统化业务工作。</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9</w:t>
      </w:r>
      <w:r>
        <w:rPr>
          <w:rFonts w:ascii="仿宋" w:eastAsia="仿宋" w:hAnsi="仿宋" w:cs="仿宋_GB2312" w:hint="eastAsia"/>
          <w:sz w:val="32"/>
          <w:szCs w:val="32"/>
        </w:rPr>
        <w:t>、负责推进、协调全区政府信息公开工作。</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10</w:t>
      </w:r>
      <w:r>
        <w:rPr>
          <w:rFonts w:ascii="仿宋" w:eastAsia="仿宋" w:hAnsi="仿宋" w:cs="仿宋_GB2312" w:hint="eastAsia"/>
          <w:sz w:val="32"/>
          <w:szCs w:val="32"/>
        </w:rPr>
        <w:t>、负责办理区委、区政府交办的其它事项。</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 xml:space="preserve">   11</w:t>
      </w:r>
      <w:r>
        <w:rPr>
          <w:rFonts w:ascii="仿宋" w:eastAsia="仿宋" w:hAnsi="仿宋" w:cs="仿宋_GB2312" w:hint="eastAsia"/>
          <w:sz w:val="32"/>
          <w:szCs w:val="32"/>
        </w:rPr>
        <w:t>、负责东区省网格化服务平台对事件处理和部门履职进行监督，对系统数据的管理，为区委、区政府提供决策参考数据和对各部门对事件处理的协调，对事件发生的分析研判、分流处置。</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（三）人员概况。现有职工</w:t>
      </w:r>
      <w:r>
        <w:rPr>
          <w:rFonts w:ascii="仿宋" w:eastAsia="仿宋" w:hAnsi="仿宋" w:cs="仿宋_GB2312"/>
          <w:sz w:val="32"/>
          <w:szCs w:val="32"/>
        </w:rPr>
        <w:t>14</w:t>
      </w:r>
      <w:r>
        <w:rPr>
          <w:rFonts w:ascii="仿宋" w:eastAsia="仿宋" w:hAnsi="仿宋" w:cs="仿宋_GB2312" w:hint="eastAsia"/>
          <w:sz w:val="32"/>
          <w:szCs w:val="32"/>
        </w:rPr>
        <w:t>人，其中参</w:t>
      </w:r>
      <w:r>
        <w:rPr>
          <w:rFonts w:ascii="仿宋" w:eastAsia="仿宋" w:hAnsi="仿宋" w:cs="仿宋_GB2312" w:hint="eastAsia"/>
          <w:sz w:val="32"/>
          <w:szCs w:val="32"/>
        </w:rPr>
        <w:t>公</w:t>
      </w:r>
      <w:r>
        <w:rPr>
          <w:rFonts w:ascii="仿宋" w:eastAsia="仿宋" w:hAnsi="仿宋" w:cs="仿宋_GB2312" w:hint="eastAsia"/>
          <w:sz w:val="32"/>
          <w:szCs w:val="32"/>
        </w:rPr>
        <w:t>6</w:t>
      </w:r>
      <w:r>
        <w:rPr>
          <w:rFonts w:ascii="仿宋" w:eastAsia="仿宋" w:hAnsi="仿宋" w:cs="仿宋_GB2312" w:hint="eastAsia"/>
          <w:sz w:val="32"/>
          <w:szCs w:val="32"/>
        </w:rPr>
        <w:t>人，人才派遣事业人员</w:t>
      </w:r>
      <w:r>
        <w:rPr>
          <w:rFonts w:ascii="仿宋" w:eastAsia="仿宋" w:hAnsi="仿宋" w:cs="仿宋_GB2312" w:hint="eastAsia"/>
          <w:sz w:val="32"/>
          <w:szCs w:val="32"/>
        </w:rPr>
        <w:t>3</w:t>
      </w:r>
      <w:r>
        <w:rPr>
          <w:rFonts w:ascii="仿宋" w:eastAsia="仿宋" w:hAnsi="仿宋" w:cs="仿宋_GB2312" w:hint="eastAsia"/>
          <w:sz w:val="32"/>
          <w:szCs w:val="32"/>
        </w:rPr>
        <w:t>人，人社局聘请人员</w:t>
      </w:r>
      <w:r>
        <w:rPr>
          <w:rFonts w:ascii="仿宋" w:eastAsia="仿宋" w:hAnsi="仿宋" w:cs="仿宋_GB2312" w:hint="eastAsia"/>
          <w:sz w:val="32"/>
          <w:szCs w:val="32"/>
        </w:rPr>
        <w:t>4</w:t>
      </w:r>
      <w:r>
        <w:rPr>
          <w:rFonts w:ascii="仿宋" w:eastAsia="仿宋" w:hAnsi="仿宋" w:cs="仿宋_GB2312" w:hint="eastAsia"/>
          <w:sz w:val="32"/>
          <w:szCs w:val="32"/>
        </w:rPr>
        <w:t>人，借调</w:t>
      </w:r>
      <w:r>
        <w:rPr>
          <w:rFonts w:ascii="仿宋" w:eastAsia="仿宋" w:hAnsi="仿宋" w:cs="仿宋_GB2312" w:hint="eastAsia"/>
          <w:sz w:val="32"/>
          <w:szCs w:val="32"/>
        </w:rPr>
        <w:t>1</w:t>
      </w:r>
      <w:r>
        <w:rPr>
          <w:rFonts w:ascii="仿宋" w:eastAsia="仿宋" w:hAnsi="仿宋" w:cs="仿宋_GB2312" w:hint="eastAsia"/>
          <w:sz w:val="32"/>
          <w:szCs w:val="32"/>
        </w:rPr>
        <w:t>人，综</w:t>
      </w:r>
      <w:r>
        <w:rPr>
          <w:rFonts w:ascii="仿宋" w:eastAsia="仿宋" w:hAnsi="仿宋" w:cs="仿宋_GB2312" w:hint="eastAsia"/>
          <w:sz w:val="32"/>
          <w:szCs w:val="32"/>
        </w:rPr>
        <w:lastRenderedPageBreak/>
        <w:t>合行政执法局派驻</w:t>
      </w:r>
      <w:r>
        <w:rPr>
          <w:rFonts w:ascii="仿宋" w:eastAsia="仿宋" w:hAnsi="仿宋" w:cs="仿宋_GB2312" w:hint="eastAsia"/>
          <w:sz w:val="32"/>
          <w:szCs w:val="32"/>
        </w:rPr>
        <w:t>2</w:t>
      </w:r>
      <w:r>
        <w:rPr>
          <w:rFonts w:ascii="仿宋" w:eastAsia="仿宋" w:hAnsi="仿宋" w:cs="仿宋_GB2312" w:hint="eastAsia"/>
          <w:sz w:val="32"/>
          <w:szCs w:val="32"/>
        </w:rPr>
        <w:t>人。</w:t>
      </w:r>
    </w:p>
    <w:p w:rsidR="000B4149" w:rsidRDefault="00FF66FF">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二、部门财政资金收支情况</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（一）部门财政资金收入情况。</w:t>
      </w:r>
    </w:p>
    <w:p w:rsidR="000B4149" w:rsidRDefault="00FF66FF">
      <w:pPr>
        <w:spacing w:line="580" w:lineRule="exact"/>
        <w:ind w:firstLineChars="200" w:firstLine="640"/>
        <w:rPr>
          <w:rFonts w:ascii="仿宋" w:eastAsia="仿宋" w:hAnsi="仿宋"/>
          <w:color w:val="000000"/>
          <w:sz w:val="32"/>
          <w:szCs w:val="32"/>
        </w:rPr>
      </w:pPr>
      <w:r>
        <w:rPr>
          <w:rFonts w:ascii="仿宋" w:eastAsia="仿宋" w:hAnsi="仿宋"/>
          <w:color w:val="000000"/>
          <w:sz w:val="32"/>
          <w:szCs w:val="32"/>
        </w:rPr>
        <w:t>2018</w:t>
      </w:r>
      <w:r>
        <w:rPr>
          <w:rFonts w:ascii="仿宋" w:eastAsia="仿宋" w:hAnsi="仿宋" w:hint="eastAsia"/>
          <w:color w:val="000000"/>
          <w:sz w:val="32"/>
          <w:szCs w:val="32"/>
        </w:rPr>
        <w:t>年本年收入合计</w:t>
      </w:r>
      <w:r>
        <w:rPr>
          <w:rFonts w:ascii="仿宋" w:eastAsia="仿宋" w:hAnsi="仿宋"/>
          <w:color w:val="000000"/>
          <w:sz w:val="32"/>
          <w:szCs w:val="32"/>
        </w:rPr>
        <w:t>333.66</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333.60</w:t>
      </w:r>
      <w:r>
        <w:rPr>
          <w:rFonts w:ascii="仿宋" w:eastAsia="仿宋" w:hAnsi="仿宋" w:hint="eastAsia"/>
          <w:color w:val="000000"/>
          <w:sz w:val="32"/>
          <w:szCs w:val="32"/>
        </w:rPr>
        <w:t>万元，占</w:t>
      </w:r>
      <w:r>
        <w:rPr>
          <w:rFonts w:ascii="仿宋" w:eastAsia="仿宋" w:hAnsi="仿宋"/>
          <w:color w:val="000000"/>
          <w:sz w:val="32"/>
          <w:szCs w:val="32"/>
        </w:rPr>
        <w:t>99.98%</w:t>
      </w:r>
      <w:r>
        <w:rPr>
          <w:rFonts w:ascii="仿宋" w:eastAsia="仿宋" w:hAnsi="仿宋" w:hint="eastAsia"/>
          <w:color w:val="000000"/>
          <w:sz w:val="32"/>
          <w:szCs w:val="32"/>
        </w:rPr>
        <w:t>；其他收入</w:t>
      </w:r>
      <w:r>
        <w:rPr>
          <w:rFonts w:ascii="仿宋" w:eastAsia="仿宋" w:hAnsi="仿宋"/>
          <w:color w:val="000000"/>
          <w:sz w:val="32"/>
          <w:szCs w:val="32"/>
        </w:rPr>
        <w:t>0.06</w:t>
      </w:r>
      <w:r>
        <w:rPr>
          <w:rFonts w:ascii="仿宋" w:eastAsia="仿宋" w:hAnsi="仿宋" w:hint="eastAsia"/>
          <w:color w:val="000000"/>
          <w:sz w:val="32"/>
          <w:szCs w:val="32"/>
        </w:rPr>
        <w:t>万元，占</w:t>
      </w:r>
      <w:r>
        <w:rPr>
          <w:rFonts w:ascii="仿宋" w:eastAsia="仿宋" w:hAnsi="仿宋"/>
          <w:color w:val="000000"/>
          <w:sz w:val="32"/>
          <w:szCs w:val="32"/>
        </w:rPr>
        <w:t>0.02%</w:t>
      </w:r>
      <w:r>
        <w:rPr>
          <w:rFonts w:ascii="仿宋" w:eastAsia="仿宋" w:hAnsi="仿宋" w:hint="eastAsia"/>
          <w:color w:val="000000"/>
          <w:sz w:val="32"/>
          <w:szCs w:val="32"/>
        </w:rPr>
        <w:t>。</w:t>
      </w:r>
    </w:p>
    <w:p w:rsidR="000B4149" w:rsidRDefault="00FF66FF">
      <w:pPr>
        <w:numPr>
          <w:ilvl w:val="0"/>
          <w:numId w:val="7"/>
        </w:num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部门财政资金支出情况。</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olor w:val="000000"/>
          <w:sz w:val="32"/>
          <w:szCs w:val="32"/>
        </w:rPr>
        <w:t>2018</w:t>
      </w:r>
      <w:r>
        <w:rPr>
          <w:rFonts w:ascii="仿宋" w:eastAsia="仿宋" w:hAnsi="仿宋" w:hint="eastAsia"/>
          <w:color w:val="000000"/>
          <w:sz w:val="32"/>
          <w:szCs w:val="32"/>
        </w:rPr>
        <w:t>年一般公共预算财政拨款支出</w:t>
      </w:r>
      <w:r>
        <w:rPr>
          <w:rFonts w:ascii="仿宋" w:eastAsia="仿宋" w:hAnsi="仿宋"/>
          <w:color w:val="000000"/>
          <w:sz w:val="32"/>
          <w:szCs w:val="32"/>
        </w:rPr>
        <w:t>482.43</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教育支出（类）</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科学技术（类）</w:t>
      </w:r>
      <w:r>
        <w:rPr>
          <w:rFonts w:ascii="仿宋" w:eastAsia="仿宋" w:hAnsi="仿宋" w:hint="eastAsia"/>
          <w:color w:val="000000"/>
          <w:sz w:val="32"/>
          <w:szCs w:val="32"/>
        </w:rPr>
        <w:t>支出</w:t>
      </w:r>
      <w:r>
        <w:rPr>
          <w:rFonts w:ascii="仿宋" w:eastAsia="仿宋" w:hAnsi="仿宋"/>
          <w:color w:val="000000"/>
          <w:sz w:val="32"/>
          <w:szCs w:val="32"/>
        </w:rPr>
        <w:t>438.52</w:t>
      </w:r>
      <w:r>
        <w:rPr>
          <w:rFonts w:ascii="仿宋" w:eastAsia="仿宋" w:hAnsi="仿宋" w:hint="eastAsia"/>
          <w:color w:val="000000"/>
          <w:sz w:val="32"/>
          <w:szCs w:val="32"/>
        </w:rPr>
        <w:t>万元，占</w:t>
      </w:r>
      <w:r>
        <w:rPr>
          <w:rFonts w:ascii="仿宋" w:eastAsia="仿宋" w:hAnsi="仿宋"/>
          <w:color w:val="000000"/>
          <w:sz w:val="32"/>
          <w:szCs w:val="32"/>
        </w:rPr>
        <w:t>90.90%</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color w:val="000000"/>
          <w:sz w:val="32"/>
          <w:szCs w:val="32"/>
        </w:rPr>
        <w:t>16.43</w:t>
      </w:r>
      <w:r>
        <w:rPr>
          <w:rFonts w:ascii="仿宋" w:eastAsia="仿宋" w:hAnsi="仿宋" w:hint="eastAsia"/>
          <w:color w:val="000000"/>
          <w:sz w:val="32"/>
          <w:szCs w:val="32"/>
        </w:rPr>
        <w:t>万元，占</w:t>
      </w:r>
      <w:r>
        <w:rPr>
          <w:rFonts w:ascii="仿宋" w:eastAsia="仿宋" w:hAnsi="仿宋"/>
          <w:color w:val="000000"/>
          <w:sz w:val="32"/>
          <w:szCs w:val="32"/>
        </w:rPr>
        <w:t>3.40%</w:t>
      </w:r>
      <w:r>
        <w:rPr>
          <w:rFonts w:ascii="仿宋" w:eastAsia="仿宋" w:hAnsi="仿宋" w:hint="eastAsia"/>
          <w:color w:val="000000"/>
          <w:sz w:val="32"/>
          <w:szCs w:val="32"/>
        </w:rPr>
        <w:t>；</w:t>
      </w:r>
      <w:r>
        <w:rPr>
          <w:rFonts w:ascii="仿宋" w:eastAsia="仿宋" w:hAnsi="仿宋" w:hint="eastAsia"/>
          <w:b/>
          <w:bCs/>
          <w:color w:val="000000"/>
          <w:sz w:val="32"/>
          <w:szCs w:val="32"/>
        </w:rPr>
        <w:t>医疗卫生支出与计划生育（类）</w:t>
      </w:r>
      <w:r>
        <w:rPr>
          <w:rFonts w:ascii="仿宋" w:eastAsia="仿宋" w:hAnsi="仿宋" w:hint="eastAsia"/>
          <w:color w:val="000000"/>
          <w:sz w:val="32"/>
          <w:szCs w:val="32"/>
        </w:rPr>
        <w:t>支出</w:t>
      </w:r>
      <w:r>
        <w:rPr>
          <w:rFonts w:ascii="仿宋" w:eastAsia="仿宋" w:hAnsi="仿宋"/>
          <w:color w:val="000000"/>
          <w:sz w:val="32"/>
          <w:szCs w:val="32"/>
        </w:rPr>
        <w:t>10.08</w:t>
      </w:r>
      <w:r>
        <w:rPr>
          <w:rFonts w:ascii="仿宋" w:eastAsia="仿宋" w:hAnsi="仿宋" w:hint="eastAsia"/>
          <w:color w:val="000000"/>
          <w:sz w:val="32"/>
          <w:szCs w:val="32"/>
        </w:rPr>
        <w:t>万元，占</w:t>
      </w:r>
      <w:r>
        <w:rPr>
          <w:rFonts w:ascii="仿宋" w:eastAsia="仿宋" w:hAnsi="仿宋"/>
          <w:color w:val="000000"/>
          <w:sz w:val="32"/>
          <w:szCs w:val="32"/>
        </w:rPr>
        <w:t>2.09%</w:t>
      </w:r>
      <w:r>
        <w:rPr>
          <w:rFonts w:ascii="仿宋" w:eastAsia="仿宋" w:hAnsi="仿宋" w:hint="eastAsia"/>
          <w:color w:val="000000"/>
          <w:sz w:val="32"/>
          <w:szCs w:val="32"/>
        </w:rPr>
        <w:t>；</w:t>
      </w:r>
      <w:r>
        <w:rPr>
          <w:rFonts w:ascii="仿宋" w:eastAsia="仿宋" w:hAnsi="仿宋" w:hint="eastAsia"/>
          <w:b/>
          <w:bCs/>
          <w:color w:val="000000"/>
          <w:sz w:val="32"/>
          <w:szCs w:val="32"/>
        </w:rPr>
        <w:t>住房保障支出（类）</w:t>
      </w:r>
      <w:r>
        <w:rPr>
          <w:rFonts w:ascii="仿宋" w:eastAsia="仿宋" w:hAnsi="仿宋" w:hint="eastAsia"/>
          <w:color w:val="000000"/>
          <w:sz w:val="32"/>
          <w:szCs w:val="32"/>
        </w:rPr>
        <w:t>支出</w:t>
      </w:r>
      <w:r>
        <w:rPr>
          <w:rFonts w:ascii="仿宋" w:eastAsia="仿宋" w:hAnsi="仿宋"/>
          <w:color w:val="000000"/>
          <w:sz w:val="32"/>
          <w:szCs w:val="32"/>
        </w:rPr>
        <w:t>17.40</w:t>
      </w:r>
      <w:r>
        <w:rPr>
          <w:rFonts w:ascii="仿宋" w:eastAsia="仿宋" w:hAnsi="仿宋" w:hint="eastAsia"/>
          <w:color w:val="000000"/>
          <w:sz w:val="32"/>
          <w:szCs w:val="32"/>
        </w:rPr>
        <w:t>万元，占</w:t>
      </w:r>
      <w:r>
        <w:rPr>
          <w:rFonts w:ascii="仿宋" w:eastAsia="仿宋" w:hAnsi="仿宋"/>
          <w:color w:val="000000"/>
          <w:sz w:val="32"/>
          <w:szCs w:val="32"/>
        </w:rPr>
        <w:t>3.61%</w:t>
      </w:r>
      <w:r>
        <w:rPr>
          <w:rFonts w:ascii="仿宋" w:eastAsia="仿宋" w:hAnsi="仿宋" w:hint="eastAsia"/>
          <w:color w:val="000000"/>
          <w:sz w:val="32"/>
          <w:szCs w:val="32"/>
        </w:rPr>
        <w:t>。</w:t>
      </w:r>
    </w:p>
    <w:p w:rsidR="000B4149" w:rsidRDefault="00FF66FF">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三、部门整体预算绩效管理情况</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（一）部门预算管理。</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本部门</w:t>
      </w:r>
      <w:r>
        <w:rPr>
          <w:rFonts w:ascii="仿宋" w:eastAsia="仿宋" w:hAnsi="仿宋" w:cs="仿宋_GB2312" w:hint="eastAsia"/>
          <w:sz w:val="32"/>
          <w:szCs w:val="32"/>
        </w:rPr>
        <w:t>18</w:t>
      </w:r>
      <w:r>
        <w:rPr>
          <w:rFonts w:ascii="仿宋" w:eastAsia="仿宋" w:hAnsi="仿宋" w:cs="仿宋_GB2312" w:hint="eastAsia"/>
          <w:sz w:val="32"/>
          <w:szCs w:val="32"/>
        </w:rPr>
        <w:t>年按照预算制度和编制要求以及部门职能履职和项目需求进行预算编制，在预算执行过程中进行监控、监管，严格内控制度和财务制度，保证资金运转正常，日常工作和项目开展实施顺利有序进行，保障了目标任务的全面完成。</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（二）专项预算管理。</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本部门</w:t>
      </w:r>
      <w:r>
        <w:rPr>
          <w:rFonts w:ascii="仿宋" w:eastAsia="仿宋" w:hAnsi="仿宋" w:cs="仿宋_GB2312" w:hint="eastAsia"/>
          <w:sz w:val="32"/>
          <w:szCs w:val="32"/>
        </w:rPr>
        <w:t>18</w:t>
      </w:r>
      <w:r>
        <w:rPr>
          <w:rFonts w:ascii="仿宋" w:eastAsia="仿宋" w:hAnsi="仿宋" w:cs="仿宋_GB2312" w:hint="eastAsia"/>
          <w:sz w:val="32"/>
          <w:szCs w:val="32"/>
        </w:rPr>
        <w:t>年专项预算项目申报审核程序严密、规划合理、结果符合项目要求、资金分配科学及时、专项预算绩效目标完成情况良好、实施绩效目标考核、实施过程无违规记</w:t>
      </w:r>
      <w:r>
        <w:rPr>
          <w:rFonts w:ascii="仿宋" w:eastAsia="仿宋" w:hAnsi="仿宋" w:cs="仿宋_GB2312" w:hint="eastAsia"/>
          <w:sz w:val="32"/>
          <w:szCs w:val="32"/>
        </w:rPr>
        <w:lastRenderedPageBreak/>
        <w:t>录。</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（三）结果应用情况。</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18</w:t>
      </w:r>
      <w:r>
        <w:rPr>
          <w:rFonts w:ascii="仿宋" w:eastAsia="仿宋" w:hAnsi="仿宋" w:cs="仿宋_GB2312" w:hint="eastAsia"/>
          <w:sz w:val="32"/>
          <w:szCs w:val="32"/>
        </w:rPr>
        <w:t>年本部门自评质量良好、按时进行了绩效目标公开和自评公开、全年绩效目标任务按照预期完成。</w:t>
      </w:r>
    </w:p>
    <w:p w:rsidR="000B4149" w:rsidRDefault="00FF66FF">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四、评价结论及建议</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（一）评价结论。</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全满完成目标任务，上级主管部门和群众满意度较高。</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（二）存在问题。</w:t>
      </w:r>
    </w:p>
    <w:p w:rsidR="000B4149" w:rsidRDefault="00FF66FF">
      <w:pPr>
        <w:spacing w:line="580" w:lineRule="exact"/>
        <w:ind w:leftChars="200" w:left="420" w:firstLineChars="100" w:firstLine="320"/>
        <w:rPr>
          <w:rFonts w:ascii="仿宋" w:eastAsia="仿宋" w:hAnsi="仿宋" w:cs="仿宋_GB2312"/>
          <w:sz w:val="32"/>
          <w:szCs w:val="32"/>
        </w:rPr>
      </w:pPr>
      <w:r>
        <w:rPr>
          <w:rFonts w:ascii="仿宋" w:eastAsia="仿宋" w:hAnsi="仿宋" w:cs="仿宋_GB2312" w:hint="eastAsia"/>
          <w:sz w:val="32"/>
          <w:szCs w:val="32"/>
        </w:rPr>
        <w:t>由于本部门网络维护项目的特殊性，项目存在跨年完成和资金支付跨年的情况。</w:t>
      </w:r>
    </w:p>
    <w:p w:rsidR="000B4149" w:rsidRDefault="000B4149">
      <w:pPr>
        <w:spacing w:line="580" w:lineRule="exact"/>
        <w:ind w:firstLineChars="200" w:firstLine="640"/>
        <w:rPr>
          <w:rFonts w:ascii="仿宋_GB2312" w:eastAsia="仿宋_GB2312" w:hAnsi="仿宋_GB2312" w:cs="仿宋_GB2312"/>
          <w:sz w:val="32"/>
          <w:szCs w:val="32"/>
        </w:rPr>
      </w:pPr>
    </w:p>
    <w:p w:rsidR="000B4149" w:rsidRDefault="00FF66FF">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0B4149" w:rsidRDefault="00FF66FF">
      <w:pPr>
        <w:pStyle w:val="2"/>
        <w:rPr>
          <w:rStyle w:val="1Char"/>
          <w:rFonts w:ascii="仿宋" w:eastAsia="仿宋" w:hAnsi="仿宋"/>
          <w:sz w:val="32"/>
          <w:szCs w:val="32"/>
        </w:rPr>
      </w:pPr>
      <w:bookmarkStart w:id="62" w:name="_Toc15396617"/>
      <w:r>
        <w:rPr>
          <w:rStyle w:val="1Char"/>
          <w:rFonts w:ascii="仿宋" w:eastAsia="仿宋" w:hAnsi="仿宋" w:hint="eastAsia"/>
          <w:sz w:val="32"/>
          <w:szCs w:val="32"/>
        </w:rPr>
        <w:t>附件</w:t>
      </w:r>
      <w:r>
        <w:rPr>
          <w:rStyle w:val="1Char"/>
          <w:rFonts w:ascii="仿宋" w:eastAsia="仿宋" w:hAnsi="仿宋"/>
          <w:sz w:val="32"/>
          <w:szCs w:val="32"/>
        </w:rPr>
        <w:t>2</w:t>
      </w:r>
      <w:bookmarkEnd w:id="62"/>
    </w:p>
    <w:p w:rsidR="000B4149" w:rsidRDefault="00FF66FF">
      <w:pPr>
        <w:spacing w:line="580" w:lineRule="exact"/>
        <w:jc w:val="center"/>
        <w:rPr>
          <w:rFonts w:ascii="黑体" w:eastAsia="黑体" w:hAnsi="黑体" w:cs="方正小标宋简体"/>
          <w:sz w:val="44"/>
          <w:szCs w:val="44"/>
        </w:rPr>
      </w:pPr>
      <w:r>
        <w:rPr>
          <w:rFonts w:ascii="黑体" w:eastAsia="黑体" w:hAnsi="黑体" w:cs="方正小标宋简体"/>
          <w:sz w:val="44"/>
          <w:szCs w:val="44"/>
        </w:rPr>
        <w:t>2018</w:t>
      </w:r>
      <w:r>
        <w:rPr>
          <w:rFonts w:ascii="黑体" w:eastAsia="黑体" w:hAnsi="黑体" w:cs="方正小标宋简体" w:hint="eastAsia"/>
          <w:sz w:val="44"/>
          <w:szCs w:val="44"/>
        </w:rPr>
        <w:t>年东区人民政府网站管理费项目支出绩效评价报告</w:t>
      </w:r>
    </w:p>
    <w:p w:rsidR="000B4149" w:rsidRDefault="000B4149">
      <w:pPr>
        <w:spacing w:line="580" w:lineRule="exact"/>
        <w:ind w:firstLineChars="200" w:firstLine="640"/>
        <w:rPr>
          <w:rFonts w:ascii="仿宋_GB2312" w:eastAsia="仿宋_GB2312" w:hAnsi="仿宋_GB2312" w:cs="仿宋_GB2312"/>
          <w:sz w:val="32"/>
          <w:szCs w:val="32"/>
        </w:rPr>
      </w:pP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一、评价工作开展及项目情况</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为了加强东区人民政府网站和政务微信、微博等新媒体的宣传，规划微信升级版建设工作。</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二、评价结论及绩效分析</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（一）评价结论</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打造区政府网站及新媒体为龙头，提升东区政府传播力、引导力、影响力、公信力。</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（二）绩效分析</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hint="eastAsia"/>
          <w:sz w:val="32"/>
          <w:szCs w:val="32"/>
        </w:rPr>
        <w:t>、项目决策</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按照部门职能及预算需求申报本项目，为了加强东区人民政府网站和政务微信、微博等新媒体的宣传，规划微信升级版建设工作。</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、项目管理</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按照预算安排使用</w:t>
      </w:r>
      <w:r>
        <w:rPr>
          <w:rFonts w:ascii="仿宋" w:eastAsia="仿宋" w:hAnsi="仿宋" w:cs="仿宋_GB2312" w:hint="eastAsia"/>
          <w:sz w:val="32"/>
          <w:szCs w:val="32"/>
        </w:rPr>
        <w:t>8</w:t>
      </w:r>
      <w:r>
        <w:rPr>
          <w:rFonts w:ascii="仿宋" w:eastAsia="仿宋" w:hAnsi="仿宋" w:cs="仿宋_GB2312" w:hint="eastAsia"/>
          <w:sz w:val="32"/>
          <w:szCs w:val="32"/>
        </w:rPr>
        <w:t>万元财政资金。</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hint="eastAsia"/>
          <w:sz w:val="32"/>
          <w:szCs w:val="32"/>
        </w:rPr>
        <w:t>、项目绩效</w:t>
      </w:r>
    </w:p>
    <w:p w:rsidR="000B4149" w:rsidRDefault="00FF66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项目目标完成情况（数量指标：专题制作不少于</w:t>
      </w:r>
      <w:r>
        <w:rPr>
          <w:rFonts w:ascii="仿宋" w:eastAsia="仿宋" w:hAnsi="仿宋" w:cs="仿宋_GB2312" w:hint="eastAsia"/>
          <w:sz w:val="32"/>
          <w:szCs w:val="32"/>
        </w:rPr>
        <w:t>6</w:t>
      </w:r>
      <w:r>
        <w:rPr>
          <w:rFonts w:ascii="仿宋" w:eastAsia="仿宋" w:hAnsi="仿宋" w:cs="仿宋_GB2312" w:hint="eastAsia"/>
          <w:sz w:val="32"/>
          <w:szCs w:val="32"/>
        </w:rPr>
        <w:t>次，微信升级改版</w:t>
      </w:r>
      <w:r>
        <w:rPr>
          <w:rFonts w:ascii="仿宋" w:eastAsia="仿宋" w:hAnsi="仿宋" w:cs="仿宋_GB2312" w:hint="eastAsia"/>
          <w:sz w:val="32"/>
          <w:szCs w:val="32"/>
        </w:rPr>
        <w:t>1</w:t>
      </w:r>
      <w:r>
        <w:rPr>
          <w:rFonts w:ascii="仿宋" w:eastAsia="仿宋" w:hAnsi="仿宋" w:cs="仿宋_GB2312" w:hint="eastAsia"/>
          <w:sz w:val="32"/>
          <w:szCs w:val="32"/>
        </w:rPr>
        <w:t>次；质量指标：及时对出现的网络安全问题进行处理，并提高防范措施。采用新技术、新手段展现专题</w:t>
      </w:r>
      <w:r>
        <w:rPr>
          <w:rFonts w:ascii="仿宋" w:eastAsia="仿宋" w:hAnsi="仿宋" w:cs="仿宋_GB2312" w:hint="eastAsia"/>
          <w:sz w:val="32"/>
          <w:szCs w:val="32"/>
        </w:rPr>
        <w:lastRenderedPageBreak/>
        <w:t>内容。实时推进政务公开，强化解读回应，加强政民互动、优化掌上服务等功能；时效指标：</w:t>
      </w:r>
      <w:r>
        <w:rPr>
          <w:rFonts w:ascii="仿宋" w:eastAsia="仿宋" w:hAnsi="仿宋" w:cs="仿宋_GB2312" w:hint="eastAsia"/>
          <w:sz w:val="32"/>
          <w:szCs w:val="32"/>
        </w:rPr>
        <w:t>2018</w:t>
      </w:r>
      <w:r>
        <w:rPr>
          <w:rFonts w:ascii="仿宋" w:eastAsia="仿宋" w:hAnsi="仿宋" w:cs="仿宋_GB2312" w:hint="eastAsia"/>
          <w:sz w:val="32"/>
          <w:szCs w:val="32"/>
        </w:rPr>
        <w:t>年</w:t>
      </w:r>
      <w:r>
        <w:rPr>
          <w:rFonts w:ascii="仿宋" w:eastAsia="仿宋" w:hAnsi="仿宋" w:cs="仿宋_GB2312" w:hint="eastAsia"/>
          <w:sz w:val="32"/>
          <w:szCs w:val="32"/>
        </w:rPr>
        <w:t>1</w:t>
      </w:r>
      <w:r>
        <w:rPr>
          <w:rFonts w:ascii="仿宋" w:eastAsia="仿宋" w:hAnsi="仿宋" w:cs="仿宋_GB2312" w:hint="eastAsia"/>
          <w:sz w:val="32"/>
          <w:szCs w:val="32"/>
        </w:rPr>
        <w:t>月</w:t>
      </w:r>
      <w:r>
        <w:rPr>
          <w:rFonts w:ascii="仿宋" w:eastAsia="仿宋" w:hAnsi="仿宋" w:cs="仿宋_GB2312" w:hint="eastAsia"/>
          <w:sz w:val="32"/>
          <w:szCs w:val="32"/>
        </w:rPr>
        <w:t>-12</w:t>
      </w:r>
      <w:r>
        <w:rPr>
          <w:rFonts w:ascii="仿宋" w:eastAsia="仿宋" w:hAnsi="仿宋" w:cs="仿宋_GB2312" w:hint="eastAsia"/>
          <w:sz w:val="32"/>
          <w:szCs w:val="32"/>
        </w:rPr>
        <w:t>月；成本指标：专题栏目开发设计、微信升级改版经费</w:t>
      </w:r>
      <w:r>
        <w:rPr>
          <w:rFonts w:ascii="仿宋" w:eastAsia="仿宋" w:hAnsi="仿宋" w:cs="仿宋_GB2312" w:hint="eastAsia"/>
          <w:sz w:val="32"/>
          <w:szCs w:val="32"/>
        </w:rPr>
        <w:t>8</w:t>
      </w:r>
      <w:r>
        <w:rPr>
          <w:rFonts w:ascii="仿宋" w:eastAsia="仿宋" w:hAnsi="仿宋" w:cs="仿宋_GB2312" w:hint="eastAsia"/>
          <w:sz w:val="32"/>
          <w:szCs w:val="32"/>
        </w:rPr>
        <w:t>万元，项目效益情况，项目社会效益：打造区政府网站及新媒体为龙头，提升东区政府传播力、引导力、影响力、公信力。受益群体满意度较高。</w:t>
      </w: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0B4149">
      <w:pPr>
        <w:spacing w:line="580" w:lineRule="exact"/>
        <w:rPr>
          <w:rFonts w:ascii="仿宋" w:eastAsia="仿宋" w:hAnsi="仿宋" w:cs="仿宋_GB2312"/>
          <w:sz w:val="32"/>
          <w:szCs w:val="32"/>
        </w:rPr>
      </w:pPr>
    </w:p>
    <w:p w:rsidR="000B4149" w:rsidRDefault="000B4149">
      <w:pPr>
        <w:spacing w:line="580" w:lineRule="exact"/>
        <w:ind w:firstLineChars="200" w:firstLine="640"/>
        <w:rPr>
          <w:rFonts w:ascii="仿宋" w:eastAsia="仿宋" w:hAnsi="仿宋" w:cs="仿宋_GB2312"/>
          <w:sz w:val="32"/>
          <w:szCs w:val="32"/>
        </w:rPr>
      </w:pPr>
    </w:p>
    <w:p w:rsidR="000B4149" w:rsidRDefault="00FF66FF">
      <w:pPr>
        <w:spacing w:line="600" w:lineRule="exact"/>
        <w:jc w:val="center"/>
        <w:outlineLvl w:val="0"/>
        <w:rPr>
          <w:rStyle w:val="1Char"/>
          <w:rFonts w:ascii="黑体" w:eastAsia="黑体" w:hAnsi="黑体"/>
          <w:b w:val="0"/>
        </w:rPr>
      </w:pPr>
      <w:bookmarkStart w:id="63" w:name="_Toc15396618"/>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b w:val="0"/>
        </w:rPr>
        <w:t xml:space="preserve"> </w:t>
      </w:r>
      <w:r>
        <w:rPr>
          <w:rStyle w:val="1Char"/>
          <w:rFonts w:ascii="黑体" w:eastAsia="黑体" w:hAnsi="黑体" w:hint="eastAsia"/>
          <w:b w:val="0"/>
        </w:rPr>
        <w:t>附表</w:t>
      </w:r>
      <w:bookmarkEnd w:id="58"/>
      <w:bookmarkEnd w:id="63"/>
    </w:p>
    <w:p w:rsidR="000B4149" w:rsidRDefault="00FF66FF">
      <w:pPr>
        <w:pStyle w:val="2"/>
        <w:rPr>
          <w:rFonts w:ascii="仿宋" w:eastAsia="仿宋" w:hAnsi="仿宋"/>
          <w:color w:val="000000"/>
        </w:rPr>
      </w:pPr>
      <w:bookmarkStart w:id="64" w:name="_Toc15396619"/>
      <w:r>
        <w:rPr>
          <w:rFonts w:ascii="仿宋" w:eastAsia="仿宋" w:hAnsi="仿宋" w:hint="eastAsia"/>
          <w:b w:val="0"/>
          <w:color w:val="000000"/>
        </w:rPr>
        <w:t>一、收</w:t>
      </w:r>
      <w:r>
        <w:rPr>
          <w:rStyle w:val="2Char"/>
          <w:rFonts w:ascii="仿宋" w:eastAsia="仿宋" w:hAnsi="仿宋" w:hint="eastAsia"/>
        </w:rPr>
        <w:t>入支出决算总表</w:t>
      </w:r>
      <w:bookmarkEnd w:id="64"/>
    </w:p>
    <w:p w:rsidR="000B4149" w:rsidRDefault="00FF66FF">
      <w:pPr>
        <w:pStyle w:val="2"/>
        <w:rPr>
          <w:rFonts w:ascii="仿宋" w:eastAsia="仿宋" w:hAnsi="仿宋"/>
          <w:color w:val="000000"/>
        </w:rPr>
      </w:pPr>
      <w:bookmarkStart w:id="65" w:name="_Toc15396620"/>
      <w:r>
        <w:rPr>
          <w:rFonts w:ascii="仿宋" w:eastAsia="仿宋" w:hAnsi="仿宋" w:hint="eastAsia"/>
          <w:b w:val="0"/>
          <w:color w:val="000000"/>
        </w:rPr>
        <w:t>二</w:t>
      </w:r>
      <w:r>
        <w:rPr>
          <w:rFonts w:ascii="仿宋" w:eastAsia="仿宋" w:hAnsi="仿宋" w:hint="eastAsia"/>
          <w:b w:val="0"/>
          <w:color w:val="000000"/>
        </w:rPr>
        <w:t>、收</w:t>
      </w:r>
      <w:r>
        <w:rPr>
          <w:rStyle w:val="2Char"/>
          <w:rFonts w:ascii="仿宋" w:eastAsia="仿宋" w:hAnsi="仿宋" w:hint="eastAsia"/>
        </w:rPr>
        <w:t>入总表</w:t>
      </w:r>
      <w:bookmarkEnd w:id="65"/>
    </w:p>
    <w:p w:rsidR="000B4149" w:rsidRDefault="00FF66FF">
      <w:pPr>
        <w:pStyle w:val="2"/>
        <w:rPr>
          <w:rFonts w:ascii="仿宋" w:eastAsia="仿宋" w:hAnsi="仿宋"/>
          <w:color w:val="000000"/>
        </w:rPr>
      </w:pPr>
      <w:bookmarkStart w:id="66"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出总表</w:t>
      </w:r>
      <w:bookmarkEnd w:id="66"/>
    </w:p>
    <w:p w:rsidR="000B4149" w:rsidRDefault="00FF66FF">
      <w:pPr>
        <w:pStyle w:val="2"/>
        <w:rPr>
          <w:rFonts w:ascii="仿宋" w:eastAsia="仿宋" w:hAnsi="仿宋"/>
          <w:b w:val="0"/>
          <w:color w:val="000000"/>
        </w:rPr>
      </w:pPr>
      <w:bookmarkStart w:id="67"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7"/>
    </w:p>
    <w:p w:rsidR="000B4149" w:rsidRDefault="00FF66FF">
      <w:pPr>
        <w:pStyle w:val="2"/>
        <w:rPr>
          <w:rFonts w:ascii="仿宋" w:eastAsia="仿宋" w:hAnsi="仿宋"/>
          <w:color w:val="000000"/>
        </w:rPr>
      </w:pPr>
      <w:bookmarkStart w:id="68"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政拨款支出决算明细表（政府经济分类科目）</w:t>
      </w:r>
      <w:bookmarkEnd w:id="68"/>
    </w:p>
    <w:p w:rsidR="000B4149" w:rsidRDefault="00FF66FF">
      <w:pPr>
        <w:pStyle w:val="2"/>
        <w:rPr>
          <w:rFonts w:ascii="仿宋" w:eastAsia="仿宋" w:hAnsi="仿宋"/>
          <w:color w:val="000000"/>
        </w:rPr>
      </w:pPr>
      <w:bookmarkStart w:id="69" w:name="_Toc15396624"/>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9"/>
    </w:p>
    <w:p w:rsidR="000B4149" w:rsidRDefault="00FF66FF">
      <w:pPr>
        <w:pStyle w:val="2"/>
        <w:rPr>
          <w:rFonts w:ascii="仿宋" w:eastAsia="仿宋" w:hAnsi="仿宋"/>
          <w:color w:val="000000"/>
        </w:rPr>
      </w:pPr>
      <w:bookmarkStart w:id="70"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70"/>
    </w:p>
    <w:p w:rsidR="000B4149" w:rsidRDefault="00FF66FF">
      <w:pPr>
        <w:pStyle w:val="2"/>
        <w:rPr>
          <w:rFonts w:ascii="仿宋" w:eastAsia="仿宋" w:hAnsi="仿宋"/>
          <w:color w:val="000000"/>
        </w:rPr>
      </w:pPr>
      <w:bookmarkStart w:id="71"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71"/>
    </w:p>
    <w:p w:rsidR="000B4149" w:rsidRDefault="00FF66FF">
      <w:pPr>
        <w:pStyle w:val="2"/>
        <w:rPr>
          <w:rFonts w:ascii="仿宋" w:eastAsia="仿宋" w:hAnsi="仿宋"/>
          <w:color w:val="000000"/>
        </w:rPr>
      </w:pPr>
      <w:bookmarkStart w:id="72"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2"/>
    </w:p>
    <w:p w:rsidR="000B4149" w:rsidRDefault="00FF66FF">
      <w:pPr>
        <w:pStyle w:val="2"/>
        <w:rPr>
          <w:rFonts w:ascii="仿宋" w:eastAsia="仿宋" w:hAnsi="仿宋"/>
          <w:color w:val="000000"/>
        </w:rPr>
      </w:pPr>
      <w:bookmarkStart w:id="73"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3"/>
    </w:p>
    <w:p w:rsidR="000B4149" w:rsidRDefault="00FF66FF">
      <w:pPr>
        <w:pStyle w:val="2"/>
        <w:rPr>
          <w:rFonts w:ascii="仿宋" w:eastAsia="仿宋" w:hAnsi="仿宋"/>
          <w:color w:val="000000"/>
        </w:rPr>
      </w:pPr>
      <w:bookmarkStart w:id="74"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4"/>
    </w:p>
    <w:p w:rsidR="000B4149" w:rsidRDefault="00FF66FF">
      <w:pPr>
        <w:pStyle w:val="2"/>
        <w:rPr>
          <w:rFonts w:ascii="仿宋" w:eastAsia="仿宋" w:hAnsi="仿宋"/>
          <w:color w:val="000000"/>
        </w:rPr>
      </w:pPr>
      <w:bookmarkStart w:id="75"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5"/>
    </w:p>
    <w:p w:rsidR="000B4149" w:rsidRDefault="00FF66FF">
      <w:pPr>
        <w:pStyle w:val="2"/>
        <w:rPr>
          <w:rFonts w:ascii="仿宋" w:eastAsia="仿宋" w:hAnsi="仿宋"/>
          <w:color w:val="000000"/>
        </w:rPr>
      </w:pPr>
      <w:bookmarkStart w:id="76"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6"/>
    </w:p>
    <w:sectPr w:rsidR="000B4149">
      <w:headerReference w:type="default" r:id="rId14"/>
      <w:footerReference w:type="default" r:id="rId15"/>
      <w:headerReference w:type="firs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6FF" w:rsidRDefault="00FF66FF">
      <w:r>
        <w:separator/>
      </w:r>
    </w:p>
  </w:endnote>
  <w:endnote w:type="continuationSeparator" w:id="0">
    <w:p w:rsidR="00FF66FF" w:rsidRDefault="00FF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49" w:rsidRDefault="00FF66FF">
    <w:pPr>
      <w:pStyle w:val="a5"/>
      <w:jc w:val="center"/>
    </w:pPr>
    <w:r>
      <w:fldChar w:fldCharType="begin"/>
    </w:r>
    <w:r>
      <w:instrText>PAGE   \* MERGEFORMAT</w:instrText>
    </w:r>
    <w:r>
      <w:fldChar w:fldCharType="separate"/>
    </w:r>
    <w:r w:rsidR="00DC3AC4" w:rsidRPr="00DC3AC4">
      <w:rPr>
        <w:noProof/>
        <w:lang w:val="zh-CN"/>
      </w:rPr>
      <w:t>10</w:t>
    </w:r>
    <w:r>
      <w:rPr>
        <w:lang w:val="zh-CN"/>
      </w:rPr>
      <w:fldChar w:fldCharType="end"/>
    </w:r>
  </w:p>
  <w:p w:rsidR="000B4149" w:rsidRDefault="000B41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6FF" w:rsidRDefault="00FF66FF">
      <w:r>
        <w:separator/>
      </w:r>
    </w:p>
  </w:footnote>
  <w:footnote w:type="continuationSeparator" w:id="0">
    <w:p w:rsidR="00FF66FF" w:rsidRDefault="00FF6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49" w:rsidRDefault="00FF66FF">
    <w:pPr>
      <w:pStyle w:val="a6"/>
      <w:pBdr>
        <w:bottom w:val="none" w:sz="0" w:space="0" w:color="auto"/>
      </w:pBd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mso-wrap-style:none;mso-position-horizontal:center;mso-position-horizontal-relative:margin;mso-width-relative:page;mso-height-relative:page" filled="f" stroked="f">
          <v:textbox style="mso-fit-shape-to-text:t" inset="0,0,0,0">
            <w:txbxContent>
              <w:p w:rsidR="000B4149" w:rsidRDefault="000B4149">
                <w:pPr>
                  <w:pStyle w:val="a6"/>
                </w:pPr>
              </w:p>
            </w:txbxContent>
          </v:textbox>
          <w10:wrap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49" w:rsidRDefault="00FF66FF">
    <w:pPr>
      <w:pStyle w:val="a6"/>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rsidR="000B4149" w:rsidRDefault="00FF66FF">
                <w:pPr>
                  <w:pStyle w:val="a6"/>
                </w:pPr>
                <w:r>
                  <w:fldChar w:fldCharType="begin"/>
                </w:r>
                <w:r>
                  <w:instrText xml:space="preserve"> PAGE  \* MERGEFORMAT </w:instrText>
                </w:r>
                <w:r>
                  <w:fldChar w:fldCharType="separate"/>
                </w:r>
                <w:r w:rsidR="00DC3AC4">
                  <w:rPr>
                    <w:noProof/>
                  </w:rPr>
                  <w:t>1</w:t>
                </w:r>
                <w:r>
                  <w:fldChar w:fldCharType="end"/>
                </w:r>
              </w:p>
            </w:txbxContent>
          </v:textbox>
          <w10:wrap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6C66B"/>
    <w:multiLevelType w:val="singleLevel"/>
    <w:tmpl w:val="B026C66B"/>
    <w:lvl w:ilvl="0">
      <w:start w:val="1"/>
      <w:numFmt w:val="decimal"/>
      <w:lvlText w:val="%1."/>
      <w:lvlJc w:val="left"/>
      <w:pPr>
        <w:tabs>
          <w:tab w:val="left" w:pos="312"/>
        </w:tabs>
      </w:pPr>
      <w:rPr>
        <w:rFonts w:cs="Times New Roman"/>
      </w:rPr>
    </w:lvl>
  </w:abstractNum>
  <w:abstractNum w:abstractNumId="1">
    <w:nsid w:val="B72F808B"/>
    <w:multiLevelType w:val="singleLevel"/>
    <w:tmpl w:val="B72F808B"/>
    <w:lvl w:ilvl="0">
      <w:start w:val="2"/>
      <w:numFmt w:val="chineseCounting"/>
      <w:suff w:val="nothing"/>
      <w:lvlText w:val="（%1）"/>
      <w:lvlJc w:val="left"/>
      <w:rPr>
        <w:rFonts w:cs="Times New Roman" w:hint="eastAsia"/>
      </w:rPr>
    </w:lvl>
  </w:abstractNum>
  <w:abstractNum w:abstractNumId="2">
    <w:nsid w:val="CF652CEC"/>
    <w:multiLevelType w:val="singleLevel"/>
    <w:tmpl w:val="CF652CEC"/>
    <w:lvl w:ilvl="0">
      <w:start w:val="9"/>
      <w:numFmt w:val="chineseCounting"/>
      <w:suff w:val="nothing"/>
      <w:lvlText w:val="%1、"/>
      <w:lvlJc w:val="left"/>
      <w:rPr>
        <w:rFonts w:cs="Times New Roman" w:hint="eastAsia"/>
      </w:rPr>
    </w:lvl>
  </w:abstractNum>
  <w:abstractNum w:abstractNumId="3">
    <w:nsid w:val="E2FA047D"/>
    <w:multiLevelType w:val="singleLevel"/>
    <w:tmpl w:val="E2FA047D"/>
    <w:lvl w:ilvl="0">
      <w:start w:val="3"/>
      <w:numFmt w:val="chineseCounting"/>
      <w:suff w:val="space"/>
      <w:lvlText w:val="第%1部分"/>
      <w:lvlJc w:val="left"/>
      <w:rPr>
        <w:rFonts w:cs="Times New Roman" w:hint="eastAsia"/>
      </w:rPr>
    </w:lvl>
  </w:abstractNum>
  <w:abstractNum w:abstractNumId="4">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5">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6">
    <w:nsid w:val="17F426B7"/>
    <w:multiLevelType w:val="multilevel"/>
    <w:tmpl w:val="17F426B7"/>
    <w:lvl w:ilvl="0">
      <w:start w:val="10"/>
      <w:numFmt w:val="japaneseCounting"/>
      <w:lvlText w:val="%1、"/>
      <w:lvlJc w:val="left"/>
      <w:pPr>
        <w:ind w:left="1429" w:hanging="720"/>
      </w:pPr>
      <w:rPr>
        <w:rFonts w:cs="Times New Roman" w:hint="default"/>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6487A"/>
    <w:rsid w:val="00065F8F"/>
    <w:rsid w:val="00072FE4"/>
    <w:rsid w:val="000768F2"/>
    <w:rsid w:val="0009184B"/>
    <w:rsid w:val="0009593C"/>
    <w:rsid w:val="000B047F"/>
    <w:rsid w:val="000B4149"/>
    <w:rsid w:val="000B5923"/>
    <w:rsid w:val="000B5A48"/>
    <w:rsid w:val="000B6FF3"/>
    <w:rsid w:val="000C3467"/>
    <w:rsid w:val="000C3CA6"/>
    <w:rsid w:val="000D1267"/>
    <w:rsid w:val="000D1D50"/>
    <w:rsid w:val="000D5782"/>
    <w:rsid w:val="000D79BD"/>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54E29"/>
    <w:rsid w:val="00260C38"/>
    <w:rsid w:val="002616C0"/>
    <w:rsid w:val="002662AA"/>
    <w:rsid w:val="00280496"/>
    <w:rsid w:val="00294728"/>
    <w:rsid w:val="00295495"/>
    <w:rsid w:val="002B2613"/>
    <w:rsid w:val="002F1818"/>
    <w:rsid w:val="002F567B"/>
    <w:rsid w:val="003044BA"/>
    <w:rsid w:val="00307533"/>
    <w:rsid w:val="003216A9"/>
    <w:rsid w:val="00352425"/>
    <w:rsid w:val="0037013F"/>
    <w:rsid w:val="00380C92"/>
    <w:rsid w:val="00391D97"/>
    <w:rsid w:val="003A2E0B"/>
    <w:rsid w:val="003A484F"/>
    <w:rsid w:val="003B0BE0"/>
    <w:rsid w:val="003B0C1B"/>
    <w:rsid w:val="003B688C"/>
    <w:rsid w:val="003C0291"/>
    <w:rsid w:val="003C39AE"/>
    <w:rsid w:val="003C7B60"/>
    <w:rsid w:val="003D1FB2"/>
    <w:rsid w:val="003D4705"/>
    <w:rsid w:val="003D66DA"/>
    <w:rsid w:val="003E1310"/>
    <w:rsid w:val="003E6F55"/>
    <w:rsid w:val="00406254"/>
    <w:rsid w:val="004223DE"/>
    <w:rsid w:val="00434489"/>
    <w:rsid w:val="00437085"/>
    <w:rsid w:val="00443880"/>
    <w:rsid w:val="00444DA3"/>
    <w:rsid w:val="004464F4"/>
    <w:rsid w:val="00471401"/>
    <w:rsid w:val="00473F31"/>
    <w:rsid w:val="0048263A"/>
    <w:rsid w:val="00487E5D"/>
    <w:rsid w:val="004A0C09"/>
    <w:rsid w:val="004A711F"/>
    <w:rsid w:val="004B199D"/>
    <w:rsid w:val="004B4690"/>
    <w:rsid w:val="004C4AC1"/>
    <w:rsid w:val="004E0A2D"/>
    <w:rsid w:val="004E206B"/>
    <w:rsid w:val="004E6DF7"/>
    <w:rsid w:val="004F0FBD"/>
    <w:rsid w:val="004F428F"/>
    <w:rsid w:val="00505A47"/>
    <w:rsid w:val="00512FDA"/>
    <w:rsid w:val="00520DA0"/>
    <w:rsid w:val="00550E2C"/>
    <w:rsid w:val="005664BB"/>
    <w:rsid w:val="0057481D"/>
    <w:rsid w:val="0058486E"/>
    <w:rsid w:val="005D1C8B"/>
    <w:rsid w:val="005D5CED"/>
    <w:rsid w:val="005F1A4C"/>
    <w:rsid w:val="005F3312"/>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C0585"/>
    <w:rsid w:val="007D30B5"/>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346"/>
    <w:rsid w:val="00860645"/>
    <w:rsid w:val="00871F71"/>
    <w:rsid w:val="00885AF4"/>
    <w:rsid w:val="008939CD"/>
    <w:rsid w:val="008B1D39"/>
    <w:rsid w:val="008B768C"/>
    <w:rsid w:val="008C4DB1"/>
    <w:rsid w:val="008C4EAF"/>
    <w:rsid w:val="008C5176"/>
    <w:rsid w:val="008C7FD0"/>
    <w:rsid w:val="008E1DE7"/>
    <w:rsid w:val="008E2FDF"/>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958E0"/>
    <w:rsid w:val="00AC3C6A"/>
    <w:rsid w:val="00AD5620"/>
    <w:rsid w:val="00AD7C1B"/>
    <w:rsid w:val="00AE16BA"/>
    <w:rsid w:val="00AE1EBE"/>
    <w:rsid w:val="00AF384D"/>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57751"/>
    <w:rsid w:val="00C61BFC"/>
    <w:rsid w:val="00C62B85"/>
    <w:rsid w:val="00C65438"/>
    <w:rsid w:val="00C91CBB"/>
    <w:rsid w:val="00CB7BD9"/>
    <w:rsid w:val="00CC09B6"/>
    <w:rsid w:val="00CC666F"/>
    <w:rsid w:val="00CD1E3F"/>
    <w:rsid w:val="00CE44F6"/>
    <w:rsid w:val="00CE49DA"/>
    <w:rsid w:val="00CE7B61"/>
    <w:rsid w:val="00D00095"/>
    <w:rsid w:val="00D14607"/>
    <w:rsid w:val="00D20620"/>
    <w:rsid w:val="00D26091"/>
    <w:rsid w:val="00D265A9"/>
    <w:rsid w:val="00D34E7C"/>
    <w:rsid w:val="00D35489"/>
    <w:rsid w:val="00D471B1"/>
    <w:rsid w:val="00D51276"/>
    <w:rsid w:val="00D7035F"/>
    <w:rsid w:val="00DA65AC"/>
    <w:rsid w:val="00DB0F51"/>
    <w:rsid w:val="00DB1913"/>
    <w:rsid w:val="00DC3AC4"/>
    <w:rsid w:val="00DC410D"/>
    <w:rsid w:val="00DC68CA"/>
    <w:rsid w:val="00DC7CBA"/>
    <w:rsid w:val="00DD13D1"/>
    <w:rsid w:val="00DD73B7"/>
    <w:rsid w:val="00DE4AB0"/>
    <w:rsid w:val="00DF28BC"/>
    <w:rsid w:val="00DF34B9"/>
    <w:rsid w:val="00E01053"/>
    <w:rsid w:val="00E07ACF"/>
    <w:rsid w:val="00E20B4B"/>
    <w:rsid w:val="00E331A1"/>
    <w:rsid w:val="00E33202"/>
    <w:rsid w:val="00E336A9"/>
    <w:rsid w:val="00E355B1"/>
    <w:rsid w:val="00E4760E"/>
    <w:rsid w:val="00E50624"/>
    <w:rsid w:val="00E568DF"/>
    <w:rsid w:val="00E64269"/>
    <w:rsid w:val="00E82267"/>
    <w:rsid w:val="00EA010F"/>
    <w:rsid w:val="00EA7164"/>
    <w:rsid w:val="00ED1B63"/>
    <w:rsid w:val="00ED3C1F"/>
    <w:rsid w:val="00ED4085"/>
    <w:rsid w:val="00ED420E"/>
    <w:rsid w:val="00EE2F57"/>
    <w:rsid w:val="00EF4C34"/>
    <w:rsid w:val="00EF502B"/>
    <w:rsid w:val="00EF77C6"/>
    <w:rsid w:val="00F05438"/>
    <w:rsid w:val="00F115E4"/>
    <w:rsid w:val="00F1361C"/>
    <w:rsid w:val="00F160C7"/>
    <w:rsid w:val="00F36D8F"/>
    <w:rsid w:val="00F417B1"/>
    <w:rsid w:val="00F602DF"/>
    <w:rsid w:val="00F7099B"/>
    <w:rsid w:val="00F81FD9"/>
    <w:rsid w:val="00F841AA"/>
    <w:rsid w:val="00F86A91"/>
    <w:rsid w:val="00FA23E8"/>
    <w:rsid w:val="00FC78D0"/>
    <w:rsid w:val="00FD3CC1"/>
    <w:rsid w:val="00FF1E02"/>
    <w:rsid w:val="00FF30B4"/>
    <w:rsid w:val="00FF66FF"/>
    <w:rsid w:val="02BB0398"/>
    <w:rsid w:val="02E975F0"/>
    <w:rsid w:val="04857B38"/>
    <w:rsid w:val="04E111AB"/>
    <w:rsid w:val="057448E6"/>
    <w:rsid w:val="06800D90"/>
    <w:rsid w:val="08880E1A"/>
    <w:rsid w:val="093760EB"/>
    <w:rsid w:val="0AAD1F6E"/>
    <w:rsid w:val="0B434A5A"/>
    <w:rsid w:val="0D8406D8"/>
    <w:rsid w:val="0E0C315D"/>
    <w:rsid w:val="10C055FF"/>
    <w:rsid w:val="11453B0C"/>
    <w:rsid w:val="129D48D9"/>
    <w:rsid w:val="12EE3335"/>
    <w:rsid w:val="1581017E"/>
    <w:rsid w:val="16BB723D"/>
    <w:rsid w:val="18D435DB"/>
    <w:rsid w:val="19A25814"/>
    <w:rsid w:val="1DE331EA"/>
    <w:rsid w:val="1EE270AE"/>
    <w:rsid w:val="201F5C2A"/>
    <w:rsid w:val="20820222"/>
    <w:rsid w:val="21A97776"/>
    <w:rsid w:val="21D93F90"/>
    <w:rsid w:val="22DF51D1"/>
    <w:rsid w:val="240371BF"/>
    <w:rsid w:val="25FF6FE3"/>
    <w:rsid w:val="285B640D"/>
    <w:rsid w:val="28C36F83"/>
    <w:rsid w:val="29FD04D3"/>
    <w:rsid w:val="2AA641D8"/>
    <w:rsid w:val="2CC567E9"/>
    <w:rsid w:val="2CC729E6"/>
    <w:rsid w:val="2D162C19"/>
    <w:rsid w:val="2D59484D"/>
    <w:rsid w:val="2D6B71E5"/>
    <w:rsid w:val="312A2D08"/>
    <w:rsid w:val="319F7F4E"/>
    <w:rsid w:val="31B32C00"/>
    <w:rsid w:val="31DE6EB0"/>
    <w:rsid w:val="32304E05"/>
    <w:rsid w:val="324361FB"/>
    <w:rsid w:val="32466AE2"/>
    <w:rsid w:val="342B4943"/>
    <w:rsid w:val="34BC17C8"/>
    <w:rsid w:val="37DD4F01"/>
    <w:rsid w:val="39864C04"/>
    <w:rsid w:val="3C2D4685"/>
    <w:rsid w:val="3D684E71"/>
    <w:rsid w:val="3E4F3E7B"/>
    <w:rsid w:val="3F54655A"/>
    <w:rsid w:val="3FDB20AD"/>
    <w:rsid w:val="4080769E"/>
    <w:rsid w:val="42126B90"/>
    <w:rsid w:val="441D196E"/>
    <w:rsid w:val="448B6E19"/>
    <w:rsid w:val="464126E2"/>
    <w:rsid w:val="48C112FC"/>
    <w:rsid w:val="52B77DE0"/>
    <w:rsid w:val="52C4501F"/>
    <w:rsid w:val="52D66278"/>
    <w:rsid w:val="52FC081B"/>
    <w:rsid w:val="558F131A"/>
    <w:rsid w:val="55B56E0B"/>
    <w:rsid w:val="55E1479E"/>
    <w:rsid w:val="56E07F88"/>
    <w:rsid w:val="577F7304"/>
    <w:rsid w:val="58B66A76"/>
    <w:rsid w:val="59F4499A"/>
    <w:rsid w:val="5D213F2C"/>
    <w:rsid w:val="5E0D4492"/>
    <w:rsid w:val="5E380F5A"/>
    <w:rsid w:val="5EDB5D4E"/>
    <w:rsid w:val="5F141E0A"/>
    <w:rsid w:val="5FA92E67"/>
    <w:rsid w:val="62DC7AD5"/>
    <w:rsid w:val="66101FC0"/>
    <w:rsid w:val="66306B24"/>
    <w:rsid w:val="69E747EA"/>
    <w:rsid w:val="6A3A65F6"/>
    <w:rsid w:val="6A9865CB"/>
    <w:rsid w:val="6C8A5439"/>
    <w:rsid w:val="6CCA7AE0"/>
    <w:rsid w:val="6EA81477"/>
    <w:rsid w:val="6FF02AE0"/>
    <w:rsid w:val="71417906"/>
    <w:rsid w:val="71A72394"/>
    <w:rsid w:val="731021C1"/>
    <w:rsid w:val="7325779B"/>
    <w:rsid w:val="73F72F96"/>
    <w:rsid w:val="75104323"/>
    <w:rsid w:val="768E49E3"/>
    <w:rsid w:val="76A4480E"/>
    <w:rsid w:val="77FA12B7"/>
    <w:rsid w:val="784525C2"/>
    <w:rsid w:val="7AE506D3"/>
    <w:rsid w:val="7D8D037B"/>
    <w:rsid w:val="7DD64904"/>
    <w:rsid w:val="7E3009DA"/>
    <w:rsid w:val="7F0F1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lsdException w:name="toc 2" w:locked="0" w:semiHidden="0" w:unhideWhenUsed="0" w:qFormat="1"/>
    <w:lsdException w:name="toc 3" w:locked="0"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qFormat="1"/>
    <w:lsdException w:name="Body Text" w:locked="0" w:semiHidden="0" w:unhideWhenUsed="0" w:qFormat="1"/>
    <w:lsdException w:name="Subtitle" w:semiHidden="0" w:uiPriority="11" w:unhideWhenUsed="0" w:qFormat="1"/>
    <w:lsdException w:name="Hyperlink" w:locked="0" w:semiHidden="0" w:unhideWhenUsed="0" w:qFormat="1"/>
    <w:lsdException w:name="Strong" w:locked="0" w:semiHidden="0"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24"/>
      <w:szCs w:val="20"/>
    </w:rPr>
  </w:style>
  <w:style w:type="paragraph" w:styleId="30">
    <w:name w:val="toc 3"/>
    <w:basedOn w:val="a"/>
    <w:next w:val="a"/>
    <w:uiPriority w:val="99"/>
    <w:qFormat/>
    <w:pPr>
      <w:tabs>
        <w:tab w:val="right" w:leader="dot" w:pos="8296"/>
      </w:tabs>
      <w:ind w:leftChars="400" w:left="84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kern w:val="0"/>
      <w:sz w:val="18"/>
      <w:szCs w:val="20"/>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99"/>
    <w:pPr>
      <w:tabs>
        <w:tab w:val="right" w:leader="dot" w:pos="8296"/>
      </w:tabs>
      <w:spacing w:before="93"/>
      <w:jc w:val="center"/>
    </w:pPr>
    <w:rPr>
      <w:rFonts w:ascii="仿宋" w:eastAsia="仿宋" w:hAnsi="仿宋"/>
      <w:sz w:val="28"/>
      <w:szCs w:val="28"/>
    </w:rPr>
  </w:style>
  <w:style w:type="paragraph" w:styleId="20">
    <w:name w:val="toc 2"/>
    <w:basedOn w:val="a"/>
    <w:next w:val="a"/>
    <w:uiPriority w:val="99"/>
    <w:qFormat/>
    <w:pPr>
      <w:tabs>
        <w:tab w:val="right" w:leader="dot" w:pos="8296"/>
      </w:tabs>
      <w:ind w:leftChars="200" w:left="420"/>
    </w:pPr>
  </w:style>
  <w:style w:type="character" w:styleId="a7">
    <w:name w:val="Strong"/>
    <w:uiPriority w:val="99"/>
    <w:qFormat/>
    <w:rPr>
      <w:rFonts w:cs="Times New Roman"/>
      <w:b/>
    </w:rPr>
  </w:style>
  <w:style w:type="character" w:styleId="a8">
    <w:name w:val="Hyperlink"/>
    <w:uiPriority w:val="99"/>
    <w:qFormat/>
    <w:rPr>
      <w:rFonts w:cs="Times New Roman"/>
      <w:color w:val="0000FF"/>
      <w:u w:val="single"/>
    </w:rPr>
  </w:style>
  <w:style w:type="character" w:customStyle="1" w:styleId="1Char">
    <w:name w:val="标题 1 Char"/>
    <w:link w:val="1"/>
    <w:uiPriority w:val="99"/>
    <w:qFormat/>
    <w:locked/>
    <w:rPr>
      <w:rFonts w:ascii="Times New Roman" w:hAnsi="Times New Roman" w:cs="Times New Roman"/>
      <w:b/>
      <w:bCs/>
      <w:kern w:val="44"/>
      <w:sz w:val="44"/>
      <w:szCs w:val="44"/>
    </w:rPr>
  </w:style>
  <w:style w:type="character" w:customStyle="1" w:styleId="2Char">
    <w:name w:val="标题 2 Char"/>
    <w:link w:val="2"/>
    <w:uiPriority w:val="99"/>
    <w:qFormat/>
    <w:locked/>
    <w:rPr>
      <w:rFonts w:ascii="Cambria" w:eastAsia="宋体" w:hAnsi="Cambria" w:cs="Times New Roman"/>
      <w:b/>
      <w:bCs/>
      <w:kern w:val="2"/>
      <w:sz w:val="32"/>
      <w:szCs w:val="32"/>
    </w:rPr>
  </w:style>
  <w:style w:type="character" w:customStyle="1" w:styleId="3Char">
    <w:name w:val="标题 3 Char"/>
    <w:link w:val="3"/>
    <w:uiPriority w:val="99"/>
    <w:qFormat/>
    <w:locked/>
    <w:rPr>
      <w:rFonts w:ascii="Times New Roman" w:hAnsi="Times New Roman" w:cs="Times New Roman"/>
      <w:b/>
      <w:bCs/>
      <w:kern w:val="2"/>
      <w:sz w:val="32"/>
      <w:szCs w:val="32"/>
    </w:rPr>
  </w:style>
  <w:style w:type="character" w:customStyle="1" w:styleId="BodyTextChar">
    <w:name w:val="Body Text Char"/>
    <w:uiPriority w:val="99"/>
    <w:semiHidden/>
    <w:qFormat/>
    <w:locked/>
    <w:rPr>
      <w:rFonts w:ascii="Times New Roman" w:hAnsi="Times New Roman" w:cs="Times New Roman"/>
      <w:sz w:val="24"/>
      <w:szCs w:val="24"/>
    </w:rPr>
  </w:style>
  <w:style w:type="character" w:customStyle="1" w:styleId="Char0">
    <w:name w:val="批注框文本 Char"/>
    <w:link w:val="a4"/>
    <w:uiPriority w:val="99"/>
    <w:semiHidden/>
    <w:qFormat/>
    <w:locked/>
    <w:rPr>
      <w:rFonts w:ascii="Times New Roman" w:hAnsi="Times New Roman" w:cs="Times New Roman"/>
      <w:kern w:val="2"/>
      <w:sz w:val="18"/>
      <w:szCs w:val="18"/>
    </w:rPr>
  </w:style>
  <w:style w:type="character" w:customStyle="1" w:styleId="FooterChar">
    <w:name w:val="Footer Char"/>
    <w:uiPriority w:val="99"/>
    <w:semiHidden/>
    <w:qFormat/>
    <w:locked/>
    <w:rPr>
      <w:rFonts w:ascii="Times New Roman" w:hAnsi="Times New Roman" w:cs="Times New Roman"/>
      <w:sz w:val="18"/>
      <w:szCs w:val="18"/>
    </w:rPr>
  </w:style>
  <w:style w:type="character" w:customStyle="1" w:styleId="HeaderChar">
    <w:name w:val="Header Char"/>
    <w:uiPriority w:val="99"/>
    <w:semiHidden/>
    <w:qFormat/>
    <w:locked/>
    <w:rPr>
      <w:rFonts w:ascii="Times New Roman" w:hAnsi="Times New Roman" w:cs="Times New Roman"/>
      <w:sz w:val="18"/>
      <w:szCs w:val="18"/>
    </w:rPr>
  </w:style>
  <w:style w:type="character" w:customStyle="1" w:styleId="Char2">
    <w:name w:val="页眉 Char"/>
    <w:link w:val="a6"/>
    <w:uiPriority w:val="99"/>
    <w:semiHidden/>
    <w:qFormat/>
    <w:locked/>
    <w:rPr>
      <w:sz w:val="18"/>
    </w:rPr>
  </w:style>
  <w:style w:type="character" w:customStyle="1" w:styleId="Char1">
    <w:name w:val="页脚 Char"/>
    <w:link w:val="a5"/>
    <w:uiPriority w:val="99"/>
    <w:qFormat/>
    <w:locked/>
    <w:rPr>
      <w:sz w:val="18"/>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99"/>
    <w:qFormat/>
    <w:pPr>
      <w:ind w:firstLineChars="200" w:firstLine="420"/>
    </w:pPr>
  </w:style>
  <w:style w:type="paragraph" w:customStyle="1" w:styleId="TOCHeading1">
    <w:name w:val="TOC Heading1"/>
    <w:basedOn w:val="1"/>
    <w:next w:val="a"/>
    <w:uiPriority w:val="99"/>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35</Pages>
  <Words>2585</Words>
  <Characters>14737</Characters>
  <Application>Microsoft Office Word</Application>
  <DocSecurity>0</DocSecurity>
  <Lines>122</Lines>
  <Paragraphs>34</Paragraphs>
  <ScaleCrop>false</ScaleCrop>
  <Company>四川省财政厅</Company>
  <LinksUpToDate>false</LinksUpToDate>
  <CharactersWithSpaces>17288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Administrator</cp:lastModifiedBy>
  <cp:revision>25</cp:revision>
  <cp:lastPrinted>2019-08-01T00:48:00Z</cp:lastPrinted>
  <dcterms:created xsi:type="dcterms:W3CDTF">2019-08-01T01:14:00Z</dcterms:created>
  <dcterms:modified xsi:type="dcterms:W3CDTF">2026-02-24T01:41:00Z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eyJoZGlkIjoiNTNhNzMxOTdmOTE5ODM1YWIyZTEyNmE5OTM2ZmMzMWMiLCJ1c2VySWQiOiI0ODY4MDczNTcifQ==</vt:lpwstr>
  </property>
  <property fmtid="{D5CDD505-2E9C-101B-9397-08002B2CF9AE}" pid="4" name="ICV">
    <vt:lpwstr>0360A36CC84D4DA1872109AC64A94F97_12</vt:lpwstr>
  </property>
</Properties>
</file>