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11D8F">
      <w:pPr>
        <w:spacing w:line="600" w:lineRule="exact"/>
        <w:jc w:val="center"/>
        <w:rPr>
          <w:rFonts w:eastAsia="方正小标宋简体"/>
          <w:color w:val="000000"/>
          <w:sz w:val="72"/>
          <w:szCs w:val="72"/>
        </w:rPr>
      </w:pPr>
      <w:bookmarkStart w:id="0" w:name="_Toc15306267"/>
    </w:p>
    <w:p w14:paraId="3A3C1C8C">
      <w:pPr>
        <w:spacing w:line="600" w:lineRule="exact"/>
        <w:jc w:val="center"/>
        <w:rPr>
          <w:rFonts w:eastAsia="方正小标宋简体"/>
          <w:color w:val="000000"/>
          <w:sz w:val="72"/>
          <w:szCs w:val="72"/>
        </w:rPr>
      </w:pPr>
    </w:p>
    <w:p w14:paraId="11CE79E3">
      <w:pPr>
        <w:spacing w:line="600" w:lineRule="exact"/>
        <w:jc w:val="center"/>
        <w:rPr>
          <w:rFonts w:eastAsia="方正小标宋简体"/>
          <w:color w:val="000000"/>
          <w:sz w:val="72"/>
          <w:szCs w:val="72"/>
        </w:rPr>
      </w:pPr>
    </w:p>
    <w:p w14:paraId="5744BE41">
      <w:pPr>
        <w:adjustRightInd w:val="0"/>
        <w:snapToGrid w:val="0"/>
        <w:spacing w:line="360" w:lineRule="auto"/>
        <w:jc w:val="center"/>
        <w:outlineLvl w:val="0"/>
        <w:rPr>
          <w:rFonts w:ascii="方正小标宋简体" w:hAnsi="宋体" w:eastAsia="方正小标宋简体"/>
          <w:color w:val="000000"/>
          <w:sz w:val="44"/>
          <w:szCs w:val="44"/>
        </w:rPr>
      </w:pPr>
      <w:bookmarkStart w:id="1" w:name="_Toc2825"/>
      <w:bookmarkStart w:id="2" w:name="_Toc19846"/>
      <w:bookmarkStart w:id="3" w:name="_Toc148972659"/>
      <w:bookmarkStart w:id="4" w:name="_Toc14892"/>
      <w:bookmarkStart w:id="5" w:name="_Toc15377425"/>
      <w:bookmarkStart w:id="6" w:name="_Toc15377193"/>
      <w:bookmarkStart w:id="7" w:name="_Toc113474474"/>
      <w:bookmarkStart w:id="8" w:name="_Toc2090"/>
      <w:bookmarkStart w:id="9" w:name="_Toc7282"/>
      <w:bookmarkStart w:id="10" w:name="_Toc15396475"/>
      <w:bookmarkStart w:id="11" w:name="_Toc15396597"/>
      <w:bookmarkStart w:id="12" w:name="_Toc84961240"/>
      <w:bookmarkStart w:id="13" w:name="_Toc15378441"/>
      <w:bookmarkStart w:id="14" w:name="_Toc9075"/>
      <w:r>
        <w:rPr>
          <w:rFonts w:ascii="方正小标宋简体" w:hAnsi="宋体" w:eastAsia="方正小标宋简体"/>
          <w:color w:val="000000"/>
          <w:sz w:val="44"/>
          <w:szCs w:val="44"/>
        </w:rPr>
        <w:t>202</w:t>
      </w:r>
      <w:r>
        <w:rPr>
          <w:rFonts w:hint="eastAsia" w:ascii="方正小标宋简体" w:hAnsi="宋体" w:eastAsia="方正小标宋简体"/>
          <w:color w:val="000000"/>
          <w:sz w:val="44"/>
          <w:szCs w:val="44"/>
        </w:rPr>
        <w:t>3</w:t>
      </w:r>
      <w:r>
        <w:rPr>
          <w:rFonts w:ascii="方正小标宋简体" w:hAnsi="宋体" w:eastAsia="方正小标宋简体"/>
          <w:color w:val="000000"/>
          <w:sz w:val="44"/>
          <w:szCs w:val="44"/>
        </w:rPr>
        <w:t>年度</w:t>
      </w:r>
      <w:bookmarkEnd w:id="1"/>
      <w:bookmarkEnd w:id="2"/>
      <w:bookmarkEnd w:id="3"/>
      <w:bookmarkEnd w:id="4"/>
      <w:bookmarkEnd w:id="5"/>
      <w:bookmarkEnd w:id="6"/>
      <w:bookmarkEnd w:id="7"/>
      <w:bookmarkEnd w:id="8"/>
      <w:bookmarkEnd w:id="9"/>
      <w:bookmarkEnd w:id="10"/>
      <w:bookmarkEnd w:id="11"/>
      <w:bookmarkEnd w:id="12"/>
      <w:bookmarkEnd w:id="13"/>
      <w:bookmarkEnd w:id="14"/>
    </w:p>
    <w:bookmarkEnd w:id="0"/>
    <w:p w14:paraId="34D43280">
      <w:pPr>
        <w:adjustRightInd w:val="0"/>
        <w:snapToGrid w:val="0"/>
        <w:spacing w:line="360" w:lineRule="auto"/>
        <w:jc w:val="center"/>
        <w:outlineLvl w:val="0"/>
        <w:rPr>
          <w:rFonts w:ascii="方正小标宋简体" w:hAnsi="宋体" w:eastAsia="方正小标宋简体"/>
          <w:color w:val="000000"/>
          <w:sz w:val="44"/>
          <w:szCs w:val="44"/>
        </w:rPr>
      </w:pPr>
      <w:bookmarkStart w:id="15" w:name="_Toc148972660"/>
      <w:bookmarkStart w:id="16" w:name="_Toc84961241"/>
      <w:bookmarkStart w:id="17" w:name="_Toc307"/>
      <w:bookmarkStart w:id="18" w:name="_Toc15306268"/>
      <w:bookmarkStart w:id="19" w:name="_Toc1281"/>
      <w:bookmarkStart w:id="20" w:name="_Toc15396476"/>
      <w:bookmarkStart w:id="21" w:name="_Toc15377194"/>
      <w:bookmarkStart w:id="22" w:name="_Toc17830"/>
      <w:bookmarkStart w:id="23" w:name="_Toc15377426"/>
      <w:bookmarkStart w:id="24" w:name="_Toc28274"/>
      <w:bookmarkStart w:id="25" w:name="_Toc15396598"/>
      <w:bookmarkStart w:id="26" w:name="_Toc12305"/>
      <w:bookmarkStart w:id="27" w:name="_Toc7355"/>
      <w:bookmarkStart w:id="28" w:name="_Toc113474475"/>
      <w:bookmarkStart w:id="29" w:name="_Toc15378442"/>
      <w:r>
        <w:rPr>
          <w:rFonts w:ascii="方正小标宋简体" w:hAnsi="宋体" w:eastAsia="方正小标宋简体"/>
          <w:color w:val="000000"/>
          <w:sz w:val="44"/>
          <w:szCs w:val="44"/>
        </w:rPr>
        <w:t>攀枝花市</w:t>
      </w:r>
      <w:bookmarkEnd w:id="15"/>
      <w:r>
        <w:rPr>
          <w:rFonts w:hint="eastAsia" w:ascii="方正小标宋简体" w:hAnsi="宋体" w:eastAsia="方正小标宋简体"/>
          <w:color w:val="000000"/>
          <w:sz w:val="44"/>
          <w:szCs w:val="44"/>
        </w:rPr>
        <w:t>向阳实验学校</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Start w:id="30" w:name="_Toc148972661"/>
    </w:p>
    <w:p w14:paraId="39B25C9B">
      <w:pPr>
        <w:adjustRightInd w:val="0"/>
        <w:snapToGrid w:val="0"/>
        <w:spacing w:line="360" w:lineRule="auto"/>
        <w:jc w:val="center"/>
        <w:outlineLvl w:val="0"/>
        <w:rPr>
          <w:rFonts w:eastAsia="方正小标宋简体"/>
          <w:color w:val="000000"/>
          <w:sz w:val="44"/>
          <w:szCs w:val="44"/>
        </w:rPr>
      </w:pPr>
      <w:r>
        <w:rPr>
          <w:rFonts w:hint="eastAsia" w:ascii="方正小标宋简体" w:hAnsi="宋体" w:eastAsia="方正小标宋简体"/>
          <w:color w:val="000000"/>
          <w:sz w:val="44"/>
          <w:szCs w:val="44"/>
        </w:rPr>
        <w:t>部门决算</w:t>
      </w:r>
      <w:bookmarkEnd w:id="30"/>
    </w:p>
    <w:p w14:paraId="353191CD">
      <w:pPr>
        <w:adjustRightInd w:val="0"/>
        <w:snapToGrid w:val="0"/>
        <w:spacing w:line="360" w:lineRule="auto"/>
        <w:jc w:val="center"/>
        <w:rPr>
          <w:rFonts w:eastAsia="方正小标宋简体"/>
          <w:color w:val="000000"/>
          <w:sz w:val="52"/>
          <w:szCs w:val="52"/>
        </w:rPr>
      </w:pPr>
    </w:p>
    <w:p w14:paraId="5F35F832">
      <w:pPr>
        <w:widowControl/>
        <w:jc w:val="center"/>
        <w:rPr>
          <w:rFonts w:eastAsia="黑体"/>
          <w:color w:val="000000"/>
          <w:sz w:val="48"/>
          <w:szCs w:val="4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titlePg/>
          <w:docGrid w:type="lines" w:linePitch="312" w:charSpace="0"/>
        </w:sectPr>
      </w:pPr>
    </w:p>
    <w:p w14:paraId="362E7FF4">
      <w:pPr>
        <w:widowControl/>
        <w:jc w:val="center"/>
        <w:rPr>
          <w:rFonts w:ascii="黑体" w:hAnsi="黑体" w:eastAsia="黑体"/>
          <w:color w:val="000000"/>
          <w:sz w:val="48"/>
          <w:szCs w:val="48"/>
        </w:rPr>
      </w:pPr>
      <w:bookmarkStart w:id="31" w:name="_Toc15377196"/>
      <w:bookmarkStart w:id="32" w:name="_Toc113474476"/>
      <w:bookmarkStart w:id="33" w:name="_Toc13576"/>
      <w:bookmarkStart w:id="34" w:name="_Toc15396599"/>
      <w:r>
        <w:rPr>
          <w:rFonts w:hint="eastAsia" w:ascii="黑体" w:hAnsi="黑体" w:eastAsia="黑体"/>
          <w:color w:val="000000"/>
          <w:sz w:val="48"/>
          <w:szCs w:val="48"/>
        </w:rPr>
        <w:t>目录</w:t>
      </w:r>
    </w:p>
    <w:p w14:paraId="70B202BC">
      <w:pPr>
        <w:widowControl/>
        <w:jc w:val="center"/>
        <w:rPr>
          <w:rFonts w:ascii="黑体" w:hAnsi="黑体" w:eastAsia="黑体"/>
          <w:sz w:val="28"/>
          <w:szCs w:val="28"/>
        </w:rPr>
      </w:pPr>
    </w:p>
    <w:p w14:paraId="7B39D59C">
      <w:pPr>
        <w:pStyle w:val="14"/>
      </w:pPr>
      <w:r>
        <w:rPr>
          <w:rFonts w:hint="eastAsia"/>
        </w:rPr>
        <w:t>公开时间：</w:t>
      </w:r>
      <w:r>
        <w:t>202</w:t>
      </w:r>
      <w:r>
        <w:rPr>
          <w:rFonts w:hint="eastAsia"/>
        </w:rPr>
        <w:t>4年10月2</w:t>
      </w:r>
      <w:r>
        <w:rPr>
          <w:rFonts w:hint="eastAsia"/>
          <w:lang w:val="en-US" w:eastAsia="zh-CN"/>
        </w:rPr>
        <w:t>3</w:t>
      </w:r>
      <w:r>
        <w:rPr>
          <w:rFonts w:hint="eastAsia"/>
        </w:rPr>
        <w:t>日</w:t>
      </w:r>
    </w:p>
    <w:p w14:paraId="0A4133C8"/>
    <w:sdt>
      <w:sdtPr>
        <w:rPr>
          <w:rFonts w:ascii="Times New Roman" w:hAnsi="Times New Roman" w:eastAsia="仿宋_GB2312" w:cs="Times New Roman"/>
          <w:color w:val="auto"/>
          <w:kern w:val="2"/>
          <w:sz w:val="21"/>
          <w:szCs w:val="24"/>
          <w:lang w:val="zh-CN"/>
        </w:rPr>
        <w:id w:val="-1996788104"/>
        <w:docPartObj>
          <w:docPartGallery w:val="Table of Contents"/>
          <w:docPartUnique/>
        </w:docPartObj>
      </w:sdtPr>
      <w:sdtEndPr>
        <w:rPr>
          <w:rFonts w:ascii="Times New Roman" w:hAnsi="Times New Roman" w:eastAsia="仿宋_GB2312" w:cs="Times New Roman"/>
          <w:b/>
          <w:bCs/>
          <w:color w:val="auto"/>
          <w:kern w:val="2"/>
          <w:sz w:val="21"/>
          <w:szCs w:val="24"/>
          <w:lang w:val="zh-CN"/>
        </w:rPr>
      </w:sdtEndPr>
      <w:sdtContent>
        <w:p w14:paraId="6D5DD5B1">
          <w:pPr>
            <w:pStyle w:val="51"/>
            <w:rPr>
              <w:rFonts w:asciiTheme="minorHAnsi" w:hAnsiTheme="minorHAnsi" w:eastAsiaTheme="minorEastAsia" w:cstheme="minorBidi"/>
              <w:sz w:val="24"/>
              <w:szCs w:val="24"/>
            </w:rPr>
          </w:pPr>
          <w:r>
            <w:fldChar w:fldCharType="begin"/>
          </w:r>
          <w:r>
            <w:instrText xml:space="preserve"> TOC \o "1-3" \h \z \u </w:instrText>
          </w:r>
          <w:r>
            <w:fldChar w:fldCharType="separate"/>
          </w:r>
        </w:p>
        <w:p w14:paraId="45D5871B">
          <w:pPr>
            <w:pStyle w:val="14"/>
            <w:rPr>
              <w:rFonts w:asciiTheme="minorHAnsi" w:hAnsiTheme="minorHAnsi" w:eastAsiaTheme="minorEastAsia" w:cstheme="minorBidi"/>
              <w:sz w:val="24"/>
              <w:szCs w:val="24"/>
            </w:rPr>
          </w:pPr>
          <w:r>
            <w:fldChar w:fldCharType="begin"/>
          </w:r>
          <w:r>
            <w:instrText xml:space="preserve"> HYPERLINK \l "_Toc148972662" </w:instrText>
          </w:r>
          <w:r>
            <w:fldChar w:fldCharType="separate"/>
          </w:r>
          <w:r>
            <w:rPr>
              <w:rStyle w:val="22"/>
              <w:rFonts w:eastAsia="黑体"/>
              <w:sz w:val="24"/>
              <w:szCs w:val="24"/>
            </w:rPr>
            <w:t>第一部分部门概况</w:t>
          </w:r>
          <w:r>
            <w:rPr>
              <w:sz w:val="24"/>
              <w:szCs w:val="24"/>
            </w:rPr>
            <w:tab/>
          </w:r>
          <w:r>
            <w:rPr>
              <w:sz w:val="24"/>
              <w:szCs w:val="24"/>
            </w:rPr>
            <w:fldChar w:fldCharType="begin"/>
          </w:r>
          <w:r>
            <w:rPr>
              <w:sz w:val="24"/>
              <w:szCs w:val="24"/>
            </w:rPr>
            <w:instrText xml:space="preserve"> PAGEREF _Toc148972662 \h </w:instrText>
          </w:r>
          <w:r>
            <w:rPr>
              <w:sz w:val="24"/>
              <w:szCs w:val="24"/>
            </w:rPr>
            <w:fldChar w:fldCharType="separate"/>
          </w:r>
          <w:r>
            <w:rPr>
              <w:sz w:val="24"/>
              <w:szCs w:val="24"/>
            </w:rPr>
            <w:t>2</w:t>
          </w:r>
          <w:r>
            <w:rPr>
              <w:sz w:val="24"/>
              <w:szCs w:val="24"/>
            </w:rPr>
            <w:fldChar w:fldCharType="end"/>
          </w:r>
          <w:r>
            <w:rPr>
              <w:sz w:val="24"/>
              <w:szCs w:val="24"/>
            </w:rPr>
            <w:fldChar w:fldCharType="end"/>
          </w:r>
        </w:p>
        <w:p w14:paraId="2EA2B827">
          <w:pPr>
            <w:pStyle w:val="16"/>
            <w:rPr>
              <w:rStyle w:val="22"/>
              <w:rFonts w:ascii="仿宋" w:eastAsia="仿宋" w:cs="仿宋"/>
            </w:rPr>
          </w:pPr>
          <w:r>
            <w:fldChar w:fldCharType="begin"/>
          </w:r>
          <w:r>
            <w:instrText xml:space="preserve"> HYPERLINK \l "_Toc148972663" </w:instrText>
          </w:r>
          <w:r>
            <w:fldChar w:fldCharType="separate"/>
          </w:r>
          <w:r>
            <w:rPr>
              <w:rStyle w:val="22"/>
              <w:rFonts w:ascii="仿宋" w:eastAsia="仿宋" w:cs="仿宋"/>
              <w:sz w:val="24"/>
            </w:rPr>
            <w:t>一、部门职责</w:t>
          </w:r>
          <w:r>
            <w:rPr>
              <w:rStyle w:val="22"/>
              <w:rFonts w:ascii="仿宋" w:eastAsia="仿宋" w:cs="仿宋"/>
            </w:rPr>
            <w:tab/>
          </w:r>
          <w:r>
            <w:rPr>
              <w:rStyle w:val="22"/>
              <w:rFonts w:ascii="仿宋" w:eastAsia="仿宋" w:cs="仿宋"/>
            </w:rPr>
            <w:fldChar w:fldCharType="begin"/>
          </w:r>
          <w:r>
            <w:rPr>
              <w:rStyle w:val="22"/>
              <w:rFonts w:ascii="仿宋" w:eastAsia="仿宋" w:cs="仿宋"/>
            </w:rPr>
            <w:instrText xml:space="preserve"> PAGEREF _Toc148972663 \h </w:instrText>
          </w:r>
          <w:r>
            <w:rPr>
              <w:rStyle w:val="22"/>
              <w:rFonts w:ascii="仿宋" w:eastAsia="仿宋" w:cs="仿宋"/>
            </w:rPr>
            <w:fldChar w:fldCharType="separate"/>
          </w:r>
          <w:r>
            <w:rPr>
              <w:rStyle w:val="22"/>
              <w:rFonts w:ascii="仿宋" w:eastAsia="仿宋" w:cs="仿宋"/>
            </w:rPr>
            <w:t>2</w:t>
          </w:r>
          <w:r>
            <w:rPr>
              <w:rStyle w:val="22"/>
              <w:rFonts w:ascii="仿宋" w:eastAsia="仿宋" w:cs="仿宋"/>
            </w:rPr>
            <w:fldChar w:fldCharType="end"/>
          </w:r>
          <w:r>
            <w:rPr>
              <w:rStyle w:val="22"/>
              <w:rFonts w:ascii="仿宋" w:eastAsia="仿宋" w:cs="仿宋"/>
            </w:rPr>
            <w:fldChar w:fldCharType="end"/>
          </w:r>
        </w:p>
        <w:p w14:paraId="38767A5A">
          <w:pPr>
            <w:pStyle w:val="16"/>
            <w:rPr>
              <w:rStyle w:val="22"/>
              <w:rFonts w:ascii="仿宋" w:eastAsia="仿宋" w:cs="仿宋"/>
            </w:rPr>
          </w:pPr>
          <w:r>
            <w:fldChar w:fldCharType="begin"/>
          </w:r>
          <w:r>
            <w:instrText xml:space="preserve"> HYPERLINK \l "_Toc148972666" </w:instrText>
          </w:r>
          <w:r>
            <w:fldChar w:fldCharType="separate"/>
          </w:r>
          <w:r>
            <w:rPr>
              <w:rStyle w:val="22"/>
              <w:rFonts w:ascii="仿宋" w:eastAsia="仿宋" w:cs="仿宋"/>
              <w:sz w:val="24"/>
            </w:rPr>
            <w:t>二、机构设置</w:t>
          </w:r>
          <w:r>
            <w:rPr>
              <w:rStyle w:val="22"/>
              <w:rFonts w:ascii="仿宋" w:eastAsia="仿宋" w:cs="仿宋"/>
            </w:rPr>
            <w:tab/>
          </w:r>
          <w:r>
            <w:rPr>
              <w:rStyle w:val="22"/>
              <w:rFonts w:ascii="仿宋" w:eastAsia="仿宋" w:cs="仿宋"/>
            </w:rPr>
            <w:fldChar w:fldCharType="begin"/>
          </w:r>
          <w:r>
            <w:rPr>
              <w:rStyle w:val="22"/>
              <w:rFonts w:ascii="仿宋" w:eastAsia="仿宋" w:cs="仿宋"/>
            </w:rPr>
            <w:instrText xml:space="preserve"> PAGEREF _Toc148972666 \h </w:instrText>
          </w:r>
          <w:r>
            <w:rPr>
              <w:rStyle w:val="22"/>
              <w:rFonts w:ascii="仿宋" w:eastAsia="仿宋" w:cs="仿宋"/>
            </w:rPr>
            <w:fldChar w:fldCharType="separate"/>
          </w:r>
          <w:r>
            <w:rPr>
              <w:rStyle w:val="22"/>
              <w:rFonts w:ascii="仿宋" w:eastAsia="仿宋" w:cs="仿宋"/>
            </w:rPr>
            <w:t>2</w:t>
          </w:r>
          <w:r>
            <w:rPr>
              <w:rStyle w:val="22"/>
              <w:rFonts w:ascii="仿宋" w:eastAsia="仿宋" w:cs="仿宋"/>
            </w:rPr>
            <w:fldChar w:fldCharType="end"/>
          </w:r>
          <w:r>
            <w:rPr>
              <w:rStyle w:val="22"/>
              <w:rFonts w:ascii="仿宋" w:eastAsia="仿宋" w:cs="仿宋"/>
            </w:rPr>
            <w:fldChar w:fldCharType="end"/>
          </w:r>
        </w:p>
        <w:p w14:paraId="3EAE05A9">
          <w:pPr>
            <w:pStyle w:val="14"/>
            <w:rPr>
              <w:rFonts w:asciiTheme="minorHAnsi" w:hAnsiTheme="minorHAnsi" w:eastAsiaTheme="minorEastAsia" w:cstheme="minorBidi"/>
              <w:sz w:val="24"/>
              <w:szCs w:val="24"/>
            </w:rPr>
          </w:pPr>
          <w:r>
            <w:fldChar w:fldCharType="begin"/>
          </w:r>
          <w:r>
            <w:instrText xml:space="preserve"> HYPERLINK \l "_Toc148972667" </w:instrText>
          </w:r>
          <w:r>
            <w:fldChar w:fldCharType="separate"/>
          </w:r>
          <w:r>
            <w:rPr>
              <w:rStyle w:val="22"/>
              <w:rFonts w:eastAsia="黑体"/>
              <w:sz w:val="24"/>
              <w:szCs w:val="24"/>
            </w:rPr>
            <w:t>第二部分</w:t>
          </w:r>
          <w:r>
            <w:rPr>
              <w:rStyle w:val="22"/>
              <w:rFonts w:ascii="黑体" w:hAnsi="黑体" w:eastAsia="黑体"/>
              <w:sz w:val="24"/>
              <w:szCs w:val="24"/>
            </w:rPr>
            <w:t>202</w:t>
          </w:r>
          <w:r>
            <w:rPr>
              <w:rStyle w:val="22"/>
              <w:rFonts w:hint="eastAsia" w:ascii="黑体" w:hAnsi="黑体" w:eastAsia="黑体"/>
              <w:sz w:val="24"/>
              <w:szCs w:val="24"/>
            </w:rPr>
            <w:t>3</w:t>
          </w:r>
          <w:r>
            <w:rPr>
              <w:rStyle w:val="22"/>
              <w:rFonts w:ascii="黑体" w:hAnsi="黑体" w:eastAsia="黑体"/>
              <w:sz w:val="24"/>
              <w:szCs w:val="24"/>
            </w:rPr>
            <w:t>年度部门决算情况说明</w:t>
          </w:r>
          <w:r>
            <w:rPr>
              <w:sz w:val="24"/>
              <w:szCs w:val="24"/>
            </w:rPr>
            <w:tab/>
          </w:r>
          <w:r>
            <w:rPr>
              <w:sz w:val="24"/>
              <w:szCs w:val="24"/>
            </w:rPr>
            <w:fldChar w:fldCharType="begin"/>
          </w:r>
          <w:r>
            <w:rPr>
              <w:sz w:val="24"/>
              <w:szCs w:val="24"/>
            </w:rPr>
            <w:instrText xml:space="preserve"> PAGEREF _Toc148972667 \h </w:instrText>
          </w:r>
          <w:r>
            <w:rPr>
              <w:sz w:val="24"/>
              <w:szCs w:val="24"/>
            </w:rPr>
            <w:fldChar w:fldCharType="separate"/>
          </w:r>
          <w:r>
            <w:rPr>
              <w:sz w:val="24"/>
              <w:szCs w:val="24"/>
            </w:rPr>
            <w:t>4</w:t>
          </w:r>
          <w:r>
            <w:rPr>
              <w:sz w:val="24"/>
              <w:szCs w:val="24"/>
            </w:rPr>
            <w:fldChar w:fldCharType="end"/>
          </w:r>
          <w:r>
            <w:rPr>
              <w:sz w:val="24"/>
              <w:szCs w:val="24"/>
            </w:rPr>
            <w:fldChar w:fldCharType="end"/>
          </w:r>
        </w:p>
        <w:p w14:paraId="39D1F346">
          <w:pPr>
            <w:pStyle w:val="16"/>
            <w:tabs>
              <w:tab w:val="left" w:pos="1260"/>
            </w:tabs>
            <w:rPr>
              <w:rStyle w:val="22"/>
              <w:rFonts w:ascii="仿宋" w:eastAsia="仿宋" w:cs="仿宋"/>
              <w:sz w:val="24"/>
            </w:rPr>
          </w:pPr>
          <w:r>
            <w:fldChar w:fldCharType="begin"/>
          </w:r>
          <w:r>
            <w:instrText xml:space="preserve"> HYPERLINK \l "_Toc148972668" </w:instrText>
          </w:r>
          <w:r>
            <w:fldChar w:fldCharType="separate"/>
          </w:r>
          <w:r>
            <w:rPr>
              <w:rStyle w:val="22"/>
              <w:rFonts w:ascii="仿宋" w:eastAsia="仿宋" w:cs="仿宋"/>
              <w:sz w:val="24"/>
            </w:rPr>
            <w:t>一、收入支出决算总体情况说明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_Toc148972668 \h </w:instrText>
          </w:r>
          <w:r>
            <w:rPr>
              <w:rStyle w:val="22"/>
              <w:rFonts w:ascii="仿宋" w:eastAsia="仿宋" w:cs="仿宋"/>
              <w:sz w:val="24"/>
            </w:rPr>
            <w:fldChar w:fldCharType="separate"/>
          </w:r>
          <w:r>
            <w:rPr>
              <w:rStyle w:val="22"/>
              <w:rFonts w:ascii="仿宋" w:eastAsia="仿宋" w:cs="仿宋"/>
              <w:sz w:val="24"/>
            </w:rPr>
            <w:t>4</w:t>
          </w:r>
          <w:r>
            <w:rPr>
              <w:rStyle w:val="22"/>
              <w:rFonts w:ascii="仿宋" w:eastAsia="仿宋" w:cs="仿宋"/>
              <w:sz w:val="24"/>
            </w:rPr>
            <w:fldChar w:fldCharType="end"/>
          </w:r>
          <w:r>
            <w:rPr>
              <w:rStyle w:val="22"/>
              <w:rFonts w:ascii="仿宋" w:eastAsia="仿宋" w:cs="仿宋"/>
              <w:sz w:val="24"/>
            </w:rPr>
            <w:fldChar w:fldCharType="end"/>
          </w:r>
        </w:p>
        <w:p w14:paraId="2BDB7EBC">
          <w:pPr>
            <w:pStyle w:val="16"/>
            <w:tabs>
              <w:tab w:val="left" w:pos="1260"/>
            </w:tabs>
            <w:rPr>
              <w:rStyle w:val="22"/>
              <w:rFonts w:ascii="仿宋" w:eastAsia="仿宋" w:cs="仿宋"/>
              <w:sz w:val="24"/>
            </w:rPr>
          </w:pPr>
          <w:r>
            <w:fldChar w:fldCharType="begin"/>
          </w:r>
          <w:r>
            <w:instrText xml:space="preserve"> HYPERLINK \l "_Toc148972669" </w:instrText>
          </w:r>
          <w:r>
            <w:fldChar w:fldCharType="separate"/>
          </w:r>
          <w:r>
            <w:rPr>
              <w:rStyle w:val="22"/>
              <w:rFonts w:ascii="仿宋" w:eastAsia="仿宋" w:cs="仿宋"/>
              <w:sz w:val="24"/>
            </w:rPr>
            <w:t>二、收入决算情况说明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_Toc148972669 \h </w:instrText>
          </w:r>
          <w:r>
            <w:rPr>
              <w:rStyle w:val="22"/>
              <w:rFonts w:ascii="仿宋" w:eastAsia="仿宋" w:cs="仿宋"/>
              <w:sz w:val="24"/>
            </w:rPr>
            <w:fldChar w:fldCharType="separate"/>
          </w:r>
          <w:r>
            <w:rPr>
              <w:rStyle w:val="22"/>
              <w:rFonts w:ascii="仿宋" w:eastAsia="仿宋" w:cs="仿宋"/>
              <w:sz w:val="24"/>
            </w:rPr>
            <w:t>4</w:t>
          </w:r>
          <w:r>
            <w:rPr>
              <w:rStyle w:val="22"/>
              <w:rFonts w:ascii="仿宋" w:eastAsia="仿宋" w:cs="仿宋"/>
              <w:sz w:val="24"/>
            </w:rPr>
            <w:fldChar w:fldCharType="end"/>
          </w:r>
          <w:r>
            <w:rPr>
              <w:rStyle w:val="22"/>
              <w:rFonts w:ascii="仿宋" w:eastAsia="仿宋" w:cs="仿宋"/>
              <w:sz w:val="24"/>
            </w:rPr>
            <w:fldChar w:fldCharType="end"/>
          </w:r>
        </w:p>
        <w:p w14:paraId="2FBC0C41">
          <w:pPr>
            <w:pStyle w:val="16"/>
            <w:tabs>
              <w:tab w:val="left" w:pos="1260"/>
            </w:tabs>
            <w:rPr>
              <w:rStyle w:val="22"/>
              <w:rFonts w:ascii="仿宋" w:eastAsia="仿宋" w:cs="仿宋"/>
              <w:sz w:val="24"/>
            </w:rPr>
          </w:pPr>
          <w:r>
            <w:fldChar w:fldCharType="begin"/>
          </w:r>
          <w:r>
            <w:instrText xml:space="preserve"> HYPERLINK \l "_Toc148972670" </w:instrText>
          </w:r>
          <w:r>
            <w:fldChar w:fldCharType="separate"/>
          </w:r>
          <w:r>
            <w:rPr>
              <w:rStyle w:val="22"/>
              <w:rFonts w:ascii="仿宋" w:eastAsia="仿宋" w:cs="仿宋"/>
              <w:sz w:val="24"/>
            </w:rPr>
            <w:t>三、支出决算情况说明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_Toc148972670 \h </w:instrText>
          </w:r>
          <w:r>
            <w:rPr>
              <w:rStyle w:val="22"/>
              <w:rFonts w:ascii="仿宋" w:eastAsia="仿宋" w:cs="仿宋"/>
              <w:sz w:val="24"/>
            </w:rPr>
            <w:fldChar w:fldCharType="separate"/>
          </w:r>
          <w:r>
            <w:rPr>
              <w:rStyle w:val="22"/>
              <w:rFonts w:ascii="仿宋" w:eastAsia="仿宋" w:cs="仿宋"/>
              <w:sz w:val="24"/>
            </w:rPr>
            <w:t>5</w:t>
          </w:r>
          <w:r>
            <w:rPr>
              <w:rStyle w:val="22"/>
              <w:rFonts w:ascii="仿宋" w:eastAsia="仿宋" w:cs="仿宋"/>
              <w:sz w:val="24"/>
            </w:rPr>
            <w:fldChar w:fldCharType="end"/>
          </w:r>
          <w:r>
            <w:rPr>
              <w:rStyle w:val="22"/>
              <w:rFonts w:ascii="仿宋" w:eastAsia="仿宋" w:cs="仿宋"/>
              <w:sz w:val="24"/>
            </w:rPr>
            <w:fldChar w:fldCharType="end"/>
          </w:r>
        </w:p>
        <w:p w14:paraId="270AF75A">
          <w:pPr>
            <w:pStyle w:val="16"/>
            <w:rPr>
              <w:rStyle w:val="22"/>
              <w:rFonts w:ascii="仿宋" w:eastAsia="仿宋" w:cs="仿宋"/>
              <w:sz w:val="24"/>
            </w:rPr>
          </w:pPr>
          <w:r>
            <w:fldChar w:fldCharType="begin"/>
          </w:r>
          <w:r>
            <w:instrText xml:space="preserve"> HYPERLINK \l "_Toc148972671" </w:instrText>
          </w:r>
          <w:r>
            <w:fldChar w:fldCharType="separate"/>
          </w:r>
          <w:r>
            <w:rPr>
              <w:rStyle w:val="22"/>
              <w:rFonts w:ascii="仿宋" w:eastAsia="仿宋" w:cs="仿宋"/>
              <w:sz w:val="24"/>
            </w:rPr>
            <w:t>四、财政拨款收入支出决算总体情况说明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_Toc148972671 \h </w:instrText>
          </w:r>
          <w:r>
            <w:rPr>
              <w:rStyle w:val="22"/>
              <w:rFonts w:ascii="仿宋" w:eastAsia="仿宋" w:cs="仿宋"/>
              <w:sz w:val="24"/>
            </w:rPr>
            <w:fldChar w:fldCharType="separate"/>
          </w:r>
          <w:r>
            <w:rPr>
              <w:rStyle w:val="22"/>
              <w:rFonts w:ascii="仿宋" w:eastAsia="仿宋" w:cs="仿宋"/>
              <w:sz w:val="24"/>
            </w:rPr>
            <w:t>5</w:t>
          </w:r>
          <w:r>
            <w:rPr>
              <w:rStyle w:val="22"/>
              <w:rFonts w:ascii="仿宋" w:eastAsia="仿宋" w:cs="仿宋"/>
              <w:sz w:val="24"/>
            </w:rPr>
            <w:fldChar w:fldCharType="end"/>
          </w:r>
          <w:r>
            <w:rPr>
              <w:rStyle w:val="22"/>
              <w:rFonts w:ascii="仿宋" w:eastAsia="仿宋" w:cs="仿宋"/>
              <w:sz w:val="24"/>
            </w:rPr>
            <w:fldChar w:fldCharType="end"/>
          </w:r>
        </w:p>
        <w:p w14:paraId="0C58C206">
          <w:pPr>
            <w:pStyle w:val="16"/>
            <w:rPr>
              <w:rStyle w:val="22"/>
              <w:rFonts w:ascii="仿宋" w:eastAsia="仿宋" w:cs="仿宋"/>
              <w:sz w:val="24"/>
            </w:rPr>
          </w:pPr>
          <w:r>
            <w:fldChar w:fldCharType="begin"/>
          </w:r>
          <w:r>
            <w:instrText xml:space="preserve"> HYPERLINK \l "_Toc148972672" </w:instrText>
          </w:r>
          <w:r>
            <w:fldChar w:fldCharType="separate"/>
          </w:r>
          <w:r>
            <w:rPr>
              <w:rStyle w:val="22"/>
              <w:rFonts w:ascii="仿宋" w:eastAsia="仿宋" w:cs="仿宋"/>
              <w:sz w:val="24"/>
            </w:rPr>
            <w:t>五、一般公共预算财政拨款支出决算情况说明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_Toc148972672 \h </w:instrText>
          </w:r>
          <w:r>
            <w:rPr>
              <w:rStyle w:val="22"/>
              <w:rFonts w:ascii="仿宋" w:eastAsia="仿宋" w:cs="仿宋"/>
              <w:sz w:val="24"/>
            </w:rPr>
            <w:fldChar w:fldCharType="separate"/>
          </w:r>
          <w:r>
            <w:rPr>
              <w:rStyle w:val="22"/>
              <w:rFonts w:ascii="仿宋" w:eastAsia="仿宋" w:cs="仿宋"/>
              <w:sz w:val="24"/>
            </w:rPr>
            <w:t>6</w:t>
          </w:r>
          <w:r>
            <w:rPr>
              <w:rStyle w:val="22"/>
              <w:rFonts w:ascii="仿宋" w:eastAsia="仿宋" w:cs="仿宋"/>
              <w:sz w:val="24"/>
            </w:rPr>
            <w:fldChar w:fldCharType="end"/>
          </w:r>
          <w:r>
            <w:rPr>
              <w:rStyle w:val="22"/>
              <w:rFonts w:ascii="仿宋" w:eastAsia="仿宋" w:cs="仿宋"/>
              <w:sz w:val="24"/>
            </w:rPr>
            <w:fldChar w:fldCharType="end"/>
          </w:r>
        </w:p>
        <w:p w14:paraId="147CCDC8">
          <w:pPr>
            <w:pStyle w:val="16"/>
            <w:rPr>
              <w:rStyle w:val="22"/>
              <w:rFonts w:ascii="仿宋" w:eastAsia="仿宋" w:cs="仿宋"/>
              <w:sz w:val="24"/>
            </w:rPr>
          </w:pPr>
          <w:r>
            <w:fldChar w:fldCharType="begin"/>
          </w:r>
          <w:r>
            <w:instrText xml:space="preserve"> HYPERLINK \l "_Toc148972673" </w:instrText>
          </w:r>
          <w:r>
            <w:fldChar w:fldCharType="separate"/>
          </w:r>
          <w:r>
            <w:rPr>
              <w:rStyle w:val="22"/>
              <w:rFonts w:ascii="仿宋" w:eastAsia="仿宋" w:cs="仿宋"/>
              <w:sz w:val="24"/>
            </w:rPr>
            <w:t>六、一般公共预算财政拨款基本支出决算情况说明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_Toc148972673 \h </w:instrText>
          </w:r>
          <w:r>
            <w:rPr>
              <w:rStyle w:val="22"/>
              <w:rFonts w:ascii="仿宋" w:eastAsia="仿宋" w:cs="仿宋"/>
              <w:sz w:val="24"/>
            </w:rPr>
            <w:fldChar w:fldCharType="separate"/>
          </w:r>
          <w:r>
            <w:rPr>
              <w:rStyle w:val="22"/>
              <w:rFonts w:ascii="仿宋" w:eastAsia="仿宋" w:cs="仿宋"/>
              <w:sz w:val="24"/>
            </w:rPr>
            <w:t>7</w:t>
          </w:r>
          <w:r>
            <w:rPr>
              <w:rStyle w:val="22"/>
              <w:rFonts w:ascii="仿宋" w:eastAsia="仿宋" w:cs="仿宋"/>
              <w:sz w:val="24"/>
            </w:rPr>
            <w:fldChar w:fldCharType="end"/>
          </w:r>
          <w:r>
            <w:rPr>
              <w:rStyle w:val="22"/>
              <w:rFonts w:ascii="仿宋" w:eastAsia="仿宋" w:cs="仿宋"/>
              <w:sz w:val="24"/>
            </w:rPr>
            <w:fldChar w:fldCharType="end"/>
          </w:r>
        </w:p>
        <w:p w14:paraId="6EF279EB">
          <w:pPr>
            <w:pStyle w:val="16"/>
            <w:rPr>
              <w:rStyle w:val="22"/>
              <w:rFonts w:ascii="仿宋" w:eastAsia="仿宋" w:cs="仿宋"/>
              <w:sz w:val="24"/>
            </w:rPr>
          </w:pPr>
          <w:r>
            <w:fldChar w:fldCharType="begin"/>
          </w:r>
          <w:r>
            <w:instrText xml:space="preserve"> HYPERLINK \l "_Toc148972674" </w:instrText>
          </w:r>
          <w:r>
            <w:fldChar w:fldCharType="separate"/>
          </w:r>
          <w:r>
            <w:rPr>
              <w:rStyle w:val="22"/>
              <w:rFonts w:ascii="仿宋" w:eastAsia="仿宋" w:cs="仿宋"/>
              <w:sz w:val="24"/>
            </w:rPr>
            <w:t>七、财政拨款“三公”经费支出决算情况说明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_Toc148972674 \h </w:instrText>
          </w:r>
          <w:r>
            <w:rPr>
              <w:rStyle w:val="22"/>
              <w:rFonts w:ascii="仿宋" w:eastAsia="仿宋" w:cs="仿宋"/>
              <w:sz w:val="24"/>
            </w:rPr>
            <w:fldChar w:fldCharType="separate"/>
          </w:r>
          <w:r>
            <w:rPr>
              <w:rStyle w:val="22"/>
              <w:rFonts w:ascii="仿宋" w:eastAsia="仿宋" w:cs="仿宋"/>
              <w:sz w:val="24"/>
            </w:rPr>
            <w:t>8</w:t>
          </w:r>
          <w:r>
            <w:rPr>
              <w:rStyle w:val="22"/>
              <w:rFonts w:ascii="仿宋" w:eastAsia="仿宋" w:cs="仿宋"/>
              <w:sz w:val="24"/>
            </w:rPr>
            <w:fldChar w:fldCharType="end"/>
          </w:r>
          <w:r>
            <w:rPr>
              <w:rStyle w:val="22"/>
              <w:rFonts w:ascii="仿宋" w:eastAsia="仿宋" w:cs="仿宋"/>
              <w:sz w:val="24"/>
            </w:rPr>
            <w:fldChar w:fldCharType="end"/>
          </w:r>
        </w:p>
        <w:p w14:paraId="7E08C87F">
          <w:pPr>
            <w:pStyle w:val="16"/>
            <w:rPr>
              <w:rStyle w:val="22"/>
              <w:rFonts w:ascii="仿宋" w:eastAsia="仿宋" w:cs="仿宋"/>
              <w:sz w:val="24"/>
            </w:rPr>
          </w:pPr>
          <w:r>
            <w:fldChar w:fldCharType="begin"/>
          </w:r>
          <w:r>
            <w:instrText xml:space="preserve"> HYPERLINK \l "_Toc148972675" </w:instrText>
          </w:r>
          <w:r>
            <w:fldChar w:fldCharType="separate"/>
          </w:r>
          <w:r>
            <w:rPr>
              <w:rStyle w:val="22"/>
              <w:rFonts w:ascii="仿宋" w:eastAsia="仿宋" w:cs="仿宋"/>
              <w:sz w:val="24"/>
            </w:rPr>
            <w:t>八、政府性基金预算支出决算情况说明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_Toc148972675 \h </w:instrText>
          </w:r>
          <w:r>
            <w:rPr>
              <w:rStyle w:val="22"/>
              <w:rFonts w:ascii="仿宋" w:eastAsia="仿宋" w:cs="仿宋"/>
              <w:sz w:val="24"/>
            </w:rPr>
            <w:fldChar w:fldCharType="separate"/>
          </w:r>
          <w:r>
            <w:rPr>
              <w:rStyle w:val="22"/>
              <w:rFonts w:ascii="仿宋" w:eastAsia="仿宋" w:cs="仿宋"/>
              <w:sz w:val="24"/>
            </w:rPr>
            <w:t>9</w:t>
          </w:r>
          <w:r>
            <w:rPr>
              <w:rStyle w:val="22"/>
              <w:rFonts w:ascii="仿宋" w:eastAsia="仿宋" w:cs="仿宋"/>
              <w:sz w:val="24"/>
            </w:rPr>
            <w:fldChar w:fldCharType="end"/>
          </w:r>
          <w:r>
            <w:rPr>
              <w:rStyle w:val="22"/>
              <w:rFonts w:ascii="仿宋" w:eastAsia="仿宋" w:cs="仿宋"/>
              <w:sz w:val="24"/>
            </w:rPr>
            <w:fldChar w:fldCharType="end"/>
          </w:r>
        </w:p>
        <w:p w14:paraId="6958946E">
          <w:pPr>
            <w:pStyle w:val="16"/>
            <w:rPr>
              <w:rStyle w:val="22"/>
              <w:rFonts w:ascii="仿宋" w:eastAsia="仿宋" w:cs="仿宋"/>
              <w:sz w:val="24"/>
            </w:rPr>
          </w:pPr>
          <w:r>
            <w:fldChar w:fldCharType="begin"/>
          </w:r>
          <w:r>
            <w:instrText xml:space="preserve"> HYPERLINK \l "_Toc148972676" </w:instrText>
          </w:r>
          <w:r>
            <w:fldChar w:fldCharType="separate"/>
          </w:r>
          <w:r>
            <w:rPr>
              <w:rStyle w:val="22"/>
              <w:rFonts w:ascii="仿宋" w:eastAsia="仿宋" w:cs="仿宋"/>
              <w:sz w:val="24"/>
            </w:rPr>
            <w:t>九、国有资本经营预算支出决算情况说明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_Toc148972676 \h </w:instrText>
          </w:r>
          <w:r>
            <w:rPr>
              <w:rStyle w:val="22"/>
              <w:rFonts w:ascii="仿宋" w:eastAsia="仿宋" w:cs="仿宋"/>
              <w:sz w:val="24"/>
            </w:rPr>
            <w:fldChar w:fldCharType="separate"/>
          </w:r>
          <w:r>
            <w:rPr>
              <w:rStyle w:val="22"/>
              <w:rFonts w:ascii="仿宋" w:eastAsia="仿宋" w:cs="仿宋"/>
              <w:sz w:val="24"/>
            </w:rPr>
            <w:t>9</w:t>
          </w:r>
          <w:r>
            <w:rPr>
              <w:rStyle w:val="22"/>
              <w:rFonts w:ascii="仿宋" w:eastAsia="仿宋" w:cs="仿宋"/>
              <w:sz w:val="24"/>
            </w:rPr>
            <w:fldChar w:fldCharType="end"/>
          </w:r>
          <w:r>
            <w:rPr>
              <w:rStyle w:val="22"/>
              <w:rFonts w:ascii="仿宋" w:eastAsia="仿宋" w:cs="仿宋"/>
              <w:sz w:val="24"/>
            </w:rPr>
            <w:fldChar w:fldCharType="end"/>
          </w:r>
        </w:p>
        <w:p w14:paraId="20B5B04D">
          <w:pPr>
            <w:pStyle w:val="16"/>
            <w:rPr>
              <w:rStyle w:val="22"/>
              <w:rFonts w:ascii="仿宋" w:eastAsia="仿宋" w:cs="仿宋"/>
              <w:sz w:val="24"/>
            </w:rPr>
          </w:pPr>
          <w:r>
            <w:fldChar w:fldCharType="begin"/>
          </w:r>
          <w:r>
            <w:instrText xml:space="preserve"> HYPERLINK \l "_Toc148972677" </w:instrText>
          </w:r>
          <w:r>
            <w:fldChar w:fldCharType="separate"/>
          </w:r>
          <w:r>
            <w:rPr>
              <w:rStyle w:val="22"/>
              <w:rFonts w:ascii="仿宋" w:eastAsia="仿宋" w:cs="仿宋"/>
              <w:sz w:val="24"/>
            </w:rPr>
            <w:t>十、其他重要事项的情况说明</w:t>
          </w:r>
          <w:r>
            <w:rPr>
              <w:rStyle w:val="22"/>
              <w:rFonts w:ascii="仿宋" w:eastAsia="仿宋" w:cs="仿宋"/>
              <w:sz w:val="24"/>
            </w:rPr>
            <w:tab/>
          </w:r>
          <w:r>
            <w:rPr>
              <w:rStyle w:val="22"/>
              <w:rFonts w:ascii="仿宋" w:eastAsia="仿宋" w:cs="仿宋"/>
              <w:sz w:val="24"/>
            </w:rPr>
            <w:fldChar w:fldCharType="begin"/>
          </w:r>
          <w:r>
            <w:rPr>
              <w:rStyle w:val="22"/>
              <w:rFonts w:ascii="仿宋" w:eastAsia="仿宋" w:cs="仿宋"/>
              <w:sz w:val="24"/>
            </w:rPr>
            <w:instrText xml:space="preserve"> PAGEREF _Toc148972677 \h </w:instrText>
          </w:r>
          <w:r>
            <w:rPr>
              <w:rStyle w:val="22"/>
              <w:rFonts w:ascii="仿宋" w:eastAsia="仿宋" w:cs="仿宋"/>
              <w:sz w:val="24"/>
            </w:rPr>
            <w:fldChar w:fldCharType="separate"/>
          </w:r>
          <w:r>
            <w:rPr>
              <w:rStyle w:val="22"/>
              <w:rFonts w:ascii="仿宋" w:eastAsia="仿宋" w:cs="仿宋"/>
              <w:sz w:val="24"/>
            </w:rPr>
            <w:t>9</w:t>
          </w:r>
          <w:r>
            <w:rPr>
              <w:rStyle w:val="22"/>
              <w:rFonts w:ascii="仿宋" w:eastAsia="仿宋" w:cs="仿宋"/>
              <w:sz w:val="24"/>
            </w:rPr>
            <w:fldChar w:fldCharType="end"/>
          </w:r>
          <w:r>
            <w:rPr>
              <w:rStyle w:val="22"/>
              <w:rFonts w:ascii="仿宋" w:eastAsia="仿宋" w:cs="仿宋"/>
              <w:sz w:val="24"/>
            </w:rPr>
            <w:fldChar w:fldCharType="end"/>
          </w:r>
        </w:p>
        <w:p w14:paraId="6579F3A1">
          <w:pPr>
            <w:pStyle w:val="14"/>
            <w:rPr>
              <w:rStyle w:val="22"/>
              <w:sz w:val="24"/>
              <w:szCs w:val="24"/>
            </w:rPr>
          </w:pPr>
          <w:r>
            <w:fldChar w:fldCharType="begin"/>
          </w:r>
          <w:r>
            <w:instrText xml:space="preserve"> HYPERLINK \l "_Toc148972679" </w:instrText>
          </w:r>
          <w:r>
            <w:fldChar w:fldCharType="separate"/>
          </w:r>
          <w:r>
            <w:rPr>
              <w:rStyle w:val="22"/>
              <w:rFonts w:eastAsia="黑体"/>
              <w:bCs/>
              <w:kern w:val="44"/>
              <w:sz w:val="24"/>
              <w:szCs w:val="24"/>
            </w:rPr>
            <w:t>第三部分</w:t>
          </w:r>
          <w:r>
            <w:rPr>
              <w:rStyle w:val="22"/>
              <w:rFonts w:eastAsia="黑体"/>
              <w:sz w:val="24"/>
              <w:szCs w:val="24"/>
            </w:rPr>
            <w:t>名</w:t>
          </w:r>
          <w:r>
            <w:rPr>
              <w:rStyle w:val="22"/>
              <w:rFonts w:eastAsia="黑体"/>
              <w:bCs/>
              <w:kern w:val="44"/>
              <w:sz w:val="24"/>
              <w:szCs w:val="24"/>
            </w:rPr>
            <w:t>词解释</w:t>
          </w:r>
          <w:r>
            <w:rPr>
              <w:sz w:val="24"/>
              <w:szCs w:val="24"/>
            </w:rPr>
            <w:tab/>
          </w:r>
          <w:r>
            <w:rPr>
              <w:sz w:val="24"/>
              <w:szCs w:val="24"/>
            </w:rPr>
            <w:fldChar w:fldCharType="begin"/>
          </w:r>
          <w:r>
            <w:rPr>
              <w:sz w:val="24"/>
              <w:szCs w:val="24"/>
            </w:rPr>
            <w:instrText xml:space="preserve"> PAGEREF _Toc148972679 \h </w:instrText>
          </w:r>
          <w:r>
            <w:rPr>
              <w:sz w:val="24"/>
              <w:szCs w:val="24"/>
            </w:rPr>
            <w:fldChar w:fldCharType="separate"/>
          </w:r>
          <w:r>
            <w:rPr>
              <w:sz w:val="24"/>
              <w:szCs w:val="24"/>
            </w:rPr>
            <w:t>12</w:t>
          </w:r>
          <w:r>
            <w:rPr>
              <w:sz w:val="24"/>
              <w:szCs w:val="24"/>
            </w:rPr>
            <w:fldChar w:fldCharType="end"/>
          </w:r>
          <w:r>
            <w:rPr>
              <w:sz w:val="24"/>
              <w:szCs w:val="24"/>
            </w:rPr>
            <w:fldChar w:fldCharType="end"/>
          </w:r>
        </w:p>
        <w:p w14:paraId="04562BC7">
          <w:pPr>
            <w:rPr>
              <w:rStyle w:val="22"/>
              <w:rFonts w:ascii="仿宋" w:hAnsi="仿宋" w:eastAsia="黑体"/>
              <w:i/>
              <w:color w:val="auto"/>
              <w:sz w:val="24"/>
              <w:u w:val="none"/>
            </w:rPr>
          </w:pPr>
          <w:r>
            <w:rPr>
              <w:rStyle w:val="22"/>
              <w:rFonts w:ascii="仿宋" w:hAnsi="仿宋" w:eastAsia="黑体"/>
              <w:bCs/>
              <w:color w:val="auto"/>
              <w:kern w:val="44"/>
              <w:sz w:val="24"/>
              <w:u w:val="none"/>
            </w:rPr>
            <w:t>第</w:t>
          </w:r>
          <w:r>
            <w:rPr>
              <w:rStyle w:val="22"/>
              <w:rFonts w:ascii="仿宋" w:hAnsi="仿宋" w:eastAsia="黑体"/>
              <w:color w:val="auto"/>
              <w:sz w:val="24"/>
              <w:u w:val="none"/>
            </w:rPr>
            <w:t>四部分</w:t>
          </w:r>
          <w:r>
            <w:rPr>
              <w:rStyle w:val="22"/>
              <w:rFonts w:hint="eastAsia" w:ascii="仿宋" w:hAnsi="仿宋" w:eastAsia="黑体"/>
              <w:color w:val="auto"/>
              <w:sz w:val="24"/>
              <w:u w:val="none"/>
            </w:rPr>
            <w:t>附件</w:t>
          </w:r>
          <w:r>
            <w:rPr>
              <w:rStyle w:val="22"/>
              <w:rFonts w:ascii="仿宋" w:hAnsi="仿宋" w:eastAsia="黑体"/>
              <w:color w:val="auto"/>
              <w:sz w:val="24"/>
              <w:u w:val="none"/>
            </w:rPr>
            <w:t>……………………</w:t>
          </w:r>
          <w:r>
            <w:rPr>
              <w:rStyle w:val="22"/>
              <w:rFonts w:hint="eastAsia" w:ascii="仿宋" w:hAnsi="仿宋" w:eastAsia="黑体"/>
              <w:color w:val="auto"/>
              <w:sz w:val="24"/>
              <w:u w:val="none"/>
            </w:rPr>
            <w:t xml:space="preserve"> </w:t>
          </w:r>
          <w:r>
            <w:rPr>
              <w:rStyle w:val="22"/>
              <w:rFonts w:ascii="仿宋" w:hAnsi="仿宋" w:eastAsia="黑体"/>
              <w:color w:val="auto"/>
              <w:sz w:val="24"/>
              <w:u w:val="none"/>
            </w:rPr>
            <w:t>…………………………………………………21</w:t>
          </w:r>
        </w:p>
        <w:p w14:paraId="6C5B2045">
          <w:pPr>
            <w:pStyle w:val="14"/>
            <w:rPr>
              <w:rFonts w:asciiTheme="minorHAnsi" w:hAnsiTheme="minorHAnsi" w:eastAsiaTheme="minorEastAsia" w:cstheme="minorBidi"/>
              <w:sz w:val="24"/>
              <w:szCs w:val="24"/>
            </w:rPr>
          </w:pPr>
          <w:r>
            <w:fldChar w:fldCharType="begin"/>
          </w:r>
          <w:r>
            <w:instrText xml:space="preserve"> HYPERLINK \l "_Toc148972680" </w:instrText>
          </w:r>
          <w:r>
            <w:fldChar w:fldCharType="separate"/>
          </w:r>
          <w:r>
            <w:rPr>
              <w:rStyle w:val="22"/>
              <w:rFonts w:ascii="黑体" w:hAnsi="黑体" w:eastAsia="黑体"/>
              <w:sz w:val="24"/>
              <w:szCs w:val="24"/>
            </w:rPr>
            <w:t>第</w:t>
          </w:r>
          <w:r>
            <w:rPr>
              <w:rStyle w:val="22"/>
              <w:rFonts w:ascii="黑体" w:hAnsi="黑体" w:eastAsia="黑体"/>
              <w:bCs/>
              <w:kern w:val="44"/>
              <w:sz w:val="24"/>
              <w:szCs w:val="24"/>
            </w:rPr>
            <w:t>五部分 附表</w:t>
          </w:r>
          <w:r>
            <w:rPr>
              <w:sz w:val="24"/>
              <w:szCs w:val="24"/>
            </w:rPr>
            <w:tab/>
          </w:r>
          <w:r>
            <w:rPr>
              <w:sz w:val="24"/>
              <w:szCs w:val="24"/>
            </w:rPr>
            <w:fldChar w:fldCharType="begin"/>
          </w:r>
          <w:r>
            <w:rPr>
              <w:sz w:val="24"/>
              <w:szCs w:val="24"/>
            </w:rPr>
            <w:instrText xml:space="preserve"> PAGEREF _Toc148972680 \h </w:instrText>
          </w:r>
          <w:r>
            <w:rPr>
              <w:sz w:val="24"/>
              <w:szCs w:val="24"/>
            </w:rPr>
            <w:fldChar w:fldCharType="separate"/>
          </w:r>
          <w:r>
            <w:rPr>
              <w:sz w:val="24"/>
              <w:szCs w:val="24"/>
            </w:rPr>
            <w:t>39</w:t>
          </w:r>
          <w:r>
            <w:rPr>
              <w:sz w:val="24"/>
              <w:szCs w:val="24"/>
            </w:rPr>
            <w:fldChar w:fldCharType="end"/>
          </w:r>
          <w:r>
            <w:rPr>
              <w:sz w:val="24"/>
              <w:szCs w:val="24"/>
            </w:rPr>
            <w:fldChar w:fldCharType="end"/>
          </w:r>
        </w:p>
        <w:p w14:paraId="375661F6">
          <w:pPr>
            <w:pStyle w:val="16"/>
            <w:rPr>
              <w:rFonts w:asciiTheme="minorHAnsi" w:hAnsiTheme="minorHAnsi" w:eastAsiaTheme="minorEastAsia" w:cstheme="minorBidi"/>
              <w:sz w:val="24"/>
            </w:rPr>
          </w:pPr>
          <w:r>
            <w:fldChar w:fldCharType="begin"/>
          </w:r>
          <w:r>
            <w:instrText xml:space="preserve"> HYPERLINK \l "_Toc148972681" </w:instrText>
          </w:r>
          <w:r>
            <w:fldChar w:fldCharType="separate"/>
          </w:r>
          <w:r>
            <w:rPr>
              <w:rStyle w:val="22"/>
              <w:rFonts w:ascii="仿宋" w:eastAsia="仿宋" w:cs="仿宋"/>
              <w:sz w:val="24"/>
            </w:rPr>
            <w:t>一、收入支出决算总表</w:t>
          </w:r>
          <w:r>
            <w:rPr>
              <w:sz w:val="24"/>
            </w:rPr>
            <w:tab/>
          </w:r>
          <w:r>
            <w:rPr>
              <w:sz w:val="24"/>
            </w:rPr>
            <w:fldChar w:fldCharType="begin"/>
          </w:r>
          <w:r>
            <w:rPr>
              <w:sz w:val="24"/>
            </w:rPr>
            <w:instrText xml:space="preserve"> PAGEREF _Toc148972681 \h </w:instrText>
          </w:r>
          <w:r>
            <w:rPr>
              <w:sz w:val="24"/>
            </w:rPr>
            <w:fldChar w:fldCharType="separate"/>
          </w:r>
          <w:r>
            <w:rPr>
              <w:sz w:val="24"/>
            </w:rPr>
            <w:t>39</w:t>
          </w:r>
          <w:r>
            <w:rPr>
              <w:sz w:val="24"/>
            </w:rPr>
            <w:fldChar w:fldCharType="end"/>
          </w:r>
          <w:r>
            <w:rPr>
              <w:sz w:val="24"/>
            </w:rPr>
            <w:fldChar w:fldCharType="end"/>
          </w:r>
        </w:p>
        <w:p w14:paraId="7F28A6E6">
          <w:pPr>
            <w:pStyle w:val="16"/>
            <w:rPr>
              <w:rFonts w:asciiTheme="minorHAnsi" w:hAnsiTheme="minorHAnsi" w:eastAsiaTheme="minorEastAsia" w:cstheme="minorBidi"/>
              <w:sz w:val="24"/>
            </w:rPr>
          </w:pPr>
          <w:r>
            <w:fldChar w:fldCharType="begin"/>
          </w:r>
          <w:r>
            <w:instrText xml:space="preserve"> HYPERLINK \l "_Toc148972682" </w:instrText>
          </w:r>
          <w:r>
            <w:fldChar w:fldCharType="separate"/>
          </w:r>
          <w:r>
            <w:rPr>
              <w:rStyle w:val="22"/>
              <w:rFonts w:ascii="仿宋" w:eastAsia="仿宋" w:cs="仿宋"/>
              <w:sz w:val="24"/>
            </w:rPr>
            <w:t>二、收入决算表</w:t>
          </w:r>
          <w:r>
            <w:rPr>
              <w:sz w:val="24"/>
            </w:rPr>
            <w:tab/>
          </w:r>
          <w:r>
            <w:rPr>
              <w:sz w:val="24"/>
            </w:rPr>
            <w:fldChar w:fldCharType="begin"/>
          </w:r>
          <w:r>
            <w:rPr>
              <w:sz w:val="24"/>
            </w:rPr>
            <w:instrText xml:space="preserve"> PAGEREF _Toc148972682 \h </w:instrText>
          </w:r>
          <w:r>
            <w:rPr>
              <w:sz w:val="24"/>
            </w:rPr>
            <w:fldChar w:fldCharType="separate"/>
          </w:r>
          <w:r>
            <w:rPr>
              <w:sz w:val="24"/>
            </w:rPr>
            <w:t>39</w:t>
          </w:r>
          <w:r>
            <w:rPr>
              <w:sz w:val="24"/>
            </w:rPr>
            <w:fldChar w:fldCharType="end"/>
          </w:r>
          <w:r>
            <w:rPr>
              <w:sz w:val="24"/>
            </w:rPr>
            <w:fldChar w:fldCharType="end"/>
          </w:r>
        </w:p>
        <w:p w14:paraId="0250F7F2">
          <w:pPr>
            <w:pStyle w:val="16"/>
            <w:rPr>
              <w:rFonts w:asciiTheme="minorHAnsi" w:hAnsiTheme="minorHAnsi" w:eastAsiaTheme="minorEastAsia" w:cstheme="minorBidi"/>
              <w:sz w:val="24"/>
            </w:rPr>
          </w:pPr>
          <w:r>
            <w:fldChar w:fldCharType="begin"/>
          </w:r>
          <w:r>
            <w:instrText xml:space="preserve"> HYPERLINK \l "_Toc148972683" </w:instrText>
          </w:r>
          <w:r>
            <w:fldChar w:fldCharType="separate"/>
          </w:r>
          <w:r>
            <w:rPr>
              <w:rStyle w:val="22"/>
              <w:rFonts w:ascii="仿宋" w:eastAsia="仿宋" w:cs="仿宋"/>
              <w:sz w:val="24"/>
            </w:rPr>
            <w:t>三、支出决算表</w:t>
          </w:r>
          <w:r>
            <w:rPr>
              <w:sz w:val="24"/>
            </w:rPr>
            <w:tab/>
          </w:r>
          <w:r>
            <w:rPr>
              <w:sz w:val="24"/>
            </w:rPr>
            <w:fldChar w:fldCharType="begin"/>
          </w:r>
          <w:r>
            <w:rPr>
              <w:sz w:val="24"/>
            </w:rPr>
            <w:instrText xml:space="preserve"> PAGEREF _Toc148972683 \h </w:instrText>
          </w:r>
          <w:r>
            <w:rPr>
              <w:sz w:val="24"/>
            </w:rPr>
            <w:fldChar w:fldCharType="separate"/>
          </w:r>
          <w:r>
            <w:rPr>
              <w:sz w:val="24"/>
            </w:rPr>
            <w:t>39</w:t>
          </w:r>
          <w:r>
            <w:rPr>
              <w:sz w:val="24"/>
            </w:rPr>
            <w:fldChar w:fldCharType="end"/>
          </w:r>
          <w:r>
            <w:rPr>
              <w:sz w:val="24"/>
            </w:rPr>
            <w:fldChar w:fldCharType="end"/>
          </w:r>
        </w:p>
        <w:p w14:paraId="384611D9">
          <w:pPr>
            <w:pStyle w:val="16"/>
            <w:rPr>
              <w:rFonts w:asciiTheme="minorHAnsi" w:hAnsiTheme="minorHAnsi" w:eastAsiaTheme="minorEastAsia" w:cstheme="minorBidi"/>
              <w:sz w:val="24"/>
            </w:rPr>
          </w:pPr>
          <w:r>
            <w:fldChar w:fldCharType="begin"/>
          </w:r>
          <w:r>
            <w:instrText xml:space="preserve"> HYPERLINK \l "_Toc148972684" </w:instrText>
          </w:r>
          <w:r>
            <w:fldChar w:fldCharType="separate"/>
          </w:r>
          <w:r>
            <w:rPr>
              <w:rStyle w:val="22"/>
              <w:rFonts w:ascii="仿宋" w:eastAsia="仿宋" w:cs="仿宋"/>
              <w:sz w:val="24"/>
            </w:rPr>
            <w:t>四、财政拨款收入支出决算总表</w:t>
          </w:r>
          <w:r>
            <w:rPr>
              <w:sz w:val="24"/>
            </w:rPr>
            <w:tab/>
          </w:r>
          <w:r>
            <w:rPr>
              <w:sz w:val="24"/>
            </w:rPr>
            <w:fldChar w:fldCharType="begin"/>
          </w:r>
          <w:r>
            <w:rPr>
              <w:sz w:val="24"/>
            </w:rPr>
            <w:instrText xml:space="preserve"> PAGEREF _Toc148972684 \h </w:instrText>
          </w:r>
          <w:r>
            <w:rPr>
              <w:sz w:val="24"/>
            </w:rPr>
            <w:fldChar w:fldCharType="separate"/>
          </w:r>
          <w:r>
            <w:rPr>
              <w:sz w:val="24"/>
            </w:rPr>
            <w:t>39</w:t>
          </w:r>
          <w:r>
            <w:rPr>
              <w:sz w:val="24"/>
            </w:rPr>
            <w:fldChar w:fldCharType="end"/>
          </w:r>
          <w:r>
            <w:rPr>
              <w:sz w:val="24"/>
            </w:rPr>
            <w:fldChar w:fldCharType="end"/>
          </w:r>
        </w:p>
        <w:p w14:paraId="2D78E26B">
          <w:pPr>
            <w:pStyle w:val="16"/>
            <w:rPr>
              <w:rFonts w:asciiTheme="minorHAnsi" w:hAnsiTheme="minorHAnsi" w:eastAsiaTheme="minorEastAsia" w:cstheme="minorBidi"/>
              <w:sz w:val="24"/>
            </w:rPr>
          </w:pPr>
          <w:r>
            <w:fldChar w:fldCharType="begin"/>
          </w:r>
          <w:r>
            <w:instrText xml:space="preserve"> HYPERLINK \l "_Toc148972685" </w:instrText>
          </w:r>
          <w:r>
            <w:fldChar w:fldCharType="separate"/>
          </w:r>
          <w:r>
            <w:rPr>
              <w:rStyle w:val="22"/>
              <w:rFonts w:ascii="仿宋" w:eastAsia="仿宋" w:cs="仿宋"/>
              <w:sz w:val="24"/>
            </w:rPr>
            <w:t>五、财政拨款支出决算明细表</w:t>
          </w:r>
          <w:r>
            <w:rPr>
              <w:sz w:val="24"/>
            </w:rPr>
            <w:tab/>
          </w:r>
          <w:r>
            <w:rPr>
              <w:sz w:val="24"/>
            </w:rPr>
            <w:fldChar w:fldCharType="begin"/>
          </w:r>
          <w:r>
            <w:rPr>
              <w:sz w:val="24"/>
            </w:rPr>
            <w:instrText xml:space="preserve"> PAGEREF _Toc148972685 \h </w:instrText>
          </w:r>
          <w:r>
            <w:rPr>
              <w:sz w:val="24"/>
            </w:rPr>
            <w:fldChar w:fldCharType="separate"/>
          </w:r>
          <w:r>
            <w:rPr>
              <w:sz w:val="24"/>
            </w:rPr>
            <w:t>39</w:t>
          </w:r>
          <w:r>
            <w:rPr>
              <w:sz w:val="24"/>
            </w:rPr>
            <w:fldChar w:fldCharType="end"/>
          </w:r>
          <w:r>
            <w:rPr>
              <w:sz w:val="24"/>
            </w:rPr>
            <w:fldChar w:fldCharType="end"/>
          </w:r>
        </w:p>
        <w:p w14:paraId="48DFAB03">
          <w:pPr>
            <w:pStyle w:val="16"/>
            <w:rPr>
              <w:rFonts w:asciiTheme="minorHAnsi" w:hAnsiTheme="minorHAnsi" w:eastAsiaTheme="minorEastAsia" w:cstheme="minorBidi"/>
              <w:sz w:val="24"/>
            </w:rPr>
          </w:pPr>
          <w:r>
            <w:fldChar w:fldCharType="begin"/>
          </w:r>
          <w:r>
            <w:instrText xml:space="preserve"> HYPERLINK \l "_Toc148972686" </w:instrText>
          </w:r>
          <w:r>
            <w:fldChar w:fldCharType="separate"/>
          </w:r>
          <w:r>
            <w:rPr>
              <w:rStyle w:val="22"/>
              <w:rFonts w:ascii="仿宋" w:eastAsia="仿宋" w:cs="仿宋"/>
              <w:sz w:val="24"/>
            </w:rPr>
            <w:t>六、一般公共预算财政拨款支出决算表</w:t>
          </w:r>
          <w:r>
            <w:rPr>
              <w:sz w:val="24"/>
            </w:rPr>
            <w:tab/>
          </w:r>
          <w:r>
            <w:rPr>
              <w:sz w:val="24"/>
            </w:rPr>
            <w:fldChar w:fldCharType="begin"/>
          </w:r>
          <w:r>
            <w:rPr>
              <w:sz w:val="24"/>
            </w:rPr>
            <w:instrText xml:space="preserve"> PAGEREF _Toc148972686 \h </w:instrText>
          </w:r>
          <w:r>
            <w:rPr>
              <w:sz w:val="24"/>
            </w:rPr>
            <w:fldChar w:fldCharType="separate"/>
          </w:r>
          <w:r>
            <w:rPr>
              <w:sz w:val="24"/>
            </w:rPr>
            <w:t>39</w:t>
          </w:r>
          <w:r>
            <w:rPr>
              <w:sz w:val="24"/>
            </w:rPr>
            <w:fldChar w:fldCharType="end"/>
          </w:r>
          <w:r>
            <w:rPr>
              <w:sz w:val="24"/>
            </w:rPr>
            <w:fldChar w:fldCharType="end"/>
          </w:r>
        </w:p>
        <w:p w14:paraId="69A55CF2">
          <w:pPr>
            <w:pStyle w:val="16"/>
            <w:rPr>
              <w:rFonts w:asciiTheme="minorHAnsi" w:hAnsiTheme="minorHAnsi" w:eastAsiaTheme="minorEastAsia" w:cstheme="minorBidi"/>
              <w:sz w:val="24"/>
            </w:rPr>
          </w:pPr>
          <w:r>
            <w:fldChar w:fldCharType="begin"/>
          </w:r>
          <w:r>
            <w:instrText xml:space="preserve"> HYPERLINK \l "_Toc148972687" </w:instrText>
          </w:r>
          <w:r>
            <w:fldChar w:fldCharType="separate"/>
          </w:r>
          <w:r>
            <w:rPr>
              <w:rStyle w:val="22"/>
              <w:rFonts w:ascii="仿宋" w:eastAsia="仿宋" w:cs="仿宋"/>
              <w:sz w:val="24"/>
            </w:rPr>
            <w:t>七、一般公共预算财政拨款支出决算明细表</w:t>
          </w:r>
          <w:r>
            <w:rPr>
              <w:sz w:val="24"/>
            </w:rPr>
            <w:tab/>
          </w:r>
          <w:r>
            <w:rPr>
              <w:sz w:val="24"/>
            </w:rPr>
            <w:fldChar w:fldCharType="begin"/>
          </w:r>
          <w:r>
            <w:rPr>
              <w:sz w:val="24"/>
            </w:rPr>
            <w:instrText xml:space="preserve"> PAGEREF _Toc148972687 \h </w:instrText>
          </w:r>
          <w:r>
            <w:rPr>
              <w:sz w:val="24"/>
            </w:rPr>
            <w:fldChar w:fldCharType="separate"/>
          </w:r>
          <w:r>
            <w:rPr>
              <w:sz w:val="24"/>
            </w:rPr>
            <w:t>39</w:t>
          </w:r>
          <w:r>
            <w:rPr>
              <w:sz w:val="24"/>
            </w:rPr>
            <w:fldChar w:fldCharType="end"/>
          </w:r>
          <w:r>
            <w:rPr>
              <w:sz w:val="24"/>
            </w:rPr>
            <w:fldChar w:fldCharType="end"/>
          </w:r>
        </w:p>
        <w:p w14:paraId="63138FA4">
          <w:pPr>
            <w:pStyle w:val="16"/>
            <w:rPr>
              <w:rFonts w:asciiTheme="minorHAnsi" w:hAnsiTheme="minorHAnsi" w:eastAsiaTheme="minorEastAsia" w:cstheme="minorBidi"/>
              <w:sz w:val="24"/>
            </w:rPr>
          </w:pPr>
          <w:r>
            <w:fldChar w:fldCharType="begin"/>
          </w:r>
          <w:r>
            <w:instrText xml:space="preserve"> HYPERLINK \l "_Toc148972688" </w:instrText>
          </w:r>
          <w:r>
            <w:fldChar w:fldCharType="separate"/>
          </w:r>
          <w:r>
            <w:rPr>
              <w:rStyle w:val="22"/>
              <w:rFonts w:ascii="仿宋" w:eastAsia="仿宋" w:cs="仿宋"/>
              <w:sz w:val="24"/>
            </w:rPr>
            <w:t>八、一般公共预算财政拨款基本支出决算表</w:t>
          </w:r>
          <w:r>
            <w:rPr>
              <w:sz w:val="24"/>
            </w:rPr>
            <w:tab/>
          </w:r>
          <w:r>
            <w:rPr>
              <w:sz w:val="24"/>
            </w:rPr>
            <w:fldChar w:fldCharType="begin"/>
          </w:r>
          <w:r>
            <w:rPr>
              <w:sz w:val="24"/>
            </w:rPr>
            <w:instrText xml:space="preserve"> PAGEREF _Toc148972688 \h </w:instrText>
          </w:r>
          <w:r>
            <w:rPr>
              <w:sz w:val="24"/>
            </w:rPr>
            <w:fldChar w:fldCharType="separate"/>
          </w:r>
          <w:r>
            <w:rPr>
              <w:sz w:val="24"/>
            </w:rPr>
            <w:t>39</w:t>
          </w:r>
          <w:r>
            <w:rPr>
              <w:sz w:val="24"/>
            </w:rPr>
            <w:fldChar w:fldCharType="end"/>
          </w:r>
          <w:r>
            <w:rPr>
              <w:sz w:val="24"/>
            </w:rPr>
            <w:fldChar w:fldCharType="end"/>
          </w:r>
        </w:p>
        <w:p w14:paraId="24DEB078">
          <w:pPr>
            <w:pStyle w:val="16"/>
            <w:rPr>
              <w:rFonts w:asciiTheme="minorHAnsi" w:hAnsiTheme="minorHAnsi" w:eastAsiaTheme="minorEastAsia" w:cstheme="minorBidi"/>
              <w:sz w:val="24"/>
            </w:rPr>
          </w:pPr>
          <w:r>
            <w:fldChar w:fldCharType="begin"/>
          </w:r>
          <w:r>
            <w:instrText xml:space="preserve"> HYPERLINK \l "_Toc148972689" </w:instrText>
          </w:r>
          <w:r>
            <w:fldChar w:fldCharType="separate"/>
          </w:r>
          <w:r>
            <w:rPr>
              <w:rStyle w:val="22"/>
              <w:rFonts w:ascii="仿宋" w:eastAsia="仿宋" w:cs="仿宋"/>
              <w:sz w:val="24"/>
            </w:rPr>
            <w:t>九、一般公共预算财政拨款项目支出决算表</w:t>
          </w:r>
          <w:r>
            <w:rPr>
              <w:sz w:val="24"/>
            </w:rPr>
            <w:tab/>
          </w:r>
          <w:r>
            <w:rPr>
              <w:sz w:val="24"/>
            </w:rPr>
            <w:fldChar w:fldCharType="begin"/>
          </w:r>
          <w:r>
            <w:rPr>
              <w:sz w:val="24"/>
            </w:rPr>
            <w:instrText xml:space="preserve"> PAGEREF _Toc148972689 \h </w:instrText>
          </w:r>
          <w:r>
            <w:rPr>
              <w:sz w:val="24"/>
            </w:rPr>
            <w:fldChar w:fldCharType="separate"/>
          </w:r>
          <w:r>
            <w:rPr>
              <w:sz w:val="24"/>
            </w:rPr>
            <w:t>39</w:t>
          </w:r>
          <w:r>
            <w:rPr>
              <w:sz w:val="24"/>
            </w:rPr>
            <w:fldChar w:fldCharType="end"/>
          </w:r>
          <w:r>
            <w:rPr>
              <w:sz w:val="24"/>
            </w:rPr>
            <w:fldChar w:fldCharType="end"/>
          </w:r>
        </w:p>
        <w:p w14:paraId="57A09CA9">
          <w:pPr>
            <w:pStyle w:val="16"/>
            <w:rPr>
              <w:rFonts w:asciiTheme="minorHAnsi" w:hAnsiTheme="minorHAnsi" w:eastAsiaTheme="minorEastAsia" w:cstheme="minorBidi"/>
              <w:sz w:val="24"/>
            </w:rPr>
          </w:pPr>
          <w:r>
            <w:fldChar w:fldCharType="begin"/>
          </w:r>
          <w:r>
            <w:instrText xml:space="preserve"> HYPERLINK \l "_Toc148972690" </w:instrText>
          </w:r>
          <w:r>
            <w:fldChar w:fldCharType="separate"/>
          </w:r>
          <w:r>
            <w:rPr>
              <w:rStyle w:val="22"/>
              <w:rFonts w:ascii="仿宋" w:eastAsia="仿宋" w:cs="仿宋"/>
              <w:sz w:val="24"/>
            </w:rPr>
            <w:t>十、政府性基金预算财政拨款收入支出决算表</w:t>
          </w:r>
          <w:r>
            <w:rPr>
              <w:sz w:val="24"/>
            </w:rPr>
            <w:tab/>
          </w:r>
          <w:r>
            <w:rPr>
              <w:sz w:val="24"/>
            </w:rPr>
            <w:fldChar w:fldCharType="begin"/>
          </w:r>
          <w:r>
            <w:rPr>
              <w:sz w:val="24"/>
            </w:rPr>
            <w:instrText xml:space="preserve"> PAGEREF _Toc148972690 \h </w:instrText>
          </w:r>
          <w:r>
            <w:rPr>
              <w:sz w:val="24"/>
            </w:rPr>
            <w:fldChar w:fldCharType="separate"/>
          </w:r>
          <w:r>
            <w:rPr>
              <w:sz w:val="24"/>
            </w:rPr>
            <w:t>39</w:t>
          </w:r>
          <w:r>
            <w:rPr>
              <w:sz w:val="24"/>
            </w:rPr>
            <w:fldChar w:fldCharType="end"/>
          </w:r>
          <w:r>
            <w:rPr>
              <w:sz w:val="24"/>
            </w:rPr>
            <w:fldChar w:fldCharType="end"/>
          </w:r>
        </w:p>
        <w:p w14:paraId="115E84B8">
          <w:pPr>
            <w:pStyle w:val="16"/>
            <w:rPr>
              <w:rFonts w:asciiTheme="minorHAnsi" w:hAnsiTheme="minorHAnsi" w:eastAsiaTheme="minorEastAsia" w:cstheme="minorBidi"/>
              <w:sz w:val="24"/>
            </w:rPr>
          </w:pPr>
          <w:r>
            <w:fldChar w:fldCharType="begin"/>
          </w:r>
          <w:r>
            <w:instrText xml:space="preserve"> HYPERLINK \l "_Toc148972691" </w:instrText>
          </w:r>
          <w:r>
            <w:fldChar w:fldCharType="separate"/>
          </w:r>
          <w:r>
            <w:rPr>
              <w:rStyle w:val="22"/>
              <w:rFonts w:ascii="仿宋" w:eastAsia="仿宋" w:cs="仿宋"/>
              <w:sz w:val="24"/>
            </w:rPr>
            <w:t>十一、国有资本经营预算财政拨款收入支出决算表</w:t>
          </w:r>
          <w:r>
            <w:rPr>
              <w:sz w:val="24"/>
            </w:rPr>
            <w:tab/>
          </w:r>
          <w:r>
            <w:rPr>
              <w:sz w:val="24"/>
            </w:rPr>
            <w:fldChar w:fldCharType="begin"/>
          </w:r>
          <w:r>
            <w:rPr>
              <w:sz w:val="24"/>
            </w:rPr>
            <w:instrText xml:space="preserve"> PAGEREF _Toc148972691 \h </w:instrText>
          </w:r>
          <w:r>
            <w:rPr>
              <w:sz w:val="24"/>
            </w:rPr>
            <w:fldChar w:fldCharType="separate"/>
          </w:r>
          <w:r>
            <w:rPr>
              <w:sz w:val="24"/>
            </w:rPr>
            <w:t>39</w:t>
          </w:r>
          <w:r>
            <w:rPr>
              <w:sz w:val="24"/>
            </w:rPr>
            <w:fldChar w:fldCharType="end"/>
          </w:r>
          <w:r>
            <w:rPr>
              <w:sz w:val="24"/>
            </w:rPr>
            <w:fldChar w:fldCharType="end"/>
          </w:r>
        </w:p>
        <w:p w14:paraId="3C7787B0">
          <w:pPr>
            <w:pStyle w:val="16"/>
            <w:rPr>
              <w:rFonts w:asciiTheme="minorHAnsi" w:hAnsiTheme="minorHAnsi" w:eastAsiaTheme="minorEastAsia" w:cstheme="minorBidi"/>
              <w:sz w:val="24"/>
            </w:rPr>
          </w:pPr>
          <w:r>
            <w:fldChar w:fldCharType="begin"/>
          </w:r>
          <w:r>
            <w:instrText xml:space="preserve"> HYPERLINK \l "_Toc148972692" </w:instrText>
          </w:r>
          <w:r>
            <w:fldChar w:fldCharType="separate"/>
          </w:r>
          <w:r>
            <w:rPr>
              <w:rStyle w:val="22"/>
              <w:rFonts w:ascii="仿宋" w:eastAsia="仿宋" w:cs="仿宋"/>
              <w:sz w:val="24"/>
            </w:rPr>
            <w:t>十二、国有资本经营预算财政拨款支出决算表</w:t>
          </w:r>
          <w:r>
            <w:rPr>
              <w:sz w:val="24"/>
            </w:rPr>
            <w:tab/>
          </w:r>
          <w:r>
            <w:rPr>
              <w:sz w:val="24"/>
            </w:rPr>
            <w:fldChar w:fldCharType="begin"/>
          </w:r>
          <w:r>
            <w:rPr>
              <w:sz w:val="24"/>
            </w:rPr>
            <w:instrText xml:space="preserve"> PAGEREF _Toc148972692 \h </w:instrText>
          </w:r>
          <w:r>
            <w:rPr>
              <w:sz w:val="24"/>
            </w:rPr>
            <w:fldChar w:fldCharType="separate"/>
          </w:r>
          <w:r>
            <w:rPr>
              <w:sz w:val="24"/>
            </w:rPr>
            <w:t>39</w:t>
          </w:r>
          <w:r>
            <w:rPr>
              <w:sz w:val="24"/>
            </w:rPr>
            <w:fldChar w:fldCharType="end"/>
          </w:r>
          <w:r>
            <w:rPr>
              <w:sz w:val="24"/>
            </w:rPr>
            <w:fldChar w:fldCharType="end"/>
          </w:r>
        </w:p>
        <w:p w14:paraId="1E098505">
          <w:pPr>
            <w:pStyle w:val="16"/>
            <w:rPr>
              <w:rFonts w:asciiTheme="minorHAnsi" w:hAnsiTheme="minorHAnsi" w:eastAsiaTheme="minorEastAsia" w:cstheme="minorBidi"/>
              <w:sz w:val="24"/>
            </w:rPr>
          </w:pPr>
          <w:r>
            <w:fldChar w:fldCharType="begin"/>
          </w:r>
          <w:r>
            <w:instrText xml:space="preserve"> HYPERLINK \l "_Toc148972693" </w:instrText>
          </w:r>
          <w:r>
            <w:fldChar w:fldCharType="separate"/>
          </w:r>
          <w:r>
            <w:rPr>
              <w:rStyle w:val="22"/>
              <w:rFonts w:ascii="仿宋" w:eastAsia="仿宋" w:cs="仿宋"/>
              <w:sz w:val="24"/>
            </w:rPr>
            <w:t>十三、财政拨款“三公”经费支出决算表</w:t>
          </w:r>
          <w:r>
            <w:rPr>
              <w:sz w:val="24"/>
            </w:rPr>
            <w:tab/>
          </w:r>
          <w:r>
            <w:rPr>
              <w:sz w:val="24"/>
            </w:rPr>
            <w:fldChar w:fldCharType="begin"/>
          </w:r>
          <w:r>
            <w:rPr>
              <w:sz w:val="24"/>
            </w:rPr>
            <w:instrText xml:space="preserve"> PAGEREF _Toc148972693 \h </w:instrText>
          </w:r>
          <w:r>
            <w:rPr>
              <w:sz w:val="24"/>
            </w:rPr>
            <w:fldChar w:fldCharType="separate"/>
          </w:r>
          <w:r>
            <w:rPr>
              <w:sz w:val="24"/>
            </w:rPr>
            <w:t>39</w:t>
          </w:r>
          <w:r>
            <w:rPr>
              <w:sz w:val="24"/>
            </w:rPr>
            <w:fldChar w:fldCharType="end"/>
          </w:r>
          <w:r>
            <w:rPr>
              <w:sz w:val="24"/>
            </w:rPr>
            <w:fldChar w:fldCharType="end"/>
          </w:r>
        </w:p>
        <w:p w14:paraId="1263D317">
          <w:r>
            <w:rPr>
              <w:b/>
              <w:bCs/>
              <w:lang w:val="zh-CN"/>
            </w:rPr>
            <w:fldChar w:fldCharType="end"/>
          </w:r>
        </w:p>
      </w:sdtContent>
    </w:sdt>
    <w:p w14:paraId="007691EB">
      <w:pPr>
        <w:pStyle w:val="16"/>
        <w:adjustRightInd w:val="0"/>
        <w:snapToGrid w:val="0"/>
        <w:spacing w:line="440" w:lineRule="exact"/>
        <w:jc w:val="left"/>
      </w:pPr>
      <w:r>
        <w:br w:type="page"/>
      </w:r>
    </w:p>
    <w:p w14:paraId="56686179">
      <w:pPr>
        <w:pStyle w:val="2"/>
        <w:ind w:firstLine="2200" w:firstLineChars="500"/>
        <w:rPr>
          <w:rStyle w:val="27"/>
          <w:rFonts w:eastAsia="黑体"/>
          <w:b/>
          <w:bCs w:val="0"/>
        </w:rPr>
      </w:pPr>
      <w:bookmarkStart w:id="35" w:name="_Toc148972662"/>
      <w:r>
        <w:rPr>
          <w:rFonts w:eastAsia="黑体"/>
          <w:b w:val="0"/>
        </w:rPr>
        <w:t>第一部分</w:t>
      </w:r>
      <w:r>
        <w:rPr>
          <w:rStyle w:val="27"/>
          <w:rFonts w:eastAsia="黑体"/>
          <w:b w:val="0"/>
          <w:bCs w:val="0"/>
        </w:rPr>
        <w:t>部门概况</w:t>
      </w:r>
      <w:bookmarkEnd w:id="31"/>
      <w:bookmarkEnd w:id="32"/>
      <w:bookmarkEnd w:id="33"/>
      <w:bookmarkEnd w:id="34"/>
      <w:bookmarkEnd w:id="35"/>
    </w:p>
    <w:p w14:paraId="1CE98041">
      <w:pPr>
        <w:pStyle w:val="3"/>
        <w:ind w:firstLine="140" w:firstLineChars="44"/>
        <w:rPr>
          <w:rStyle w:val="36"/>
          <w:rFonts w:ascii="黑体" w:hAnsi="黑体" w:eastAsia="黑体"/>
          <w:b/>
          <w:bCs/>
        </w:rPr>
      </w:pPr>
      <w:bookmarkStart w:id="36" w:name="_Toc113474477"/>
      <w:bookmarkStart w:id="37" w:name="_Toc15377197"/>
      <w:bookmarkStart w:id="38" w:name="_Toc15396600"/>
      <w:bookmarkStart w:id="39" w:name="_Toc17919"/>
      <w:bookmarkStart w:id="40" w:name="_Toc148972663"/>
      <w:r>
        <w:rPr>
          <w:rFonts w:ascii="Times New Roman" w:hAnsi="Times New Roman" w:eastAsia="黑体"/>
          <w:b w:val="0"/>
          <w:color w:val="000000"/>
        </w:rPr>
        <w:t>一、</w:t>
      </w:r>
      <w:bookmarkEnd w:id="36"/>
      <w:bookmarkEnd w:id="37"/>
      <w:bookmarkEnd w:id="38"/>
      <w:bookmarkEnd w:id="39"/>
      <w:bookmarkStart w:id="41" w:name="_Toc15378445"/>
      <w:bookmarkStart w:id="42" w:name="_Toc15377198"/>
      <w:bookmarkStart w:id="43" w:name="_Toc15377204"/>
      <w:bookmarkStart w:id="44" w:name="_Toc15396602"/>
      <w:r>
        <w:rPr>
          <w:rFonts w:hint="eastAsia" w:ascii="Times New Roman" w:hAnsi="Times New Roman" w:eastAsia="黑体"/>
          <w:b w:val="0"/>
          <w:color w:val="000000"/>
        </w:rPr>
        <w:t>部门职责</w:t>
      </w:r>
      <w:bookmarkEnd w:id="40"/>
    </w:p>
    <w:bookmarkEnd w:id="41"/>
    <w:bookmarkEnd w:id="42"/>
    <w:p w14:paraId="2D208715">
      <w:pPr>
        <w:pStyle w:val="17"/>
        <w:spacing w:line="560" w:lineRule="exact"/>
        <w:ind w:firstLine="640"/>
        <w:rPr>
          <w:rFonts w:ascii="仿宋" w:eastAsia="仿宋"/>
          <w:bCs/>
          <w:color w:val="000000"/>
          <w:sz w:val="32"/>
          <w:szCs w:val="32"/>
        </w:rPr>
      </w:pPr>
      <w:r>
        <w:rPr>
          <w:rFonts w:hint="eastAsia" w:ascii="仿宋" w:eastAsia="仿宋"/>
          <w:bCs/>
          <w:color w:val="000000"/>
          <w:sz w:val="32"/>
          <w:szCs w:val="32"/>
        </w:rPr>
        <w:t>主要职能：</w:t>
      </w:r>
      <w:r>
        <w:rPr>
          <w:rFonts w:hint="eastAsia" w:ascii="仿宋" w:hAnsi="仿宋" w:eastAsia="仿宋"/>
          <w:sz w:val="32"/>
          <w:szCs w:val="32"/>
        </w:rPr>
        <w:t>攀枝花市向阳实</w:t>
      </w:r>
      <w:r>
        <w:rPr>
          <w:rFonts w:hint="eastAsia" w:ascii="仿宋" w:hAnsi="仿宋" w:eastAsia="仿宋"/>
          <w:color w:val="000000"/>
          <w:sz w:val="32"/>
          <w:szCs w:val="32"/>
        </w:rPr>
        <w:t>验学校是一所九年一贯制学校，学校职能是全面贯彻党的教育方针，按照上级主管部门的要求，认真用好财政资金，保证教育教学任务的完成。</w:t>
      </w:r>
    </w:p>
    <w:p w14:paraId="1063F133">
      <w:pPr>
        <w:pStyle w:val="3"/>
        <w:rPr>
          <w:rStyle w:val="36"/>
          <w:b w:val="0"/>
          <w:bCs w:val="0"/>
        </w:rPr>
      </w:pPr>
      <w:bookmarkStart w:id="45" w:name="_Toc148972666"/>
      <w:bookmarkStart w:id="46" w:name="_Toc15377200"/>
      <w:bookmarkStart w:id="47" w:name="_Toc15396601"/>
      <w:r>
        <w:rPr>
          <w:rFonts w:hint="eastAsia" w:ascii="黑体" w:eastAsia="黑体"/>
          <w:b w:val="0"/>
          <w:color w:val="000000"/>
        </w:rPr>
        <w:t>二、</w:t>
      </w:r>
      <w:r>
        <w:rPr>
          <w:rFonts w:hint="eastAsia" w:ascii="黑体" w:hAnsi="黑体" w:eastAsia="黑体"/>
          <w:b w:val="0"/>
          <w:color w:val="000000"/>
        </w:rPr>
        <w:t>机</w:t>
      </w:r>
      <w:r>
        <w:rPr>
          <w:rStyle w:val="36"/>
          <w:rFonts w:hint="eastAsia" w:ascii="黑体" w:hAnsi="黑体" w:eastAsia="黑体"/>
          <w:b w:val="0"/>
          <w:bCs w:val="0"/>
        </w:rPr>
        <w:t>构设置</w:t>
      </w:r>
      <w:bookmarkEnd w:id="45"/>
      <w:bookmarkEnd w:id="46"/>
      <w:bookmarkEnd w:id="47"/>
    </w:p>
    <w:p w14:paraId="5755FC86">
      <w:pPr>
        <w:ind w:firstLine="800" w:firstLineChars="250"/>
        <w:rPr>
          <w:rFonts w:ascii="仿宋" w:hAnsi="仿宋" w:eastAsia="仿宋"/>
          <w:sz w:val="32"/>
          <w:szCs w:val="32"/>
        </w:rPr>
      </w:pPr>
      <w:r>
        <w:rPr>
          <w:rFonts w:ascii="仿宋" w:hAnsi="仿宋" w:eastAsia="仿宋"/>
          <w:sz w:val="32"/>
          <w:szCs w:val="32"/>
        </w:rPr>
        <w:t>攀枝花市</w:t>
      </w:r>
      <w:r>
        <w:rPr>
          <w:rFonts w:hint="eastAsia" w:ascii="仿宋" w:hAnsi="仿宋" w:eastAsia="仿宋"/>
          <w:sz w:val="32"/>
          <w:szCs w:val="32"/>
        </w:rPr>
        <w:t>向阳实验学校部门下属二级预算单位1个，其中行政单位0个，参照公务员法管理的事业单位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14:paraId="21B9C094">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仿宋" w:hAnsi="仿宋" w:eastAsia="仿宋"/>
          <w:sz w:val="32"/>
          <w:szCs w:val="32"/>
        </w:rPr>
        <w:t>攀枝花市</w:t>
      </w:r>
      <w:r>
        <w:rPr>
          <w:rFonts w:hint="eastAsia" w:ascii="仿宋" w:hAnsi="仿宋" w:eastAsia="仿宋"/>
          <w:sz w:val="32"/>
          <w:szCs w:val="32"/>
        </w:rPr>
        <w:t>向阳实验学校部门2023年度部门决算编制范围的二级预算单位包括：</w:t>
      </w:r>
    </w:p>
    <w:p w14:paraId="4C6CE8F9">
      <w:pPr>
        <w:pStyle w:val="5"/>
        <w:numPr>
          <w:ilvl w:val="0"/>
          <w:numId w:val="1"/>
        </w:numPr>
        <w:suppressAutoHyphens/>
        <w:adjustRightInd w:val="0"/>
        <w:snapToGrid w:val="0"/>
        <w:spacing w:beforeLines="0" w:after="140" w:line="600" w:lineRule="exact"/>
        <w:outlineLvl w:val="2"/>
        <w:rPr>
          <w:rFonts w:ascii="仿宋" w:hAnsi="仿宋" w:eastAsia="仿宋"/>
          <w:sz w:val="32"/>
          <w:szCs w:val="32"/>
        </w:rPr>
      </w:pPr>
      <w:bookmarkStart w:id="48" w:name="_Toc15377433"/>
      <w:bookmarkStart w:id="49" w:name="_Toc15377202"/>
      <w:bookmarkStart w:id="50" w:name="_Toc15378449"/>
      <w:bookmarkStart w:id="51" w:name="_Toc15306276"/>
      <w:r>
        <w:rPr>
          <w:rFonts w:ascii="仿宋" w:hAnsi="仿宋" w:eastAsia="仿宋"/>
          <w:sz w:val="32"/>
          <w:szCs w:val="32"/>
        </w:rPr>
        <w:t>攀枝花市</w:t>
      </w:r>
      <w:r>
        <w:rPr>
          <w:rFonts w:hint="eastAsia" w:ascii="仿宋" w:hAnsi="仿宋" w:eastAsia="仿宋"/>
          <w:sz w:val="32"/>
          <w:szCs w:val="32"/>
        </w:rPr>
        <w:t>向阳实验学校</w:t>
      </w:r>
      <w:bookmarkEnd w:id="48"/>
      <w:bookmarkEnd w:id="49"/>
      <w:bookmarkEnd w:id="50"/>
      <w:bookmarkEnd w:id="51"/>
      <w:r>
        <w:rPr>
          <w:rFonts w:hint="eastAsia" w:ascii="仿宋" w:hAnsi="仿宋" w:eastAsia="仿宋"/>
          <w:sz w:val="32"/>
          <w:szCs w:val="32"/>
        </w:rPr>
        <w:t>（本级）</w:t>
      </w:r>
    </w:p>
    <w:p w14:paraId="74CE2385">
      <w:pPr>
        <w:pStyle w:val="5"/>
        <w:adjustRightInd w:val="0"/>
        <w:snapToGrid w:val="0"/>
        <w:spacing w:before="93" w:line="600" w:lineRule="exact"/>
        <w:ind w:firstLine="672" w:firstLineChars="210"/>
        <w:rPr>
          <w:rFonts w:ascii="仿宋" w:eastAsia="仿宋"/>
          <w:bCs/>
          <w:color w:val="000000"/>
          <w:sz w:val="32"/>
          <w:szCs w:val="32"/>
        </w:rPr>
      </w:pPr>
    </w:p>
    <w:p w14:paraId="67672E08">
      <w:pPr>
        <w:widowControl/>
        <w:jc w:val="left"/>
        <w:rPr>
          <w:rFonts w:ascii="仿宋" w:hAnsi="仿宋" w:eastAsia="仿宋"/>
          <w:sz w:val="32"/>
          <w:szCs w:val="32"/>
        </w:rPr>
      </w:pPr>
      <w:r>
        <w:rPr>
          <w:rFonts w:ascii="仿宋" w:hAnsi="仿宋" w:eastAsia="仿宋"/>
          <w:sz w:val="32"/>
          <w:szCs w:val="32"/>
        </w:rPr>
        <w:br w:type="page"/>
      </w:r>
    </w:p>
    <w:p w14:paraId="704B58AB">
      <w:pPr>
        <w:pStyle w:val="2"/>
        <w:spacing w:line="560" w:lineRule="exact"/>
        <w:rPr>
          <w:bCs w:val="0"/>
        </w:rPr>
      </w:pPr>
      <w:bookmarkStart w:id="52" w:name="_Toc148972667"/>
      <w:bookmarkStart w:id="53" w:name="_Toc113474479"/>
      <w:r>
        <w:rPr>
          <w:rFonts w:hint="eastAsia" w:eastAsia="黑体"/>
          <w:b w:val="0"/>
        </w:rPr>
        <w:t>第二部分</w:t>
      </w:r>
      <w:r>
        <w:rPr>
          <w:rFonts w:hint="eastAsia"/>
          <w:bCs w:val="0"/>
        </w:rPr>
        <w:t>2023年度部门决算情况说明</w:t>
      </w:r>
      <w:bookmarkEnd w:id="43"/>
      <w:bookmarkEnd w:id="44"/>
      <w:bookmarkEnd w:id="52"/>
      <w:bookmarkEnd w:id="53"/>
    </w:p>
    <w:p w14:paraId="16701F2D">
      <w:pPr>
        <w:pStyle w:val="42"/>
        <w:numPr>
          <w:ilvl w:val="0"/>
          <w:numId w:val="2"/>
        </w:numPr>
        <w:spacing w:line="580" w:lineRule="exact"/>
        <w:ind w:firstLineChars="0"/>
        <w:outlineLvl w:val="1"/>
        <w:rPr>
          <w:rStyle w:val="36"/>
          <w:rFonts w:ascii="黑体" w:hAnsi="黑体" w:eastAsia="黑体"/>
          <w:b w:val="0"/>
        </w:rPr>
      </w:pPr>
      <w:bookmarkStart w:id="54" w:name="_Toc15396603"/>
      <w:bookmarkStart w:id="55" w:name="_Toc15377205"/>
      <w:bookmarkStart w:id="56" w:name="_Toc113474480"/>
      <w:bookmarkStart w:id="57" w:name="_Toc148972668"/>
      <w:r>
        <w:rPr>
          <w:rFonts w:hint="eastAsia" w:ascii="黑体" w:hAnsi="黑体" w:eastAsia="黑体"/>
          <w:color w:val="000000"/>
          <w:szCs w:val="32"/>
        </w:rPr>
        <w:t>收</w:t>
      </w:r>
      <w:r>
        <w:rPr>
          <w:rStyle w:val="36"/>
          <w:rFonts w:hint="eastAsia" w:ascii="黑体" w:hAnsi="黑体" w:eastAsia="黑体"/>
        </w:rPr>
        <w:t>入支出决算总体情况说明</w:t>
      </w:r>
      <w:bookmarkEnd w:id="54"/>
      <w:bookmarkEnd w:id="55"/>
      <w:bookmarkEnd w:id="56"/>
      <w:bookmarkEnd w:id="57"/>
    </w:p>
    <w:p w14:paraId="5C15C8C4">
      <w:pPr>
        <w:autoSpaceDE w:val="0"/>
        <w:autoSpaceDN w:val="0"/>
        <w:spacing w:line="580" w:lineRule="exact"/>
        <w:ind w:firstLine="640" w:firstLineChars="200"/>
        <w:rPr>
          <w:rFonts w:ascii="仿宋" w:eastAsia="仿宋"/>
          <w:bCs/>
          <w:color w:val="000000"/>
          <w:kern w:val="0"/>
          <w:sz w:val="32"/>
          <w:szCs w:val="32"/>
        </w:rPr>
      </w:pPr>
      <w:r>
        <w:rPr>
          <w:rFonts w:hint="eastAsia" w:ascii="仿宋" w:eastAsia="仿宋"/>
          <w:bCs/>
          <w:color w:val="000000"/>
          <w:kern w:val="0"/>
          <w:sz w:val="32"/>
          <w:szCs w:val="32"/>
        </w:rPr>
        <w:drawing>
          <wp:anchor distT="0" distB="0" distL="114300" distR="114300" simplePos="0" relativeHeight="251659264" behindDoc="0" locked="0" layoutInCell="1" allowOverlap="1">
            <wp:simplePos x="0" y="0"/>
            <wp:positionH relativeFrom="margin">
              <wp:posOffset>628650</wp:posOffset>
            </wp:positionH>
            <wp:positionV relativeFrom="paragraph">
              <wp:posOffset>1380490</wp:posOffset>
            </wp:positionV>
            <wp:extent cx="3857625" cy="1885950"/>
            <wp:effectExtent l="19050" t="0" r="9525" b="0"/>
            <wp:wrapTopAndBottom/>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eastAsia="仿宋"/>
          <w:bCs/>
          <w:color w:val="000000"/>
          <w:kern w:val="0"/>
          <w:sz w:val="32"/>
          <w:szCs w:val="32"/>
        </w:rPr>
        <w:t>202</w:t>
      </w:r>
      <w:r>
        <w:rPr>
          <w:rFonts w:hint="eastAsia" w:ascii="仿宋" w:eastAsia="仿宋"/>
          <w:bCs/>
          <w:color w:val="000000"/>
          <w:kern w:val="0"/>
          <w:sz w:val="32"/>
          <w:szCs w:val="32"/>
        </w:rPr>
        <w:t>3年度收、支总计均为1625.55万元。与</w:t>
      </w:r>
      <w:r>
        <w:rPr>
          <w:rFonts w:ascii="仿宋" w:eastAsia="仿宋"/>
          <w:bCs/>
          <w:color w:val="000000"/>
          <w:kern w:val="0"/>
          <w:sz w:val="32"/>
          <w:szCs w:val="32"/>
        </w:rPr>
        <w:t>202</w:t>
      </w:r>
      <w:r>
        <w:rPr>
          <w:rFonts w:hint="eastAsia" w:ascii="仿宋" w:eastAsia="仿宋"/>
          <w:bCs/>
          <w:color w:val="000000"/>
          <w:kern w:val="0"/>
          <w:sz w:val="32"/>
          <w:szCs w:val="32"/>
        </w:rPr>
        <w:t>2年相比，收、支总计各减少100.28万元，下降5.81%。主要变动原因是本年教职工和学生人数减少，相关人员经费和公用经费减少。</w:t>
      </w:r>
    </w:p>
    <w:p w14:paraId="22933859">
      <w:pPr>
        <w:pStyle w:val="42"/>
        <w:numPr>
          <w:ilvl w:val="0"/>
          <w:numId w:val="2"/>
        </w:numPr>
        <w:spacing w:line="600" w:lineRule="exact"/>
        <w:ind w:firstLineChars="0"/>
        <w:outlineLvl w:val="1"/>
        <w:rPr>
          <w:rStyle w:val="36"/>
          <w:rFonts w:ascii="黑体" w:hAnsi="黑体" w:eastAsia="黑体"/>
          <w:b w:val="0"/>
        </w:rPr>
      </w:pPr>
      <w:bookmarkStart w:id="58" w:name="_Toc15377206"/>
      <w:bookmarkStart w:id="59" w:name="_Toc113474481"/>
      <w:bookmarkStart w:id="60" w:name="_Toc148972669"/>
      <w:bookmarkStart w:id="61" w:name="_Toc15396604"/>
      <w:r>
        <w:rPr>
          <w:rFonts w:hint="eastAsia" w:ascii="黑体" w:hAnsi="黑体" w:eastAsia="黑体"/>
          <w:color w:val="000000"/>
          <w:szCs w:val="32"/>
        </w:rPr>
        <w:t>收</w:t>
      </w:r>
      <w:r>
        <w:rPr>
          <w:rStyle w:val="36"/>
          <w:rFonts w:hint="eastAsia" w:ascii="黑体" w:hAnsi="黑体" w:eastAsia="黑体"/>
        </w:rPr>
        <w:t>入决算情况说明</w:t>
      </w:r>
      <w:bookmarkEnd w:id="58"/>
      <w:bookmarkEnd w:id="59"/>
      <w:bookmarkEnd w:id="60"/>
      <w:bookmarkEnd w:id="61"/>
    </w:p>
    <w:p w14:paraId="36B4143C">
      <w:pPr>
        <w:autoSpaceDE w:val="0"/>
        <w:autoSpaceDN w:val="0"/>
        <w:ind w:firstLine="640" w:firstLineChars="200"/>
        <w:rPr>
          <w:rFonts w:ascii="仿宋" w:eastAsia="仿宋"/>
          <w:bCs/>
          <w:color w:val="000000"/>
          <w:kern w:val="0"/>
          <w:sz w:val="32"/>
          <w:szCs w:val="32"/>
        </w:rPr>
      </w:pPr>
      <w:r>
        <w:rPr>
          <w:rFonts w:ascii="仿宋" w:eastAsia="仿宋"/>
          <w:bCs/>
          <w:color w:val="000000"/>
          <w:kern w:val="0"/>
          <w:sz w:val="32"/>
          <w:szCs w:val="32"/>
        </w:rPr>
        <w:t>202</w:t>
      </w:r>
      <w:r>
        <w:rPr>
          <w:rFonts w:hint="eastAsia" w:ascii="仿宋" w:eastAsia="仿宋"/>
          <w:bCs/>
          <w:color w:val="000000"/>
          <w:kern w:val="0"/>
          <w:sz w:val="32"/>
          <w:szCs w:val="32"/>
        </w:rPr>
        <w:t>3年本年收入合计1624.04万元，其中：一般公共预算财政拨款收入1551.66万元，占95.54%；政府性基金预算财政拨款收入</w:t>
      </w:r>
      <w:r>
        <w:rPr>
          <w:rFonts w:ascii="仿宋" w:eastAsia="仿宋"/>
          <w:bCs/>
          <w:color w:val="000000"/>
          <w:kern w:val="0"/>
          <w:sz w:val="32"/>
          <w:szCs w:val="32"/>
        </w:rPr>
        <w:t>0</w:t>
      </w:r>
      <w:r>
        <w:rPr>
          <w:rFonts w:hint="eastAsia" w:ascii="仿宋" w:eastAsia="仿宋"/>
          <w:bCs/>
          <w:color w:val="000000"/>
          <w:kern w:val="0"/>
          <w:sz w:val="32"/>
          <w:szCs w:val="32"/>
        </w:rPr>
        <w:t>万元，占</w:t>
      </w:r>
      <w:r>
        <w:rPr>
          <w:rFonts w:ascii="仿宋" w:eastAsia="仿宋"/>
          <w:bCs/>
          <w:color w:val="000000"/>
          <w:kern w:val="0"/>
          <w:sz w:val="32"/>
          <w:szCs w:val="32"/>
        </w:rPr>
        <w:t>0%</w:t>
      </w:r>
      <w:r>
        <w:rPr>
          <w:rFonts w:hint="eastAsia" w:ascii="仿宋" w:eastAsia="仿宋"/>
          <w:bCs/>
          <w:color w:val="000000"/>
          <w:kern w:val="0"/>
          <w:sz w:val="32"/>
          <w:szCs w:val="32"/>
        </w:rPr>
        <w:t>；国有资本经营预算财政拨款收入</w:t>
      </w:r>
      <w:r>
        <w:rPr>
          <w:rFonts w:ascii="仿宋" w:eastAsia="仿宋"/>
          <w:bCs/>
          <w:color w:val="000000"/>
          <w:kern w:val="0"/>
          <w:sz w:val="32"/>
          <w:szCs w:val="32"/>
        </w:rPr>
        <w:t>0</w:t>
      </w:r>
      <w:r>
        <w:rPr>
          <w:rFonts w:hint="eastAsia" w:ascii="仿宋" w:eastAsia="仿宋"/>
          <w:bCs/>
          <w:color w:val="000000"/>
          <w:kern w:val="0"/>
          <w:sz w:val="32"/>
          <w:szCs w:val="32"/>
        </w:rPr>
        <w:t>万元，占</w:t>
      </w:r>
      <w:r>
        <w:rPr>
          <w:rFonts w:ascii="仿宋" w:eastAsia="仿宋"/>
          <w:bCs/>
          <w:color w:val="000000"/>
          <w:kern w:val="0"/>
          <w:sz w:val="32"/>
          <w:szCs w:val="32"/>
        </w:rPr>
        <w:t>0%</w:t>
      </w:r>
      <w:r>
        <w:rPr>
          <w:rFonts w:hint="eastAsia" w:ascii="仿宋" w:eastAsia="仿宋"/>
          <w:bCs/>
          <w:color w:val="000000"/>
          <w:kern w:val="0"/>
          <w:sz w:val="32"/>
          <w:szCs w:val="32"/>
        </w:rPr>
        <w:t>；上级补助收入</w:t>
      </w:r>
      <w:r>
        <w:rPr>
          <w:rFonts w:ascii="仿宋" w:eastAsia="仿宋"/>
          <w:bCs/>
          <w:color w:val="000000"/>
          <w:kern w:val="0"/>
          <w:sz w:val="32"/>
          <w:szCs w:val="32"/>
        </w:rPr>
        <w:t>0</w:t>
      </w:r>
      <w:r>
        <w:rPr>
          <w:rFonts w:hint="eastAsia" w:ascii="仿宋" w:eastAsia="仿宋"/>
          <w:bCs/>
          <w:color w:val="000000"/>
          <w:kern w:val="0"/>
          <w:sz w:val="32"/>
          <w:szCs w:val="32"/>
        </w:rPr>
        <w:t>万元，占</w:t>
      </w:r>
      <w:r>
        <w:rPr>
          <w:rFonts w:ascii="仿宋" w:eastAsia="仿宋"/>
          <w:bCs/>
          <w:color w:val="000000"/>
          <w:kern w:val="0"/>
          <w:sz w:val="32"/>
          <w:szCs w:val="32"/>
        </w:rPr>
        <w:t>0%</w:t>
      </w:r>
      <w:r>
        <w:rPr>
          <w:rFonts w:hint="eastAsia" w:ascii="仿宋" w:eastAsia="仿宋"/>
          <w:bCs/>
          <w:color w:val="000000"/>
          <w:kern w:val="0"/>
          <w:sz w:val="32"/>
          <w:szCs w:val="32"/>
        </w:rPr>
        <w:t>；事业收入</w:t>
      </w:r>
      <w:r>
        <w:rPr>
          <w:rFonts w:ascii="仿宋" w:eastAsia="仿宋"/>
          <w:bCs/>
          <w:color w:val="000000"/>
          <w:kern w:val="0"/>
          <w:sz w:val="32"/>
          <w:szCs w:val="32"/>
        </w:rPr>
        <w:t>0</w:t>
      </w:r>
      <w:r>
        <w:rPr>
          <w:rFonts w:hint="eastAsia" w:ascii="仿宋" w:eastAsia="仿宋"/>
          <w:bCs/>
          <w:color w:val="000000"/>
          <w:kern w:val="0"/>
          <w:sz w:val="32"/>
          <w:szCs w:val="32"/>
        </w:rPr>
        <w:t>万元，占</w:t>
      </w:r>
      <w:r>
        <w:rPr>
          <w:rFonts w:ascii="仿宋" w:eastAsia="仿宋"/>
          <w:bCs/>
          <w:color w:val="000000"/>
          <w:kern w:val="0"/>
          <w:sz w:val="32"/>
          <w:szCs w:val="32"/>
        </w:rPr>
        <w:t>0%</w:t>
      </w:r>
      <w:r>
        <w:rPr>
          <w:rFonts w:hint="eastAsia" w:ascii="仿宋" w:eastAsia="仿宋"/>
          <w:bCs/>
          <w:color w:val="000000"/>
          <w:kern w:val="0"/>
          <w:sz w:val="32"/>
          <w:szCs w:val="32"/>
        </w:rPr>
        <w:t>；经营收入</w:t>
      </w:r>
      <w:r>
        <w:rPr>
          <w:rFonts w:ascii="仿宋" w:eastAsia="仿宋"/>
          <w:bCs/>
          <w:color w:val="000000"/>
          <w:kern w:val="0"/>
          <w:sz w:val="32"/>
          <w:szCs w:val="32"/>
        </w:rPr>
        <w:t>0</w:t>
      </w:r>
      <w:r>
        <w:rPr>
          <w:rFonts w:hint="eastAsia" w:ascii="仿宋" w:eastAsia="仿宋"/>
          <w:bCs/>
          <w:color w:val="000000"/>
          <w:kern w:val="0"/>
          <w:sz w:val="32"/>
          <w:szCs w:val="32"/>
        </w:rPr>
        <w:t>万元，占</w:t>
      </w:r>
      <w:r>
        <w:rPr>
          <w:rFonts w:ascii="仿宋" w:eastAsia="仿宋"/>
          <w:bCs/>
          <w:color w:val="000000"/>
          <w:kern w:val="0"/>
          <w:sz w:val="32"/>
          <w:szCs w:val="32"/>
        </w:rPr>
        <w:t>0%</w:t>
      </w:r>
      <w:r>
        <w:rPr>
          <w:rFonts w:hint="eastAsia" w:ascii="仿宋" w:eastAsia="仿宋"/>
          <w:bCs/>
          <w:color w:val="000000"/>
          <w:kern w:val="0"/>
          <w:sz w:val="32"/>
          <w:szCs w:val="32"/>
        </w:rPr>
        <w:t>；附属部门上缴收入</w:t>
      </w:r>
      <w:r>
        <w:rPr>
          <w:rFonts w:ascii="仿宋" w:eastAsia="仿宋"/>
          <w:bCs/>
          <w:color w:val="000000"/>
          <w:kern w:val="0"/>
          <w:sz w:val="32"/>
          <w:szCs w:val="32"/>
        </w:rPr>
        <w:t>0</w:t>
      </w:r>
      <w:r>
        <w:rPr>
          <w:rFonts w:hint="eastAsia" w:ascii="仿宋" w:eastAsia="仿宋"/>
          <w:bCs/>
          <w:color w:val="000000"/>
          <w:kern w:val="0"/>
          <w:sz w:val="32"/>
          <w:szCs w:val="32"/>
        </w:rPr>
        <w:t>万元，占</w:t>
      </w:r>
      <w:r>
        <w:rPr>
          <w:rFonts w:ascii="仿宋" w:eastAsia="仿宋"/>
          <w:bCs/>
          <w:color w:val="000000"/>
          <w:kern w:val="0"/>
          <w:sz w:val="32"/>
          <w:szCs w:val="32"/>
        </w:rPr>
        <w:t>0%</w:t>
      </w:r>
      <w:r>
        <w:rPr>
          <w:rFonts w:hint="eastAsia" w:ascii="仿宋" w:eastAsia="仿宋"/>
          <w:bCs/>
          <w:color w:val="000000"/>
          <w:kern w:val="0"/>
          <w:sz w:val="32"/>
          <w:szCs w:val="32"/>
        </w:rPr>
        <w:t>；其他收入72.38万元，占4.45%。</w:t>
      </w:r>
    </w:p>
    <w:p w14:paraId="59DA878D">
      <w:pPr>
        <w:autoSpaceDE w:val="0"/>
        <w:autoSpaceDN w:val="0"/>
        <w:ind w:firstLine="640" w:firstLineChars="200"/>
        <w:rPr>
          <w:rFonts w:ascii="仿宋" w:eastAsia="仿宋"/>
          <w:bCs/>
          <w:color w:val="000000"/>
          <w:kern w:val="0"/>
          <w:sz w:val="32"/>
          <w:szCs w:val="32"/>
        </w:rPr>
      </w:pPr>
      <w:r>
        <w:rPr>
          <w:rFonts w:ascii="仿宋" w:eastAsia="仿宋"/>
          <w:bCs/>
          <w:color w:val="000000"/>
          <w:kern w:val="0"/>
          <w:sz w:val="32"/>
          <w:szCs w:val="32"/>
        </w:rPr>
        <w:drawing>
          <wp:inline distT="0" distB="0" distL="0" distR="0">
            <wp:extent cx="4419600" cy="1704975"/>
            <wp:effectExtent l="19050" t="0" r="1905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CC8BC9">
      <w:pPr>
        <w:pStyle w:val="42"/>
        <w:numPr>
          <w:ilvl w:val="0"/>
          <w:numId w:val="2"/>
        </w:numPr>
        <w:spacing w:line="600" w:lineRule="exact"/>
        <w:ind w:firstLineChars="0"/>
        <w:outlineLvl w:val="1"/>
        <w:rPr>
          <w:rStyle w:val="36"/>
          <w:rFonts w:ascii="黑体" w:hAnsi="黑体" w:eastAsia="黑体"/>
          <w:b w:val="0"/>
        </w:rPr>
      </w:pPr>
      <w:bookmarkStart w:id="62" w:name="_Toc15396605"/>
      <w:bookmarkStart w:id="63" w:name="_Toc148972670"/>
      <w:bookmarkStart w:id="64" w:name="_Toc15377207"/>
      <w:bookmarkStart w:id="65" w:name="_Toc113474482"/>
      <w:r>
        <w:rPr>
          <w:rFonts w:hint="eastAsia" w:ascii="黑体" w:hAnsi="黑体" w:eastAsia="黑体"/>
          <w:color w:val="000000"/>
          <w:szCs w:val="32"/>
        </w:rPr>
        <w:t>支</w:t>
      </w:r>
      <w:r>
        <w:rPr>
          <w:rStyle w:val="36"/>
          <w:rFonts w:hint="eastAsia" w:ascii="黑体" w:hAnsi="黑体" w:eastAsia="黑体"/>
        </w:rPr>
        <w:t>出决算情况说明</w:t>
      </w:r>
      <w:bookmarkEnd w:id="62"/>
      <w:bookmarkEnd w:id="63"/>
      <w:bookmarkEnd w:id="64"/>
      <w:bookmarkEnd w:id="65"/>
    </w:p>
    <w:p w14:paraId="03140BA5">
      <w:pPr>
        <w:autoSpaceDE w:val="0"/>
        <w:autoSpaceDN w:val="0"/>
        <w:ind w:firstLine="640" w:firstLineChars="200"/>
        <w:rPr>
          <w:rFonts w:ascii="仿宋" w:eastAsia="仿宋"/>
          <w:bCs/>
          <w:color w:val="000000"/>
          <w:kern w:val="0"/>
          <w:sz w:val="32"/>
          <w:szCs w:val="32"/>
        </w:rPr>
      </w:pPr>
      <w:r>
        <w:rPr>
          <w:rFonts w:ascii="仿宋" w:eastAsia="仿宋"/>
          <w:bCs/>
          <w:color w:val="000000"/>
          <w:kern w:val="0"/>
          <w:sz w:val="32"/>
          <w:szCs w:val="32"/>
        </w:rPr>
        <w:drawing>
          <wp:anchor distT="0" distB="635" distL="114300" distR="114300" simplePos="0" relativeHeight="251660288" behindDoc="0" locked="0" layoutInCell="1" allowOverlap="1">
            <wp:simplePos x="0" y="0"/>
            <wp:positionH relativeFrom="column">
              <wp:posOffset>1127760</wp:posOffset>
            </wp:positionH>
            <wp:positionV relativeFrom="paragraph">
              <wp:posOffset>1592580</wp:posOffset>
            </wp:positionV>
            <wp:extent cx="3233420" cy="2419350"/>
            <wp:effectExtent l="19050" t="0" r="24130" b="0"/>
            <wp:wrapTopAndBottom/>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 w:eastAsia="仿宋"/>
          <w:bCs/>
          <w:color w:val="000000"/>
          <w:kern w:val="0"/>
          <w:sz w:val="32"/>
          <w:szCs w:val="32"/>
        </w:rPr>
        <w:t>202</w:t>
      </w:r>
      <w:r>
        <w:rPr>
          <w:rFonts w:hint="eastAsia" w:ascii="仿宋" w:eastAsia="仿宋"/>
          <w:bCs/>
          <w:color w:val="000000"/>
          <w:kern w:val="0"/>
          <w:sz w:val="32"/>
          <w:szCs w:val="32"/>
        </w:rPr>
        <w:t>3年本年支出合计1605.91万元，其中：基本支出1478.45万元，占92.06%；项目支出127.47万元，占7.93%；上缴上级支出0万元，占0%；经营支出0万元，占0%；对附属部门补助支出0万元，占0%。</w:t>
      </w:r>
    </w:p>
    <w:p w14:paraId="73F8AC84">
      <w:pPr>
        <w:spacing w:line="600" w:lineRule="exact"/>
        <w:ind w:firstLine="640" w:firstLineChars="200"/>
        <w:outlineLvl w:val="1"/>
        <w:rPr>
          <w:rFonts w:ascii="黑体" w:hAnsi="黑体" w:eastAsia="黑体"/>
          <w:color w:val="000000"/>
          <w:sz w:val="32"/>
          <w:szCs w:val="32"/>
        </w:rPr>
      </w:pPr>
      <w:bookmarkStart w:id="66" w:name="_Toc113474483"/>
      <w:bookmarkStart w:id="67" w:name="_Toc148972671"/>
      <w:bookmarkStart w:id="68" w:name="_Toc15396606"/>
      <w:bookmarkStart w:id="69" w:name="_Toc15377208"/>
    </w:p>
    <w:p w14:paraId="60B79C7C">
      <w:pPr>
        <w:spacing w:line="600" w:lineRule="exact"/>
        <w:ind w:firstLine="640" w:firstLineChars="200"/>
        <w:outlineLvl w:val="1"/>
        <w:rPr>
          <w:rStyle w:val="36"/>
          <w:rFonts w:ascii="黑体" w:hAnsi="黑体" w:eastAsia="黑体"/>
          <w:b w:val="0"/>
        </w:rPr>
      </w:pPr>
      <w:r>
        <w:rPr>
          <w:rFonts w:hint="eastAsia" w:ascii="黑体" w:hAnsi="黑体" w:eastAsia="黑体"/>
          <w:color w:val="000000"/>
          <w:sz w:val="32"/>
          <w:szCs w:val="32"/>
        </w:rPr>
        <w:t>四、财</w:t>
      </w:r>
      <w:r>
        <w:rPr>
          <w:rStyle w:val="36"/>
          <w:rFonts w:hint="eastAsia" w:ascii="黑体" w:hAnsi="黑体" w:eastAsia="黑体"/>
        </w:rPr>
        <w:t>政拨款收入支出决算总体情况说明</w:t>
      </w:r>
      <w:bookmarkEnd w:id="66"/>
      <w:bookmarkEnd w:id="67"/>
      <w:bookmarkEnd w:id="68"/>
      <w:bookmarkEnd w:id="69"/>
    </w:p>
    <w:p w14:paraId="56111DAC">
      <w:pPr>
        <w:autoSpaceDE w:val="0"/>
        <w:autoSpaceDN w:val="0"/>
        <w:ind w:firstLine="640" w:firstLineChars="200"/>
        <w:rPr>
          <w:rFonts w:eastAsia="仿宋"/>
          <w:sz w:val="32"/>
          <w:szCs w:val="32"/>
        </w:rPr>
      </w:pPr>
      <w:r>
        <w:rPr>
          <w:rFonts w:ascii="仿宋" w:eastAsia="仿宋"/>
          <w:bCs/>
          <w:color w:val="000000"/>
          <w:kern w:val="0"/>
          <w:sz w:val="32"/>
          <w:szCs w:val="32"/>
        </w:rPr>
        <w:drawing>
          <wp:anchor distT="0" distB="2540" distL="114300" distR="114300" simplePos="0" relativeHeight="251662336" behindDoc="0" locked="0" layoutInCell="1" allowOverlap="1">
            <wp:simplePos x="0" y="0"/>
            <wp:positionH relativeFrom="column">
              <wp:posOffset>809625</wp:posOffset>
            </wp:positionH>
            <wp:positionV relativeFrom="paragraph">
              <wp:posOffset>1216660</wp:posOffset>
            </wp:positionV>
            <wp:extent cx="4181475" cy="2238375"/>
            <wp:effectExtent l="19050" t="0" r="9525" b="0"/>
            <wp:wrapTopAndBottom/>
            <wp:docPr id="1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 w:eastAsia="仿宋"/>
          <w:bCs/>
          <w:color w:val="000000"/>
          <w:kern w:val="0"/>
          <w:sz w:val="32"/>
          <w:szCs w:val="32"/>
        </w:rPr>
        <w:t>202</w:t>
      </w:r>
      <w:r>
        <w:rPr>
          <w:rFonts w:hint="eastAsia" w:ascii="仿宋" w:eastAsia="仿宋"/>
          <w:bCs/>
          <w:color w:val="000000"/>
          <w:kern w:val="0"/>
          <w:sz w:val="32"/>
          <w:szCs w:val="32"/>
        </w:rPr>
        <w:t>3年财政拨款收、支总计均为1552.04万元。与2022年相比，财政拨款收、支总计各减少172.65万元，下降10.01%。主要变动原因是本年教职工和学生人数减少，相关人员经费和公用经费减少。</w:t>
      </w:r>
    </w:p>
    <w:p w14:paraId="32518DBC">
      <w:pPr>
        <w:spacing w:line="600" w:lineRule="exact"/>
        <w:ind w:firstLine="640" w:firstLineChars="200"/>
        <w:outlineLvl w:val="1"/>
        <w:rPr>
          <w:rStyle w:val="36"/>
          <w:rFonts w:ascii="黑体" w:hAnsi="黑体" w:eastAsia="黑体"/>
          <w:b w:val="0"/>
        </w:rPr>
      </w:pPr>
      <w:bookmarkStart w:id="70" w:name="_Toc15377209"/>
      <w:bookmarkStart w:id="71" w:name="_Toc113474484"/>
      <w:bookmarkStart w:id="72" w:name="_Toc15396607"/>
      <w:bookmarkStart w:id="73" w:name="_Toc14897267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6"/>
          <w:rFonts w:hint="eastAsia" w:ascii="黑体" w:hAnsi="黑体" w:eastAsia="黑体"/>
        </w:rPr>
        <w:t>般公共预算财政拨款支出决算情况说明</w:t>
      </w:r>
      <w:bookmarkEnd w:id="70"/>
      <w:bookmarkEnd w:id="71"/>
      <w:bookmarkEnd w:id="72"/>
      <w:bookmarkEnd w:id="73"/>
    </w:p>
    <w:p w14:paraId="720F5B01">
      <w:pPr>
        <w:autoSpaceDE w:val="0"/>
        <w:autoSpaceDN w:val="0"/>
        <w:ind w:firstLine="643" w:firstLineChars="200"/>
        <w:rPr>
          <w:rFonts w:eastAsia="仿宋"/>
          <w:b/>
          <w:color w:val="000000"/>
          <w:sz w:val="32"/>
          <w:szCs w:val="32"/>
        </w:rPr>
      </w:pPr>
      <w:bookmarkStart w:id="74" w:name="_Toc15377210"/>
      <w:r>
        <w:rPr>
          <w:rFonts w:hint="eastAsia" w:eastAsia="仿宋"/>
          <w:b/>
          <w:color w:val="000000"/>
          <w:sz w:val="32"/>
          <w:szCs w:val="32"/>
        </w:rPr>
        <w:t>（一）一般公共预算财政拨款支出决算总体情况</w:t>
      </w:r>
      <w:bookmarkEnd w:id="74"/>
    </w:p>
    <w:p w14:paraId="7E8531CF">
      <w:pPr>
        <w:autoSpaceDE w:val="0"/>
        <w:autoSpaceDN w:val="0"/>
        <w:ind w:firstLine="640" w:firstLineChars="200"/>
        <w:rPr>
          <w:rFonts w:eastAsia="仿宋"/>
          <w:sz w:val="32"/>
          <w:szCs w:val="32"/>
        </w:rPr>
      </w:pPr>
      <w:r>
        <w:rPr>
          <w:rFonts w:ascii="仿宋" w:eastAsia="仿宋"/>
          <w:bCs/>
          <w:color w:val="000000"/>
          <w:kern w:val="0"/>
          <w:sz w:val="32"/>
          <w:szCs w:val="32"/>
        </w:rPr>
        <w:t>202</w:t>
      </w:r>
      <w:r>
        <w:rPr>
          <w:rFonts w:hint="eastAsia" w:ascii="仿宋" w:eastAsia="仿宋"/>
          <w:bCs/>
          <w:color w:val="000000"/>
          <w:kern w:val="0"/>
          <w:sz w:val="32"/>
          <w:szCs w:val="32"/>
        </w:rPr>
        <w:t>3年一般公共预算财政拨款支出1551.66万元，占本年支出合计的96.62%。与2022年相比，一般公共预算财政拨款支出减少152.41万元，下降8.94%。主要变动原因是本年教职工和学生人数减少，相关人员经费和公用经费减少。</w:t>
      </w:r>
    </w:p>
    <w:p w14:paraId="42D2B7FA">
      <w:pPr>
        <w:autoSpaceDE w:val="0"/>
        <w:autoSpaceDN w:val="0"/>
        <w:ind w:firstLine="640" w:firstLineChars="200"/>
        <w:jc w:val="left"/>
        <w:rPr>
          <w:rFonts w:eastAsia="仿宋"/>
          <w:sz w:val="32"/>
          <w:szCs w:val="32"/>
        </w:rPr>
      </w:pPr>
      <w:r>
        <w:rPr>
          <w:rFonts w:eastAsia="仿宋"/>
          <w:sz w:val="32"/>
          <w:szCs w:val="32"/>
        </w:rPr>
        <w:drawing>
          <wp:inline distT="0" distB="0" distL="0" distR="0">
            <wp:extent cx="4657725" cy="247650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19F7AE">
      <w:pPr>
        <w:autoSpaceDE w:val="0"/>
        <w:autoSpaceDN w:val="0"/>
        <w:ind w:firstLine="643" w:firstLineChars="200"/>
        <w:rPr>
          <w:rFonts w:ascii="仿宋" w:hAnsi="仿宋" w:eastAsia="仿宋"/>
          <w:b/>
          <w:color w:val="000000"/>
          <w:sz w:val="32"/>
          <w:szCs w:val="32"/>
        </w:rPr>
      </w:pPr>
      <w:bookmarkStart w:id="75" w:name="_Toc15377211"/>
    </w:p>
    <w:p w14:paraId="420345A8">
      <w:pPr>
        <w:autoSpaceDE w:val="0"/>
        <w:autoSpaceDN w:val="0"/>
        <w:ind w:firstLine="643" w:firstLineChars="200"/>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75"/>
    </w:p>
    <w:p w14:paraId="19CA15DD">
      <w:pPr>
        <w:autoSpaceDE w:val="0"/>
        <w:autoSpaceDN w:val="0"/>
        <w:ind w:firstLine="640" w:firstLineChars="200"/>
        <w:rPr>
          <w:rFonts w:ascii="仿宋" w:eastAsia="仿宋"/>
          <w:bCs/>
          <w:color w:val="000000"/>
          <w:kern w:val="0"/>
          <w:sz w:val="32"/>
          <w:szCs w:val="32"/>
        </w:rPr>
      </w:pPr>
      <w:r>
        <w:rPr>
          <w:rFonts w:hint="eastAsia" w:ascii="仿宋" w:eastAsia="仿宋"/>
          <w:bCs/>
          <w:color w:val="000000"/>
          <w:kern w:val="0"/>
          <w:sz w:val="32"/>
          <w:szCs w:val="32"/>
        </w:rPr>
        <w:t>2023年一般公共预算财政拨款支出1551.66万元，主要用于以下方面: 教育支出1024.87万元，占66.05%；文化旅游体育与传媒支出4.17万元，占0.27%；社会保障和就业支出264.65万元，占17.06%；卫生健康支出167.46万元，占10.79%；住房保障支出90.51万元，占5.83%。</w:t>
      </w:r>
    </w:p>
    <w:p w14:paraId="439E6C63">
      <w:pPr>
        <w:autoSpaceDE w:val="0"/>
        <w:autoSpaceDN w:val="0"/>
        <w:ind w:firstLine="640" w:firstLineChars="200"/>
        <w:rPr>
          <w:rFonts w:ascii="仿宋" w:eastAsia="仿宋"/>
          <w:bCs/>
          <w:color w:val="000000"/>
          <w:kern w:val="0"/>
          <w:sz w:val="32"/>
          <w:szCs w:val="32"/>
        </w:rPr>
      </w:pPr>
      <w:r>
        <w:rPr>
          <w:rFonts w:ascii="仿宋" w:eastAsia="仿宋"/>
          <w:bCs/>
          <w:color w:val="000000"/>
          <w:kern w:val="0"/>
          <w:sz w:val="32"/>
          <w:szCs w:val="32"/>
        </w:rPr>
        <w:drawing>
          <wp:inline distT="0" distB="0" distL="0" distR="0">
            <wp:extent cx="4543425" cy="2676525"/>
            <wp:effectExtent l="19050" t="0" r="9525"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3C6F0E">
      <w:pPr>
        <w:spacing w:line="600" w:lineRule="exact"/>
        <w:ind w:firstLine="643" w:firstLineChars="200"/>
        <w:rPr>
          <w:rFonts w:ascii="仿宋" w:hAnsi="仿宋" w:eastAsia="仿宋"/>
          <w:b/>
          <w:color w:val="000000"/>
          <w:sz w:val="32"/>
          <w:szCs w:val="32"/>
        </w:rPr>
      </w:pPr>
      <w:bookmarkStart w:id="76" w:name="_Toc15377212"/>
      <w:r>
        <w:rPr>
          <w:rFonts w:hint="eastAsia" w:ascii="仿宋" w:hAnsi="仿宋" w:eastAsia="仿宋"/>
          <w:b/>
          <w:color w:val="000000"/>
          <w:sz w:val="32"/>
          <w:szCs w:val="32"/>
        </w:rPr>
        <w:t>（三）一般公共预算财政拨款支出决算具体情况</w:t>
      </w:r>
      <w:bookmarkEnd w:id="76"/>
    </w:p>
    <w:p w14:paraId="726AC99B">
      <w:pPr>
        <w:autoSpaceDE w:val="0"/>
        <w:autoSpaceDN w:val="0"/>
        <w:ind w:firstLine="643" w:firstLineChars="200"/>
        <w:rPr>
          <w:rFonts w:ascii="仿宋" w:hAnsi="仿宋" w:eastAsia="仿宋"/>
          <w:b/>
          <w:color w:val="000000"/>
          <w:sz w:val="32"/>
          <w:szCs w:val="32"/>
        </w:rPr>
      </w:pPr>
      <w:r>
        <w:rPr>
          <w:rFonts w:ascii="仿宋" w:hAnsi="仿宋" w:eastAsia="仿宋"/>
          <w:b/>
          <w:color w:val="000000"/>
          <w:sz w:val="32"/>
          <w:szCs w:val="32"/>
        </w:rPr>
        <w:t>202</w:t>
      </w:r>
      <w:r>
        <w:rPr>
          <w:rFonts w:hint="eastAsia" w:ascii="仿宋" w:hAnsi="仿宋" w:eastAsia="仿宋"/>
          <w:b/>
          <w:color w:val="000000"/>
          <w:sz w:val="32"/>
          <w:szCs w:val="32"/>
        </w:rPr>
        <w:t>3年一般公共预算支出决算数为1551.66万元，完成预算100</w:t>
      </w:r>
      <w:r>
        <w:rPr>
          <w:rFonts w:ascii="仿宋" w:hAnsi="仿宋" w:eastAsia="仿宋"/>
          <w:b/>
          <w:color w:val="000000"/>
          <w:sz w:val="32"/>
          <w:szCs w:val="32"/>
        </w:rPr>
        <w:t>%</w:t>
      </w:r>
      <w:r>
        <w:rPr>
          <w:rFonts w:hint="eastAsia" w:ascii="仿宋" w:hAnsi="仿宋" w:eastAsia="仿宋"/>
          <w:b/>
          <w:color w:val="000000"/>
          <w:sz w:val="32"/>
          <w:szCs w:val="32"/>
        </w:rPr>
        <w:t>。其中：</w:t>
      </w:r>
    </w:p>
    <w:p w14:paraId="68997182">
      <w:pPr>
        <w:spacing w:line="600" w:lineRule="exact"/>
        <w:ind w:firstLine="643" w:firstLineChars="200"/>
        <w:rPr>
          <w:rStyle w:val="21"/>
          <w:rFonts w:ascii="仿宋" w:hAnsi="仿宋" w:eastAsia="仿宋"/>
          <w:bCs/>
          <w:color w:val="000000"/>
          <w:sz w:val="32"/>
          <w:szCs w:val="32"/>
        </w:rPr>
      </w:pPr>
      <w:r>
        <w:rPr>
          <w:rStyle w:val="21"/>
          <w:rFonts w:ascii="仿宋" w:hAnsi="仿宋" w:eastAsia="仿宋"/>
          <w:bCs/>
          <w:color w:val="000000"/>
          <w:sz w:val="32"/>
          <w:szCs w:val="32"/>
        </w:rPr>
        <w:t>1.</w:t>
      </w:r>
      <w:r>
        <w:rPr>
          <w:rFonts w:hint="eastAsia"/>
        </w:rPr>
        <w:t xml:space="preserve"> </w:t>
      </w:r>
      <w:r>
        <w:rPr>
          <w:rStyle w:val="21"/>
          <w:rFonts w:hint="eastAsia" w:ascii="仿宋" w:hAnsi="仿宋" w:eastAsia="仿宋"/>
          <w:bCs/>
          <w:color w:val="000000"/>
          <w:sz w:val="32"/>
          <w:szCs w:val="32"/>
        </w:rPr>
        <w:t>教育支出（类）普通教育（款）初中教育（项）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支出决算为1024.87万元，完成调整预算</w:t>
      </w:r>
      <w:r>
        <w:rPr>
          <w:rStyle w:val="21"/>
          <w:rFonts w:ascii="仿宋" w:hAnsi="仿宋" w:eastAsia="仿宋"/>
          <w:b w:val="0"/>
          <w:bCs/>
          <w:color w:val="000000"/>
          <w:sz w:val="32"/>
          <w:szCs w:val="32"/>
        </w:rPr>
        <w:t>100%</w:t>
      </w:r>
      <w:r>
        <w:rPr>
          <w:rStyle w:val="21"/>
          <w:rFonts w:hint="eastAsia" w:ascii="仿宋" w:hAnsi="仿宋" w:eastAsia="仿宋"/>
          <w:bCs/>
          <w:color w:val="000000"/>
          <w:sz w:val="32"/>
          <w:szCs w:val="32"/>
        </w:rPr>
        <w:t>。</w:t>
      </w:r>
    </w:p>
    <w:p w14:paraId="545B1353">
      <w:pPr>
        <w:spacing w:line="600" w:lineRule="exact"/>
        <w:ind w:firstLine="643" w:firstLineChars="200"/>
        <w:rPr>
          <w:rStyle w:val="21"/>
          <w:rFonts w:ascii="仿宋" w:hAnsi="仿宋" w:eastAsia="仿宋"/>
          <w:bCs/>
          <w:color w:val="000000"/>
          <w:sz w:val="32"/>
          <w:szCs w:val="32"/>
        </w:rPr>
      </w:pPr>
      <w:r>
        <w:rPr>
          <w:rStyle w:val="21"/>
          <w:rFonts w:hint="eastAsia" w:ascii="仿宋" w:hAnsi="仿宋" w:eastAsia="仿宋"/>
          <w:bCs/>
          <w:color w:val="000000"/>
          <w:sz w:val="32"/>
          <w:szCs w:val="32"/>
        </w:rPr>
        <w:t>2</w:t>
      </w:r>
      <w:r>
        <w:rPr>
          <w:rStyle w:val="21"/>
          <w:rFonts w:ascii="仿宋" w:hAnsi="仿宋" w:eastAsia="仿宋"/>
          <w:bCs/>
          <w:color w:val="000000"/>
          <w:sz w:val="32"/>
          <w:szCs w:val="32"/>
        </w:rPr>
        <w:t>.</w:t>
      </w:r>
      <w:r>
        <w:rPr>
          <w:rFonts w:hint="eastAsia"/>
        </w:rPr>
        <w:t xml:space="preserve"> </w:t>
      </w:r>
      <w:r>
        <w:rPr>
          <w:rStyle w:val="21"/>
          <w:rFonts w:hint="eastAsia" w:ascii="仿宋" w:hAnsi="仿宋" w:eastAsia="仿宋"/>
          <w:bCs/>
          <w:color w:val="000000"/>
          <w:sz w:val="32"/>
          <w:szCs w:val="32"/>
        </w:rPr>
        <w:t>文化旅游体育与传媒支出（类）体育（款）体育竞赛（项）</w:t>
      </w:r>
      <w:r>
        <w:rPr>
          <w:rStyle w:val="21"/>
          <w:rFonts w:ascii="仿宋" w:hAnsi="仿宋" w:eastAsia="仿宋"/>
          <w:bCs/>
          <w:color w:val="000000"/>
          <w:sz w:val="32"/>
          <w:szCs w:val="32"/>
        </w:rPr>
        <w:t>:</w:t>
      </w:r>
      <w:r>
        <w:rPr>
          <w:rStyle w:val="21"/>
          <w:rFonts w:hint="eastAsia" w:ascii="仿宋" w:hAnsi="仿宋" w:eastAsia="仿宋"/>
          <w:b w:val="0"/>
          <w:bCs/>
          <w:color w:val="000000"/>
          <w:sz w:val="32"/>
          <w:szCs w:val="32"/>
        </w:rPr>
        <w:t>支出决算为4.17万元，完成调整预算</w:t>
      </w:r>
      <w:r>
        <w:rPr>
          <w:rStyle w:val="21"/>
          <w:rFonts w:ascii="仿宋" w:hAnsi="仿宋" w:eastAsia="仿宋"/>
          <w:b w:val="0"/>
          <w:bCs/>
          <w:color w:val="000000"/>
          <w:sz w:val="32"/>
          <w:szCs w:val="32"/>
        </w:rPr>
        <w:t>100%</w:t>
      </w:r>
      <w:r>
        <w:rPr>
          <w:rStyle w:val="21"/>
          <w:rFonts w:hint="eastAsia" w:ascii="仿宋" w:hAnsi="仿宋" w:eastAsia="仿宋"/>
          <w:bCs/>
          <w:color w:val="000000"/>
          <w:sz w:val="32"/>
          <w:szCs w:val="32"/>
        </w:rPr>
        <w:t>。</w:t>
      </w:r>
    </w:p>
    <w:p w14:paraId="2268B03D">
      <w:pPr>
        <w:spacing w:line="600"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3.社会保障和就业支出（类）行政事业部门养老支出（款）机关事业部门基本养老保险缴费支出（项）</w:t>
      </w:r>
      <w:r>
        <w:rPr>
          <w:rStyle w:val="21"/>
          <w:rFonts w:ascii="仿宋" w:hAnsi="仿宋" w:eastAsia="仿宋"/>
          <w:bCs/>
          <w:color w:val="000000"/>
          <w:sz w:val="32"/>
          <w:szCs w:val="32"/>
        </w:rPr>
        <w:t xml:space="preserve">: </w:t>
      </w:r>
      <w:r>
        <w:rPr>
          <w:rStyle w:val="21"/>
          <w:rFonts w:hint="eastAsia" w:ascii="仿宋" w:hAnsi="仿宋" w:eastAsia="仿宋"/>
          <w:b w:val="0"/>
          <w:bCs/>
          <w:color w:val="000000"/>
          <w:sz w:val="32"/>
          <w:szCs w:val="32"/>
        </w:rPr>
        <w:t>支出决算为117.68万元，完成调整预算100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440EF098">
      <w:pPr>
        <w:spacing w:line="600"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4</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社会保障和就业支出（类）行政事业部门养老支出（款）机关事业单位职业年金缴费支出（项）</w:t>
      </w:r>
      <w:r>
        <w:rPr>
          <w:rStyle w:val="21"/>
          <w:rFonts w:ascii="仿宋" w:hAnsi="仿宋" w:eastAsia="仿宋"/>
          <w:bCs/>
          <w:color w:val="000000"/>
          <w:sz w:val="32"/>
          <w:szCs w:val="32"/>
        </w:rPr>
        <w:t xml:space="preserve">: </w:t>
      </w:r>
      <w:r>
        <w:rPr>
          <w:rStyle w:val="21"/>
          <w:rFonts w:hint="eastAsia" w:ascii="仿宋" w:hAnsi="仿宋" w:eastAsia="仿宋"/>
          <w:b w:val="0"/>
          <w:bCs/>
          <w:color w:val="000000"/>
          <w:sz w:val="32"/>
          <w:szCs w:val="32"/>
        </w:rPr>
        <w:t>支出决算为109.01万元，完成调整预算100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288F977D">
      <w:pPr>
        <w:spacing w:line="600"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5</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社会保障和就业支出（类）抚恤（款）死亡抚恤（项）</w:t>
      </w:r>
      <w:r>
        <w:rPr>
          <w:rStyle w:val="21"/>
          <w:rFonts w:ascii="仿宋" w:hAnsi="仿宋" w:eastAsia="仿宋"/>
          <w:bCs/>
          <w:color w:val="000000"/>
          <w:sz w:val="32"/>
          <w:szCs w:val="32"/>
        </w:rPr>
        <w:t xml:space="preserve">: </w:t>
      </w:r>
      <w:r>
        <w:rPr>
          <w:rStyle w:val="21"/>
          <w:rFonts w:hint="eastAsia" w:ascii="仿宋" w:hAnsi="仿宋" w:eastAsia="仿宋"/>
          <w:b w:val="0"/>
          <w:bCs/>
          <w:color w:val="000000"/>
          <w:sz w:val="32"/>
          <w:szCs w:val="32"/>
        </w:rPr>
        <w:t>支出决算为37.96万元，完成调整预算100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43029007">
      <w:pPr>
        <w:spacing w:line="600"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6</w:t>
      </w:r>
      <w:r>
        <w:rPr>
          <w:rStyle w:val="21"/>
          <w:rFonts w:ascii="仿宋" w:hAnsi="仿宋" w:eastAsia="仿宋"/>
          <w:bCs/>
          <w:color w:val="000000"/>
          <w:sz w:val="32"/>
          <w:szCs w:val="32"/>
        </w:rPr>
        <w:t>.</w:t>
      </w:r>
      <w:r>
        <w:rPr>
          <w:rFonts w:hint="eastAsia"/>
        </w:rPr>
        <w:t xml:space="preserve"> </w:t>
      </w:r>
      <w:r>
        <w:rPr>
          <w:rStyle w:val="21"/>
          <w:rFonts w:hint="eastAsia" w:ascii="仿宋" w:hAnsi="仿宋" w:eastAsia="仿宋"/>
          <w:bCs/>
          <w:color w:val="000000"/>
          <w:sz w:val="32"/>
          <w:szCs w:val="32"/>
        </w:rPr>
        <w:t>卫生健康支出（类）行政事业单位医疗（款）事业单位医疗（项）</w:t>
      </w:r>
      <w:r>
        <w:rPr>
          <w:rStyle w:val="21"/>
          <w:rFonts w:ascii="仿宋" w:hAnsi="仿宋" w:eastAsia="仿宋"/>
          <w:bCs/>
          <w:color w:val="000000"/>
          <w:sz w:val="32"/>
          <w:szCs w:val="32"/>
        </w:rPr>
        <w:t xml:space="preserve">: </w:t>
      </w:r>
      <w:r>
        <w:rPr>
          <w:rStyle w:val="21"/>
          <w:rFonts w:hint="eastAsia" w:ascii="仿宋" w:hAnsi="仿宋" w:eastAsia="仿宋"/>
          <w:b w:val="0"/>
          <w:bCs/>
          <w:color w:val="000000"/>
          <w:sz w:val="32"/>
          <w:szCs w:val="32"/>
        </w:rPr>
        <w:t>支出决算为55.94万元，完成调整预算100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171840D0">
      <w:pPr>
        <w:spacing w:line="600" w:lineRule="exact"/>
        <w:ind w:firstLine="643" w:firstLineChars="200"/>
        <w:rPr>
          <w:rStyle w:val="21"/>
          <w:rFonts w:ascii="仿宋" w:hAnsi="仿宋" w:eastAsia="仿宋"/>
          <w:bCs/>
          <w:color w:val="000000"/>
          <w:sz w:val="32"/>
          <w:szCs w:val="32"/>
        </w:rPr>
      </w:pPr>
      <w:r>
        <w:rPr>
          <w:rStyle w:val="21"/>
          <w:rFonts w:hint="eastAsia" w:ascii="仿宋" w:hAnsi="仿宋" w:eastAsia="仿宋"/>
          <w:bCs/>
          <w:color w:val="000000"/>
          <w:sz w:val="32"/>
          <w:szCs w:val="32"/>
        </w:rPr>
        <w:t>7</w:t>
      </w:r>
      <w:r>
        <w:rPr>
          <w:rStyle w:val="21"/>
          <w:rFonts w:ascii="仿宋" w:hAnsi="仿宋" w:eastAsia="仿宋"/>
          <w:bCs/>
          <w:color w:val="000000"/>
          <w:sz w:val="32"/>
          <w:szCs w:val="32"/>
        </w:rPr>
        <w:t>.</w:t>
      </w:r>
      <w:r>
        <w:rPr>
          <w:rFonts w:hint="eastAsia"/>
        </w:rPr>
        <w:t xml:space="preserve"> </w:t>
      </w:r>
      <w:r>
        <w:rPr>
          <w:rStyle w:val="21"/>
          <w:rFonts w:hint="eastAsia" w:ascii="仿宋" w:hAnsi="仿宋" w:eastAsia="仿宋"/>
          <w:bCs/>
          <w:color w:val="000000"/>
          <w:sz w:val="32"/>
          <w:szCs w:val="32"/>
        </w:rPr>
        <w:t>卫生健康支出（类）行政事业单位医疗（款）公务员医疗补助（项）</w:t>
      </w:r>
      <w:r>
        <w:rPr>
          <w:rStyle w:val="21"/>
          <w:rFonts w:ascii="仿宋" w:hAnsi="仿宋" w:eastAsia="仿宋"/>
          <w:bCs/>
          <w:color w:val="000000"/>
          <w:sz w:val="32"/>
          <w:szCs w:val="32"/>
        </w:rPr>
        <w:t xml:space="preserve">: </w:t>
      </w:r>
      <w:r>
        <w:rPr>
          <w:rStyle w:val="21"/>
          <w:rFonts w:hint="eastAsia" w:ascii="仿宋" w:hAnsi="仿宋" w:eastAsia="仿宋"/>
          <w:b w:val="0"/>
          <w:bCs/>
          <w:color w:val="000000"/>
          <w:sz w:val="32"/>
          <w:szCs w:val="32"/>
        </w:rPr>
        <w:t>支出决算为111.52万元，完成调整预算100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22FA4B85">
      <w:pPr>
        <w:spacing w:line="600" w:lineRule="exact"/>
        <w:ind w:firstLine="643" w:firstLineChars="200"/>
        <w:rPr>
          <w:rStyle w:val="21"/>
          <w:rFonts w:ascii="仿宋" w:hAnsi="仿宋" w:eastAsia="仿宋"/>
          <w:b w:val="0"/>
          <w:bCs/>
          <w:color w:val="000000"/>
          <w:sz w:val="32"/>
          <w:szCs w:val="32"/>
        </w:rPr>
      </w:pPr>
      <w:r>
        <w:rPr>
          <w:rStyle w:val="21"/>
          <w:rFonts w:hint="eastAsia" w:ascii="仿宋" w:hAnsi="仿宋" w:eastAsia="仿宋"/>
          <w:bCs/>
          <w:color w:val="000000"/>
          <w:sz w:val="32"/>
          <w:szCs w:val="32"/>
        </w:rPr>
        <w:t>8</w:t>
      </w:r>
      <w:r>
        <w:rPr>
          <w:rStyle w:val="21"/>
          <w:rFonts w:ascii="仿宋" w:hAnsi="仿宋" w:eastAsia="仿宋"/>
          <w:bCs/>
          <w:color w:val="000000"/>
          <w:sz w:val="32"/>
          <w:szCs w:val="32"/>
        </w:rPr>
        <w:t>.</w:t>
      </w:r>
      <w:r>
        <w:rPr>
          <w:rStyle w:val="21"/>
          <w:rFonts w:hint="eastAsia" w:ascii="仿宋" w:hAnsi="仿宋" w:eastAsia="仿宋"/>
          <w:bCs/>
          <w:color w:val="000000"/>
          <w:sz w:val="32"/>
          <w:szCs w:val="32"/>
        </w:rPr>
        <w:t>住房保障支出（类）住房改革支出（款）住房公积金（项）</w:t>
      </w:r>
      <w:r>
        <w:rPr>
          <w:rStyle w:val="21"/>
          <w:rFonts w:ascii="仿宋" w:hAnsi="仿宋" w:eastAsia="仿宋"/>
          <w:bCs/>
          <w:color w:val="000000"/>
          <w:sz w:val="32"/>
          <w:szCs w:val="32"/>
        </w:rPr>
        <w:t xml:space="preserve">: </w:t>
      </w:r>
      <w:r>
        <w:rPr>
          <w:rStyle w:val="21"/>
          <w:rFonts w:hint="eastAsia" w:ascii="仿宋" w:hAnsi="仿宋" w:eastAsia="仿宋"/>
          <w:b w:val="0"/>
          <w:bCs/>
          <w:color w:val="000000"/>
          <w:sz w:val="32"/>
          <w:szCs w:val="32"/>
        </w:rPr>
        <w:t>支出决算为90.51万元，完成调整预算100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1A5F2A7F">
      <w:pPr>
        <w:tabs>
          <w:tab w:val="right" w:pos="8306"/>
        </w:tabs>
        <w:spacing w:line="600" w:lineRule="exact"/>
        <w:ind w:firstLine="640"/>
        <w:outlineLvl w:val="1"/>
        <w:rPr>
          <w:rStyle w:val="36"/>
        </w:rPr>
      </w:pPr>
      <w:bookmarkStart w:id="77" w:name="_Toc15396608"/>
      <w:bookmarkStart w:id="78" w:name="_Toc15377214"/>
      <w:bookmarkStart w:id="79" w:name="_Toc148972673"/>
      <w:bookmarkStart w:id="80" w:name="_Toc113474485"/>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6"/>
          <w:rFonts w:hint="eastAsia" w:ascii="黑体" w:hAnsi="黑体" w:eastAsia="黑体"/>
        </w:rPr>
        <w:t>般公共预算财政拨款基本支出决算情况说明</w:t>
      </w:r>
      <w:bookmarkEnd w:id="77"/>
      <w:bookmarkEnd w:id="78"/>
      <w:bookmarkEnd w:id="79"/>
      <w:bookmarkEnd w:id="80"/>
      <w:r>
        <w:rPr>
          <w:rStyle w:val="36"/>
          <w:rFonts w:ascii="黑体" w:hAnsi="黑体" w:eastAsia="黑体"/>
        </w:rPr>
        <w:tab/>
      </w:r>
    </w:p>
    <w:p w14:paraId="002D07F3">
      <w:pPr>
        <w:autoSpaceDE w:val="0"/>
        <w:autoSpaceDN w:val="0"/>
        <w:ind w:firstLine="640" w:firstLineChars="200"/>
        <w:rPr>
          <w:rFonts w:ascii="仿宋" w:hAnsi="仿宋" w:eastAsia="仿宋"/>
          <w:sz w:val="32"/>
          <w:szCs w:val="32"/>
        </w:rPr>
      </w:pPr>
      <w:r>
        <w:rPr>
          <w:rFonts w:hint="eastAsia" w:ascii="仿宋" w:hAnsi="仿宋" w:eastAsia="仿宋"/>
          <w:sz w:val="32"/>
          <w:szCs w:val="32"/>
        </w:rPr>
        <w:t>2023年度一般公共预算财政拨款基本支出1478.45万元，其中：</w:t>
      </w:r>
    </w:p>
    <w:p w14:paraId="7D3B4280">
      <w:pPr>
        <w:autoSpaceDE w:val="0"/>
        <w:autoSpaceDN w:val="0"/>
        <w:ind w:firstLine="640" w:firstLineChars="200"/>
        <w:rPr>
          <w:rFonts w:ascii="仿宋" w:hAnsi="仿宋" w:eastAsia="仿宋"/>
          <w:sz w:val="32"/>
          <w:szCs w:val="32"/>
        </w:rPr>
      </w:pPr>
      <w:r>
        <w:rPr>
          <w:rFonts w:hint="eastAsia" w:ascii="仿宋" w:hAnsi="仿宋" w:eastAsia="仿宋"/>
          <w:sz w:val="32"/>
          <w:szCs w:val="32"/>
        </w:rPr>
        <w:t>人员经费1461.43万元，主要包括：基本工资357.52万元、津贴补贴36.16万元、绩效工资310.3万元、机关事业单位基本养老保险缴费117.68万元、职业年金缴费109.01万元、职工基本医疗保险缴费55.94万元、公务员医疗补助缴费111.52万元、其他社会保障缴费8.47万元、住房公积金90.51万元、其他工资福利支出7.73万元、抚恤金37.96万元、生活补助218.63万元。</w:t>
      </w:r>
    </w:p>
    <w:p w14:paraId="495A073B">
      <w:pPr>
        <w:autoSpaceDE w:val="0"/>
        <w:autoSpaceDN w:val="0"/>
        <w:ind w:firstLine="640" w:firstLineChars="200"/>
        <w:rPr>
          <w:rFonts w:ascii="仿宋" w:hAnsi="仿宋" w:eastAsia="仿宋"/>
          <w:sz w:val="32"/>
          <w:szCs w:val="32"/>
        </w:rPr>
      </w:pPr>
      <w:r>
        <w:rPr>
          <w:rFonts w:hint="eastAsia" w:ascii="仿宋" w:hAnsi="仿宋" w:eastAsia="仿宋"/>
          <w:sz w:val="32"/>
          <w:szCs w:val="32"/>
        </w:rPr>
        <w:t>公用经费17.01万元，主要包括：工会经费17.01万元。</w:t>
      </w:r>
    </w:p>
    <w:p w14:paraId="43D86192">
      <w:pPr>
        <w:spacing w:line="600" w:lineRule="exact"/>
        <w:ind w:firstLine="640"/>
        <w:outlineLvl w:val="1"/>
        <w:rPr>
          <w:rStyle w:val="36"/>
          <w:rFonts w:ascii="黑体" w:hAnsi="黑体" w:eastAsia="黑体"/>
          <w:b w:val="0"/>
        </w:rPr>
      </w:pPr>
      <w:bookmarkStart w:id="81" w:name="_Toc15377215"/>
      <w:bookmarkStart w:id="82" w:name="_Toc113474486"/>
      <w:bookmarkStart w:id="83" w:name="_Toc148972674"/>
      <w:bookmarkStart w:id="84" w:name="_Toc15396609"/>
      <w:r>
        <w:rPr>
          <w:rFonts w:hint="eastAsia" w:ascii="黑体" w:eastAsia="黑体"/>
          <w:color w:val="000000"/>
          <w:sz w:val="32"/>
          <w:szCs w:val="32"/>
        </w:rPr>
        <w:t>七、</w:t>
      </w:r>
      <w:bookmarkEnd w:id="81"/>
      <w:bookmarkEnd w:id="82"/>
      <w:bookmarkEnd w:id="83"/>
      <w:bookmarkEnd w:id="84"/>
      <w:r>
        <w:rPr>
          <w:rStyle w:val="36"/>
          <w:rFonts w:hint="eastAsia" w:ascii="黑体" w:hAnsi="黑体" w:eastAsia="黑体"/>
        </w:rPr>
        <w:t>财政拨款“三公”经费支出决算情况说明</w:t>
      </w:r>
    </w:p>
    <w:p w14:paraId="5F14343D">
      <w:pPr>
        <w:autoSpaceDE w:val="0"/>
        <w:autoSpaceDN w:val="0"/>
        <w:ind w:firstLine="640" w:firstLineChars="200"/>
        <w:rPr>
          <w:rFonts w:eastAsia="仿宋"/>
          <w:color w:val="000000"/>
          <w:sz w:val="32"/>
          <w:szCs w:val="32"/>
        </w:rPr>
      </w:pPr>
      <w:bookmarkStart w:id="85" w:name="_Toc15377216"/>
      <w:r>
        <w:rPr>
          <w:rFonts w:hint="eastAsia" w:eastAsia="仿宋"/>
          <w:color w:val="000000"/>
          <w:sz w:val="32"/>
          <w:szCs w:val="32"/>
        </w:rPr>
        <w:t>（一）“三公”经费财政拨款支出决算总体情况说明</w:t>
      </w:r>
      <w:bookmarkEnd w:id="85"/>
    </w:p>
    <w:p w14:paraId="332F6911">
      <w:pPr>
        <w:autoSpaceDE w:val="0"/>
        <w:autoSpaceDN w:val="0"/>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3年</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经费财政拨款支出决算为0万元，完成预算10</w:t>
      </w:r>
      <w:r>
        <w:rPr>
          <w:rFonts w:ascii="仿宋" w:hAnsi="仿宋" w:eastAsia="仿宋"/>
          <w:sz w:val="32"/>
          <w:szCs w:val="32"/>
        </w:rPr>
        <w:t>0%</w:t>
      </w:r>
      <w:r>
        <w:rPr>
          <w:rFonts w:hint="eastAsia" w:ascii="仿宋" w:hAnsi="仿宋" w:eastAsia="仿宋"/>
          <w:sz w:val="32"/>
          <w:szCs w:val="32"/>
        </w:rPr>
        <w:t>；支出决算数</w:t>
      </w:r>
      <w:r>
        <w:rPr>
          <w:rFonts w:hint="eastAsia" w:ascii="仿宋_GB2312"/>
          <w:sz w:val="32"/>
          <w:szCs w:val="32"/>
        </w:rPr>
        <w:t>与2022年度决算数持平</w:t>
      </w:r>
      <w:r>
        <w:rPr>
          <w:rFonts w:hint="eastAsia" w:ascii="仿宋" w:hAnsi="仿宋" w:eastAsia="仿宋"/>
          <w:sz w:val="32"/>
          <w:szCs w:val="32"/>
        </w:rPr>
        <w:t>。决算数与预算数持平。</w:t>
      </w:r>
    </w:p>
    <w:p w14:paraId="21605F84">
      <w:pPr>
        <w:autoSpaceDE w:val="0"/>
        <w:autoSpaceDN w:val="0"/>
        <w:ind w:firstLine="643" w:firstLineChars="200"/>
        <w:rPr>
          <w:rFonts w:eastAsia="仿宋"/>
          <w:color w:val="000000"/>
          <w:sz w:val="32"/>
          <w:szCs w:val="32"/>
        </w:rPr>
      </w:pPr>
      <w:bookmarkStart w:id="86" w:name="_Toc15377217"/>
      <w:r>
        <w:rPr>
          <w:rFonts w:hint="eastAsia" w:eastAsia="仿宋"/>
          <w:b/>
          <w:color w:val="000000"/>
          <w:sz w:val="32"/>
          <w:szCs w:val="32"/>
        </w:rPr>
        <w:t>（二）“三公”经费财政拨款支出决算具体情况说明</w:t>
      </w:r>
      <w:bookmarkEnd w:id="86"/>
    </w:p>
    <w:p w14:paraId="03D899A4">
      <w:pPr>
        <w:autoSpaceDE w:val="0"/>
        <w:autoSpaceDN w:val="0"/>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3年</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p>
    <w:p w14:paraId="772D7905">
      <w:pPr>
        <w:autoSpaceDE w:val="0"/>
        <w:autoSpaceDN w:val="0"/>
        <w:ind w:firstLine="643" w:firstLineChars="200"/>
        <w:rPr>
          <w:rFonts w:eastAsia="仿宋"/>
          <w:color w:val="000000"/>
          <w:sz w:val="32"/>
          <w:szCs w:val="32"/>
        </w:rPr>
      </w:pPr>
      <w:r>
        <w:rPr>
          <w:rFonts w:ascii="仿宋_GB2312" w:hAnsi="Cambria" w:cs="仿宋_GB2312"/>
          <w:b/>
          <w:bCs/>
          <w:color w:val="000000"/>
          <w:sz w:val="32"/>
          <w:szCs w:val="32"/>
          <w:lang w:val="zh-CN"/>
        </w:rPr>
        <w:t>1.</w:t>
      </w:r>
      <w:r>
        <w:rPr>
          <w:rFonts w:hint="eastAsia" w:ascii="仿宋_GB2312" w:hAnsi="Cambria" w:cs="仿宋_GB2312"/>
          <w:b/>
          <w:bCs/>
          <w:color w:val="000000"/>
          <w:sz w:val="32"/>
          <w:szCs w:val="32"/>
          <w:lang w:val="zh-CN"/>
        </w:rPr>
        <w:t>因公出国（境）经费</w:t>
      </w:r>
      <w:r>
        <w:rPr>
          <w:rFonts w:hint="eastAsia" w:ascii="仿宋_GB2312" w:hAnsi="Cambria" w:cs="仿宋_GB2312"/>
          <w:color w:val="000000"/>
          <w:sz w:val="32"/>
          <w:szCs w:val="32"/>
          <w:lang w:val="zh-CN"/>
        </w:rPr>
        <w:t>支出</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万元，完成预算</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。全年安排因公出国（境）团组</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个，出国（境）</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人。因公出国（境）支出决算</w:t>
      </w:r>
      <w:r>
        <w:rPr>
          <w:rFonts w:hint="eastAsia" w:ascii="仿宋_GB2312"/>
          <w:sz w:val="32"/>
          <w:szCs w:val="32"/>
        </w:rPr>
        <w:t>与2022年度决算数持平</w:t>
      </w:r>
      <w:r>
        <w:rPr>
          <w:rFonts w:hint="eastAsia" w:ascii="仿宋_GB2312" w:hAnsi="Cambria" w:cs="仿宋_GB2312"/>
          <w:color w:val="000000"/>
          <w:sz w:val="32"/>
          <w:szCs w:val="32"/>
          <w:lang w:val="zh-CN"/>
        </w:rPr>
        <w:t>。</w:t>
      </w:r>
    </w:p>
    <w:p w14:paraId="7CDCF442">
      <w:pPr>
        <w:autoSpaceDE w:val="0"/>
        <w:autoSpaceDN w:val="0"/>
        <w:ind w:firstLine="643" w:firstLineChars="200"/>
        <w:rPr>
          <w:rFonts w:eastAsia="仿宋"/>
          <w:color w:val="000000"/>
          <w:sz w:val="32"/>
          <w:szCs w:val="32"/>
        </w:rPr>
      </w:pPr>
      <w:r>
        <w:rPr>
          <w:rFonts w:ascii="仿宋_GB2312" w:hAnsi="Cambria" w:cs="仿宋_GB2312"/>
          <w:b/>
          <w:bCs/>
          <w:color w:val="000000"/>
          <w:sz w:val="32"/>
          <w:szCs w:val="32"/>
          <w:lang w:val="zh-CN"/>
        </w:rPr>
        <w:t>2.</w:t>
      </w:r>
      <w:r>
        <w:rPr>
          <w:rFonts w:hint="eastAsia" w:ascii="仿宋_GB2312" w:hAnsi="Cambria" w:cs="仿宋_GB2312"/>
          <w:b/>
          <w:bCs/>
          <w:color w:val="000000"/>
          <w:sz w:val="32"/>
          <w:szCs w:val="32"/>
          <w:lang w:val="zh-CN"/>
        </w:rPr>
        <w:t>公务用车购置及运行维护费</w:t>
      </w:r>
      <w:r>
        <w:rPr>
          <w:rFonts w:hint="eastAsia" w:ascii="仿宋_GB2312" w:hAnsi="Cambria" w:cs="仿宋_GB2312"/>
          <w:color w:val="000000"/>
          <w:sz w:val="32"/>
          <w:szCs w:val="32"/>
          <w:lang w:val="zh-CN"/>
        </w:rPr>
        <w:t>支出0万元，完成预算0</w:t>
      </w:r>
      <w:r>
        <w:rPr>
          <w:rFonts w:ascii="仿宋_GB2312" w:hAnsi="Cambria" w:cs="仿宋_GB2312"/>
          <w:color w:val="000000"/>
          <w:sz w:val="32"/>
          <w:szCs w:val="32"/>
          <w:lang w:val="zh-CN"/>
        </w:rPr>
        <w:t>%</w:t>
      </w:r>
      <w:r>
        <w:rPr>
          <w:rFonts w:hint="eastAsia" w:ascii="仿宋_GB2312" w:hAnsi="Cambria" w:cs="仿宋_GB2312"/>
          <w:color w:val="000000"/>
          <w:sz w:val="32"/>
          <w:szCs w:val="32"/>
          <w:lang w:val="zh-CN"/>
        </w:rPr>
        <w:t>。公务用车购置及运行维护费支出决算</w:t>
      </w:r>
      <w:r>
        <w:rPr>
          <w:rFonts w:hint="eastAsia" w:ascii="仿宋_GB2312"/>
          <w:sz w:val="32"/>
          <w:szCs w:val="32"/>
        </w:rPr>
        <w:t>与2022年度决算数持平。</w:t>
      </w:r>
    </w:p>
    <w:p w14:paraId="01EBB866">
      <w:pPr>
        <w:autoSpaceDE w:val="0"/>
        <w:autoSpaceDN w:val="0"/>
        <w:ind w:firstLine="640" w:firstLineChars="200"/>
        <w:rPr>
          <w:rFonts w:eastAsia="仿宋"/>
          <w:color w:val="000000"/>
          <w:sz w:val="32"/>
          <w:szCs w:val="32"/>
        </w:rPr>
      </w:pPr>
      <w:r>
        <w:rPr>
          <w:rFonts w:hint="eastAsia" w:eastAsia="仿宋"/>
          <w:color w:val="000000"/>
          <w:sz w:val="32"/>
          <w:szCs w:val="32"/>
        </w:rPr>
        <w:t>其中：公务用车购置支出0万元。全年按规定更新购置公务用车0辆，其中：轿车0辆、金额0万元，越野车0辆、金额0万元，小型载客汽车0辆、金额0万元，大中型载客汽车0辆、金额0万元，其他车型0辆、金额0万元。截至</w:t>
      </w:r>
      <w:r>
        <w:rPr>
          <w:rFonts w:eastAsia="仿宋"/>
          <w:color w:val="000000"/>
          <w:sz w:val="32"/>
          <w:szCs w:val="32"/>
        </w:rPr>
        <w:t>202</w:t>
      </w:r>
      <w:r>
        <w:rPr>
          <w:rFonts w:hint="eastAsia" w:eastAsia="仿宋"/>
          <w:color w:val="000000"/>
          <w:sz w:val="32"/>
          <w:szCs w:val="32"/>
        </w:rPr>
        <w:t>3年</w:t>
      </w:r>
      <w:r>
        <w:rPr>
          <w:rFonts w:eastAsia="仿宋"/>
          <w:color w:val="000000"/>
          <w:sz w:val="32"/>
          <w:szCs w:val="32"/>
        </w:rPr>
        <w:t>12</w:t>
      </w:r>
      <w:r>
        <w:rPr>
          <w:rFonts w:hint="eastAsia" w:eastAsia="仿宋"/>
          <w:color w:val="000000"/>
          <w:sz w:val="32"/>
          <w:szCs w:val="32"/>
        </w:rPr>
        <w:t>月底，本部门共有公务用车0辆，其中：轿车0辆、越野车0辆、小型载客汽车0辆、大中型载客汽车0辆、其他车型0辆。</w:t>
      </w:r>
    </w:p>
    <w:p w14:paraId="64BF65BA">
      <w:pPr>
        <w:autoSpaceDE w:val="0"/>
        <w:autoSpaceDN w:val="0"/>
        <w:ind w:firstLine="643" w:firstLineChars="200"/>
        <w:rPr>
          <w:rFonts w:ascii="仿宋_GB2312" w:hAnsi="Cambria" w:cs="仿宋_GB2312"/>
          <w:color w:val="000000"/>
          <w:sz w:val="32"/>
          <w:szCs w:val="32"/>
          <w:lang w:val="zh-CN"/>
        </w:rPr>
      </w:pPr>
      <w:r>
        <w:rPr>
          <w:rFonts w:hint="eastAsia" w:ascii="仿宋_GB2312" w:hAnsi="Cambria" w:cs="仿宋_GB2312"/>
          <w:b/>
          <w:bCs/>
          <w:color w:val="000000"/>
          <w:sz w:val="32"/>
          <w:szCs w:val="32"/>
          <w:lang w:val="zh-CN"/>
        </w:rPr>
        <w:t>公务用车运行维护费</w:t>
      </w:r>
      <w:r>
        <w:rPr>
          <w:rFonts w:hint="eastAsia" w:ascii="仿宋_GB2312" w:hAnsi="Cambria" w:cs="仿宋_GB2312"/>
          <w:color w:val="000000"/>
          <w:sz w:val="32"/>
          <w:szCs w:val="32"/>
          <w:lang w:val="zh-CN"/>
        </w:rPr>
        <w:t>支出0万元。</w:t>
      </w:r>
    </w:p>
    <w:p w14:paraId="43AEE5BF">
      <w:pPr>
        <w:autoSpaceDE w:val="0"/>
        <w:autoSpaceDN w:val="0"/>
        <w:ind w:firstLine="643" w:firstLineChars="200"/>
        <w:rPr>
          <w:rFonts w:ascii="仿宋_GB2312" w:hAnsi="Cambria" w:cs="仿宋_GB2312"/>
          <w:color w:val="000000"/>
          <w:sz w:val="32"/>
          <w:szCs w:val="32"/>
          <w:lang w:val="zh-CN"/>
        </w:rPr>
      </w:pPr>
      <w:r>
        <w:rPr>
          <w:rFonts w:ascii="仿宋_GB2312" w:hAnsi="Cambria" w:cs="仿宋_GB2312"/>
          <w:b/>
          <w:bCs/>
          <w:color w:val="000000"/>
          <w:sz w:val="32"/>
          <w:szCs w:val="32"/>
          <w:lang w:val="zh-CN"/>
        </w:rPr>
        <w:t>3.</w:t>
      </w:r>
      <w:r>
        <w:rPr>
          <w:rFonts w:hint="eastAsia" w:ascii="仿宋_GB2312" w:hAnsi="Cambria" w:cs="仿宋_GB2312"/>
          <w:b/>
          <w:bCs/>
          <w:color w:val="000000"/>
          <w:sz w:val="32"/>
          <w:szCs w:val="32"/>
          <w:lang w:val="zh-CN"/>
        </w:rPr>
        <w:t>公务接待费</w:t>
      </w:r>
      <w:r>
        <w:rPr>
          <w:rFonts w:hint="eastAsia" w:ascii="仿宋_GB2312" w:hAnsi="Cambria" w:cs="仿宋_GB2312"/>
          <w:color w:val="000000"/>
          <w:sz w:val="32"/>
          <w:szCs w:val="32"/>
          <w:lang w:val="zh-CN"/>
        </w:rPr>
        <w:t>支出0万元，完成预算0</w:t>
      </w:r>
      <w:r>
        <w:rPr>
          <w:rFonts w:ascii="仿宋_GB2312" w:hAnsi="Cambria" w:cs="仿宋_GB2312"/>
          <w:color w:val="000000"/>
          <w:sz w:val="32"/>
          <w:szCs w:val="32"/>
          <w:lang w:val="zh-CN"/>
        </w:rPr>
        <w:t>%</w:t>
      </w:r>
      <w:r>
        <w:rPr>
          <w:rFonts w:hint="eastAsia" w:ascii="仿宋_GB2312" w:hAnsi="Cambria" w:cs="仿宋_GB2312"/>
          <w:color w:val="000000"/>
          <w:sz w:val="32"/>
          <w:szCs w:val="32"/>
          <w:lang w:val="zh-CN"/>
        </w:rPr>
        <w:t>。</w:t>
      </w:r>
      <w:r>
        <w:rPr>
          <w:rFonts w:hint="eastAsia" w:ascii="仿宋_GB2312"/>
          <w:sz w:val="32"/>
          <w:szCs w:val="32"/>
        </w:rPr>
        <w:t>公务接待费支出决算与2022年度决算数持平。</w:t>
      </w:r>
      <w:r>
        <w:rPr>
          <w:rFonts w:hint="eastAsia" w:ascii="仿宋_GB2312" w:hAnsi="Cambria" w:cs="仿宋_GB2312"/>
          <w:color w:val="000000"/>
          <w:sz w:val="32"/>
          <w:szCs w:val="32"/>
          <w:lang w:val="zh-CN"/>
        </w:rPr>
        <w:t>其中：</w:t>
      </w:r>
    </w:p>
    <w:p w14:paraId="77624B4F">
      <w:pPr>
        <w:autoSpaceDE w:val="0"/>
        <w:autoSpaceDN w:val="0"/>
        <w:ind w:firstLine="643" w:firstLineChars="200"/>
        <w:rPr>
          <w:rFonts w:ascii="仿宋_GB2312" w:hAnsi="Cambria" w:cs="仿宋_GB2312"/>
          <w:color w:val="000000"/>
          <w:sz w:val="32"/>
          <w:szCs w:val="32"/>
        </w:rPr>
      </w:pPr>
      <w:r>
        <w:rPr>
          <w:rFonts w:hint="eastAsia" w:ascii="仿宋_GB2312" w:hAnsi="Cambria" w:cs="仿宋_GB2312"/>
          <w:b/>
          <w:bCs/>
          <w:color w:val="000000"/>
          <w:sz w:val="32"/>
          <w:szCs w:val="32"/>
          <w:lang w:val="zh-CN"/>
        </w:rPr>
        <w:t>国内公务接待</w:t>
      </w:r>
      <w:r>
        <w:rPr>
          <w:rFonts w:hint="eastAsia" w:ascii="仿宋_GB2312" w:hAnsi="Cambria" w:cs="仿宋_GB2312"/>
          <w:color w:val="000000"/>
          <w:sz w:val="32"/>
          <w:szCs w:val="32"/>
          <w:lang w:val="zh-CN"/>
        </w:rPr>
        <w:t>支出0万元</w:t>
      </w:r>
      <w:r>
        <w:rPr>
          <w:rFonts w:hint="eastAsia" w:ascii="仿宋_GB2312"/>
          <w:sz w:val="32"/>
          <w:szCs w:val="32"/>
        </w:rPr>
        <w:t>。国内公务接待0批次，0人次（不包括陪同人员），共计支出0万元</w:t>
      </w:r>
    </w:p>
    <w:p w14:paraId="79917F36">
      <w:pPr>
        <w:autoSpaceDE w:val="0"/>
        <w:autoSpaceDN w:val="0"/>
        <w:ind w:firstLine="643" w:firstLineChars="200"/>
        <w:rPr>
          <w:rFonts w:eastAsia="仿宋"/>
          <w:color w:val="000000"/>
          <w:sz w:val="32"/>
          <w:szCs w:val="32"/>
        </w:rPr>
      </w:pPr>
      <w:r>
        <w:rPr>
          <w:rFonts w:hint="eastAsia" w:ascii="仿宋_GB2312" w:hAnsi="Cambria" w:cs="仿宋_GB2312"/>
          <w:b/>
          <w:bCs/>
          <w:color w:val="000000"/>
          <w:sz w:val="32"/>
          <w:szCs w:val="32"/>
          <w:lang w:val="zh-CN"/>
        </w:rPr>
        <w:t>外事接待</w:t>
      </w:r>
      <w:r>
        <w:rPr>
          <w:rFonts w:hint="eastAsia" w:ascii="仿宋_GB2312" w:hAnsi="Cambria" w:cs="仿宋_GB2312"/>
          <w:color w:val="000000"/>
          <w:sz w:val="32"/>
          <w:szCs w:val="32"/>
          <w:lang w:val="zh-CN"/>
        </w:rPr>
        <w:t>支出</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万元。外事接待</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批次，</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人，共计支出</w:t>
      </w:r>
      <w:r>
        <w:rPr>
          <w:rFonts w:ascii="仿宋_GB2312" w:hAnsi="Cambria" w:cs="仿宋_GB2312"/>
          <w:color w:val="000000"/>
          <w:sz w:val="32"/>
          <w:szCs w:val="32"/>
          <w:lang w:val="zh-CN"/>
        </w:rPr>
        <w:t>0</w:t>
      </w:r>
      <w:r>
        <w:rPr>
          <w:rFonts w:hint="eastAsia" w:ascii="仿宋_GB2312" w:hAnsi="Cambria" w:cs="仿宋_GB2312"/>
          <w:color w:val="000000"/>
          <w:sz w:val="32"/>
          <w:szCs w:val="32"/>
          <w:lang w:val="zh-CN"/>
        </w:rPr>
        <w:t>万元。</w:t>
      </w:r>
    </w:p>
    <w:p w14:paraId="4877F079">
      <w:pPr>
        <w:spacing w:line="600" w:lineRule="exact"/>
        <w:ind w:firstLine="640"/>
        <w:outlineLvl w:val="1"/>
        <w:rPr>
          <w:rStyle w:val="36"/>
          <w:rFonts w:ascii="黑体" w:hAnsi="黑体" w:eastAsia="黑体"/>
        </w:rPr>
      </w:pPr>
      <w:bookmarkStart w:id="87" w:name="_Toc15377218"/>
      <w:bookmarkStart w:id="88" w:name="_Toc15396610"/>
      <w:bookmarkStart w:id="89" w:name="_Toc148972675"/>
      <w:bookmarkStart w:id="90" w:name="_Toc113474487"/>
      <w:r>
        <w:rPr>
          <w:rFonts w:hint="eastAsia" w:ascii="黑体" w:eastAsia="黑体"/>
          <w:color w:val="000000"/>
          <w:sz w:val="32"/>
          <w:szCs w:val="32"/>
        </w:rPr>
        <w:t>八、</w:t>
      </w:r>
      <w:r>
        <w:rPr>
          <w:rStyle w:val="36"/>
          <w:rFonts w:hint="eastAsia" w:ascii="黑体" w:hAnsi="黑体" w:eastAsia="黑体"/>
        </w:rPr>
        <w:t>政府性基金预算支出决算情况说明</w:t>
      </w:r>
      <w:bookmarkEnd w:id="87"/>
      <w:bookmarkEnd w:id="88"/>
      <w:bookmarkEnd w:id="89"/>
      <w:bookmarkEnd w:id="90"/>
    </w:p>
    <w:p w14:paraId="1CB6B5AC">
      <w:pPr>
        <w:autoSpaceDE w:val="0"/>
        <w:autoSpaceDN w:val="0"/>
        <w:ind w:firstLine="640" w:firstLineChars="200"/>
        <w:rPr>
          <w:rFonts w:eastAsia="仿宋"/>
          <w:color w:val="000000"/>
          <w:sz w:val="32"/>
          <w:szCs w:val="32"/>
        </w:rPr>
      </w:pPr>
      <w:r>
        <w:rPr>
          <w:rFonts w:eastAsia="仿宋"/>
          <w:color w:val="000000"/>
          <w:sz w:val="32"/>
          <w:szCs w:val="32"/>
        </w:rPr>
        <w:t>202</w:t>
      </w:r>
      <w:r>
        <w:rPr>
          <w:rFonts w:hint="eastAsia" w:eastAsia="仿宋"/>
          <w:color w:val="000000"/>
          <w:sz w:val="32"/>
          <w:szCs w:val="32"/>
        </w:rPr>
        <w:t>3年政府性基金预算拨款支出</w:t>
      </w:r>
      <w:r>
        <w:rPr>
          <w:rFonts w:eastAsia="仿宋"/>
          <w:color w:val="000000"/>
          <w:sz w:val="32"/>
          <w:szCs w:val="32"/>
        </w:rPr>
        <w:t>0</w:t>
      </w:r>
      <w:r>
        <w:rPr>
          <w:rFonts w:hint="eastAsia" w:eastAsia="仿宋"/>
          <w:color w:val="000000"/>
          <w:sz w:val="32"/>
          <w:szCs w:val="32"/>
        </w:rPr>
        <w:t>万元。</w:t>
      </w:r>
    </w:p>
    <w:p w14:paraId="7417DD40">
      <w:pPr>
        <w:numPr>
          <w:ilvl w:val="0"/>
          <w:numId w:val="3"/>
        </w:numPr>
        <w:spacing w:line="600" w:lineRule="exact"/>
        <w:ind w:firstLine="640"/>
        <w:outlineLvl w:val="1"/>
        <w:rPr>
          <w:rStyle w:val="36"/>
          <w:rFonts w:ascii="黑体" w:hAnsi="黑体" w:eastAsia="黑体"/>
          <w:b w:val="0"/>
        </w:rPr>
      </w:pPr>
      <w:bookmarkStart w:id="91" w:name="_Toc113474488"/>
      <w:bookmarkStart w:id="92" w:name="_Toc15396611"/>
      <w:bookmarkStart w:id="93" w:name="_Toc148972676"/>
      <w:bookmarkStart w:id="94" w:name="_Toc15377219"/>
      <w:r>
        <w:rPr>
          <w:rStyle w:val="36"/>
          <w:rFonts w:hint="eastAsia" w:ascii="黑体" w:hAnsi="黑体" w:eastAsia="黑体"/>
        </w:rPr>
        <w:t>国有资本经营预算支出决算情况说明</w:t>
      </w:r>
      <w:bookmarkEnd w:id="91"/>
      <w:bookmarkEnd w:id="92"/>
      <w:bookmarkEnd w:id="93"/>
      <w:bookmarkEnd w:id="94"/>
    </w:p>
    <w:p w14:paraId="13E19C79">
      <w:pPr>
        <w:autoSpaceDE w:val="0"/>
        <w:autoSpaceDN w:val="0"/>
        <w:ind w:firstLine="640" w:firstLineChars="200"/>
        <w:rPr>
          <w:rFonts w:eastAsia="仿宋"/>
          <w:color w:val="000000"/>
          <w:sz w:val="32"/>
          <w:szCs w:val="32"/>
        </w:rPr>
      </w:pPr>
      <w:r>
        <w:rPr>
          <w:rFonts w:eastAsia="仿宋"/>
          <w:color w:val="000000"/>
          <w:sz w:val="32"/>
          <w:szCs w:val="32"/>
        </w:rPr>
        <w:t>202</w:t>
      </w:r>
      <w:r>
        <w:rPr>
          <w:rFonts w:hint="eastAsia" w:eastAsia="仿宋"/>
          <w:color w:val="000000"/>
          <w:sz w:val="32"/>
          <w:szCs w:val="32"/>
        </w:rPr>
        <w:t>3年国有资本经营预算拨款支出</w:t>
      </w:r>
      <w:r>
        <w:rPr>
          <w:rFonts w:eastAsia="仿宋"/>
          <w:color w:val="000000"/>
          <w:sz w:val="32"/>
          <w:szCs w:val="32"/>
        </w:rPr>
        <w:t>0</w:t>
      </w:r>
      <w:r>
        <w:rPr>
          <w:rFonts w:hint="eastAsia" w:eastAsia="仿宋"/>
          <w:color w:val="000000"/>
          <w:sz w:val="32"/>
          <w:szCs w:val="32"/>
        </w:rPr>
        <w:t>万元。</w:t>
      </w:r>
    </w:p>
    <w:p w14:paraId="7DFEB8CF">
      <w:pPr>
        <w:spacing w:line="600" w:lineRule="exact"/>
        <w:ind w:firstLine="643" w:firstLineChars="200"/>
        <w:outlineLvl w:val="1"/>
        <w:rPr>
          <w:rStyle w:val="36"/>
          <w:rFonts w:ascii="黑体" w:hAnsi="黑体" w:eastAsia="黑体"/>
        </w:rPr>
      </w:pPr>
      <w:bookmarkStart w:id="95" w:name="_Toc15377221"/>
      <w:bookmarkStart w:id="96" w:name="_Toc15396612"/>
      <w:bookmarkStart w:id="97" w:name="_Toc113474489"/>
      <w:bookmarkStart w:id="98" w:name="_Toc148972677"/>
      <w:r>
        <w:rPr>
          <w:rStyle w:val="36"/>
          <w:rFonts w:hint="eastAsia" w:ascii="黑体" w:hAnsi="黑体" w:eastAsia="黑体"/>
        </w:rPr>
        <w:t>十、其他重要事项的情况说明</w:t>
      </w:r>
      <w:bookmarkEnd w:id="95"/>
      <w:bookmarkEnd w:id="96"/>
      <w:bookmarkEnd w:id="97"/>
      <w:bookmarkEnd w:id="98"/>
    </w:p>
    <w:p w14:paraId="6201AABF">
      <w:pPr>
        <w:autoSpaceDE w:val="0"/>
        <w:autoSpaceDN w:val="0"/>
        <w:ind w:firstLine="643" w:firstLineChars="200"/>
        <w:rPr>
          <w:rFonts w:eastAsia="仿宋"/>
          <w:b/>
          <w:color w:val="000000"/>
          <w:sz w:val="32"/>
          <w:szCs w:val="32"/>
        </w:rPr>
      </w:pPr>
      <w:bookmarkStart w:id="99" w:name="_Toc15377222"/>
      <w:r>
        <w:rPr>
          <w:rFonts w:hint="eastAsia" w:eastAsia="仿宋"/>
          <w:b/>
          <w:color w:val="000000"/>
          <w:sz w:val="32"/>
          <w:szCs w:val="32"/>
        </w:rPr>
        <w:t>（一）机关运行经费支出情况</w:t>
      </w:r>
      <w:bookmarkEnd w:id="99"/>
    </w:p>
    <w:p w14:paraId="1BAF01B0">
      <w:pPr>
        <w:autoSpaceDE w:val="0"/>
        <w:autoSpaceDN w:val="0"/>
        <w:ind w:firstLine="640" w:firstLineChars="200"/>
        <w:rPr>
          <w:rFonts w:eastAsia="仿宋"/>
          <w:color w:val="000000"/>
          <w:sz w:val="32"/>
          <w:szCs w:val="32"/>
        </w:rPr>
      </w:pPr>
      <w:r>
        <w:rPr>
          <w:rFonts w:eastAsia="仿宋"/>
          <w:color w:val="000000"/>
          <w:sz w:val="32"/>
          <w:szCs w:val="32"/>
        </w:rPr>
        <w:t>202</w:t>
      </w:r>
      <w:r>
        <w:rPr>
          <w:rFonts w:hint="eastAsia" w:eastAsia="仿宋"/>
          <w:color w:val="000000"/>
          <w:sz w:val="32"/>
          <w:szCs w:val="32"/>
        </w:rPr>
        <w:t>3年，攀枝花市向阳实验学校机关运行经费支出0万元，</w:t>
      </w:r>
      <w:r>
        <w:rPr>
          <w:rFonts w:hint="eastAsia" w:ascii="仿宋_GB2312"/>
          <w:sz w:val="32"/>
          <w:szCs w:val="32"/>
        </w:rPr>
        <w:t>与2022年度决算数持平</w:t>
      </w:r>
      <w:r>
        <w:rPr>
          <w:rFonts w:hint="eastAsia" w:eastAsia="仿宋"/>
          <w:color w:val="000000"/>
          <w:sz w:val="32"/>
          <w:szCs w:val="32"/>
        </w:rPr>
        <w:t>。</w:t>
      </w:r>
    </w:p>
    <w:p w14:paraId="32BB0BC6">
      <w:pPr>
        <w:autoSpaceDE w:val="0"/>
        <w:autoSpaceDN w:val="0"/>
        <w:adjustRightInd w:val="0"/>
        <w:spacing w:line="600" w:lineRule="exact"/>
        <w:ind w:firstLine="643" w:firstLineChars="200"/>
        <w:jc w:val="left"/>
        <w:outlineLvl w:val="2"/>
        <w:rPr>
          <w:rFonts w:eastAsia="仿宋"/>
          <w:b/>
          <w:color w:val="000000" w:themeColor="text1"/>
          <w:sz w:val="32"/>
          <w:szCs w:val="32"/>
        </w:rPr>
      </w:pPr>
      <w:bookmarkStart w:id="100" w:name="_Toc15377223"/>
      <w:bookmarkStart w:id="101" w:name="_Toc148972678"/>
      <w:r>
        <w:rPr>
          <w:rFonts w:eastAsia="仿宋"/>
          <w:b/>
          <w:color w:val="000000" w:themeColor="text1"/>
          <w:sz w:val="32"/>
          <w:szCs w:val="32"/>
        </w:rPr>
        <w:t>（二）政府采购支出情况</w:t>
      </w:r>
      <w:bookmarkEnd w:id="100"/>
      <w:bookmarkEnd w:id="101"/>
    </w:p>
    <w:p w14:paraId="65EC2016">
      <w:pPr>
        <w:autoSpaceDE w:val="0"/>
        <w:autoSpaceDN w:val="0"/>
        <w:ind w:firstLine="640" w:firstLineChars="200"/>
        <w:rPr>
          <w:rFonts w:eastAsia="仿宋"/>
          <w:b/>
          <w:color w:val="000000"/>
          <w:sz w:val="32"/>
          <w:szCs w:val="32"/>
        </w:rPr>
      </w:pPr>
      <w:r>
        <w:rPr>
          <w:rFonts w:hint="eastAsia" w:eastAsia="仿宋"/>
          <w:color w:val="000000"/>
          <w:sz w:val="32"/>
          <w:szCs w:val="32"/>
        </w:rPr>
        <w:t>2023年，攀枝花市向阳实验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CA99620">
      <w:pPr>
        <w:autoSpaceDE w:val="0"/>
        <w:autoSpaceDN w:val="0"/>
        <w:ind w:firstLine="643" w:firstLineChars="200"/>
        <w:rPr>
          <w:rFonts w:eastAsia="仿宋"/>
          <w:b/>
          <w:color w:val="000000"/>
          <w:sz w:val="32"/>
          <w:szCs w:val="32"/>
        </w:rPr>
      </w:pPr>
      <w:bookmarkStart w:id="102" w:name="_Toc15377224"/>
      <w:r>
        <w:rPr>
          <w:rFonts w:hint="eastAsia" w:eastAsia="仿宋"/>
          <w:b/>
          <w:color w:val="000000"/>
          <w:sz w:val="32"/>
          <w:szCs w:val="32"/>
        </w:rPr>
        <w:t>（三）国有资产占有使用情况</w:t>
      </w:r>
      <w:bookmarkEnd w:id="102"/>
    </w:p>
    <w:p w14:paraId="625CCA8F">
      <w:pPr>
        <w:autoSpaceDE w:val="0"/>
        <w:autoSpaceDN w:val="0"/>
        <w:adjustRightInd w:val="0"/>
        <w:spacing w:line="600" w:lineRule="exact"/>
        <w:ind w:firstLine="640" w:firstLineChars="200"/>
        <w:jc w:val="left"/>
        <w:rPr>
          <w:rFonts w:eastAsia="仿宋"/>
          <w:color w:val="000000"/>
          <w:sz w:val="32"/>
          <w:szCs w:val="32"/>
        </w:rPr>
      </w:pPr>
      <w:r>
        <w:rPr>
          <w:rFonts w:hint="eastAsia" w:eastAsia="仿宋"/>
          <w:color w:val="000000"/>
          <w:sz w:val="32"/>
          <w:szCs w:val="32"/>
        </w:rPr>
        <w:t>截至</w:t>
      </w:r>
      <w:r>
        <w:rPr>
          <w:rFonts w:eastAsia="仿宋"/>
          <w:color w:val="000000"/>
          <w:sz w:val="32"/>
          <w:szCs w:val="32"/>
        </w:rPr>
        <w:t>202</w:t>
      </w:r>
      <w:r>
        <w:rPr>
          <w:rFonts w:hint="eastAsia" w:eastAsia="仿宋"/>
          <w:color w:val="000000"/>
          <w:sz w:val="32"/>
          <w:szCs w:val="32"/>
        </w:rPr>
        <w:t>3年</w:t>
      </w:r>
      <w:r>
        <w:rPr>
          <w:rFonts w:eastAsia="仿宋"/>
          <w:color w:val="000000"/>
          <w:sz w:val="32"/>
          <w:szCs w:val="32"/>
        </w:rPr>
        <w:t>12</w:t>
      </w:r>
      <w:r>
        <w:rPr>
          <w:rFonts w:hint="eastAsia" w:eastAsia="仿宋"/>
          <w:color w:val="000000"/>
          <w:sz w:val="32"/>
          <w:szCs w:val="32"/>
        </w:rPr>
        <w:t>月</w:t>
      </w:r>
      <w:r>
        <w:rPr>
          <w:rFonts w:eastAsia="仿宋"/>
          <w:color w:val="000000"/>
          <w:sz w:val="32"/>
          <w:szCs w:val="32"/>
        </w:rPr>
        <w:t>31</w:t>
      </w:r>
      <w:r>
        <w:rPr>
          <w:rFonts w:hint="eastAsia" w:eastAsia="仿宋"/>
          <w:color w:val="000000"/>
          <w:sz w:val="32"/>
          <w:szCs w:val="32"/>
        </w:rPr>
        <w:t>日，攀枝花市向阳实验学校共有车辆0辆，其中：主要领导干部用车0辆、机要通信用车0辆、应急保障用车0辆、其他用车0辆。单价100万元（含）以上设备0台（套)。</w:t>
      </w:r>
    </w:p>
    <w:p w14:paraId="2879390A">
      <w:pPr>
        <w:autoSpaceDE w:val="0"/>
        <w:autoSpaceDN w:val="0"/>
        <w:ind w:firstLine="643" w:firstLineChars="200"/>
        <w:rPr>
          <w:rFonts w:eastAsia="仿宋"/>
          <w:b/>
          <w:color w:val="000000"/>
          <w:sz w:val="32"/>
          <w:szCs w:val="32"/>
        </w:rPr>
      </w:pPr>
      <w:r>
        <w:rPr>
          <w:rFonts w:hint="eastAsia" w:eastAsia="仿宋"/>
          <w:b/>
          <w:color w:val="000000"/>
          <w:sz w:val="32"/>
          <w:szCs w:val="32"/>
        </w:rPr>
        <w:t>（四）预算绩效管理情况。</w:t>
      </w:r>
    </w:p>
    <w:p w14:paraId="3606C15F">
      <w:pPr>
        <w:pStyle w:val="42"/>
        <w:widowControl/>
        <w:autoSpaceDE w:val="0"/>
        <w:autoSpaceDN w:val="0"/>
        <w:adjustRightInd w:val="0"/>
        <w:snapToGrid w:val="0"/>
        <w:spacing w:line="360" w:lineRule="auto"/>
        <w:ind w:left="420" w:leftChars="200" w:firstLine="480" w:firstLineChars="150"/>
        <w:jc w:val="left"/>
        <w:rPr>
          <w:rFonts w:ascii="仿宋_GB2312" w:hAnsi="仿宋_GB2312" w:cs="仿宋_GB2312"/>
          <w:color w:val="000000"/>
          <w:kern w:val="0"/>
          <w:szCs w:val="32"/>
          <w:shd w:val="clear" w:color="auto" w:fill="FFFFFF"/>
        </w:rPr>
      </w:pPr>
      <w:bookmarkStart w:id="103" w:name="_Toc18554"/>
      <w:bookmarkStart w:id="104" w:name="_Toc15396613"/>
      <w:bookmarkStart w:id="105" w:name="_Toc15377225"/>
      <w:bookmarkStart w:id="106" w:name="_Toc148972679"/>
      <w:bookmarkStart w:id="107" w:name="_Toc113474490"/>
      <w:r>
        <w:rPr>
          <w:rFonts w:hint="eastAsia" w:ascii="仿宋_GB2312" w:hAnsi="仿宋_GB2312" w:cs="仿宋_GB2312"/>
          <w:color w:val="000000"/>
          <w:kern w:val="0"/>
          <w:szCs w:val="32"/>
          <w:shd w:val="clear" w:color="auto" w:fill="FFFFFF"/>
        </w:rPr>
        <w:t>（一）部门预算项目绩效管理。</w:t>
      </w:r>
    </w:p>
    <w:p w14:paraId="3AF6A169">
      <w:pPr>
        <w:pStyle w:val="42"/>
        <w:autoSpaceDE w:val="0"/>
        <w:autoSpaceDN w:val="0"/>
        <w:adjustRightInd w:val="0"/>
        <w:spacing w:line="360" w:lineRule="auto"/>
        <w:ind w:left="420" w:leftChars="200" w:firstLine="640"/>
        <w:jc w:val="left"/>
        <w:rPr>
          <w:rFonts w:ascii="仿宋_GB2312" w:hAnsi="仿宋_GB2312" w:cs="仿宋_GB2312"/>
          <w:kern w:val="0"/>
          <w:szCs w:val="32"/>
        </w:rPr>
      </w:pPr>
      <w:r>
        <w:rPr>
          <w:rFonts w:ascii="仿宋_GB2312" w:hAnsi="仿宋_GB2312" w:cs="仿宋_GB2312"/>
          <w:kern w:val="0"/>
          <w:szCs w:val="32"/>
        </w:rPr>
        <w:t>1</w:t>
      </w:r>
      <w:r>
        <w:rPr>
          <w:rFonts w:hint="eastAsia" w:ascii="仿宋_GB2312" w:hAnsi="仿宋_GB2312" w:cs="仿宋_GB2312"/>
          <w:kern w:val="0"/>
          <w:szCs w:val="32"/>
        </w:rPr>
        <w:t>、产出指标完成情况分析。包括数量指标、质量指标、时效指标和成本指标。</w:t>
      </w:r>
    </w:p>
    <w:p w14:paraId="2EBA93AB">
      <w:pPr>
        <w:pStyle w:val="42"/>
        <w:autoSpaceDE w:val="0"/>
        <w:autoSpaceDN w:val="0"/>
        <w:adjustRightInd w:val="0"/>
        <w:spacing w:line="360" w:lineRule="auto"/>
        <w:ind w:left="420" w:leftChars="200" w:firstLine="640"/>
        <w:jc w:val="left"/>
        <w:rPr>
          <w:rFonts w:ascii="仿宋_GB2312" w:hAnsi="仿宋_GB2312" w:cs="仿宋_GB2312"/>
          <w:kern w:val="0"/>
          <w:szCs w:val="32"/>
        </w:rPr>
      </w:pPr>
      <w:r>
        <w:rPr>
          <w:rFonts w:hint="eastAsia" w:ascii="仿宋_GB2312" w:hAnsi="仿宋_GB2312" w:cs="仿宋_GB2312"/>
          <w:kern w:val="0"/>
          <w:szCs w:val="32"/>
        </w:rPr>
        <w:t>基本支出用于保障机构正常运转，包括基本工资、津贴补贴、养老保险、社会保障缴费、公积金等人员经费以及办公费、印刷费、水电费、邮电费、车辆运行维护费等日常公用经费。项目经费主要用于专项工作开展，基本按照年初制定的数量指标、质量指标、时效指标和成本指标执行，保障学校日常工作运转及教育教学工作的正常推进，较好地完成全年工作任务。</w:t>
      </w:r>
    </w:p>
    <w:p w14:paraId="2CBCDBEB">
      <w:pPr>
        <w:pStyle w:val="42"/>
        <w:autoSpaceDE w:val="0"/>
        <w:autoSpaceDN w:val="0"/>
        <w:adjustRightInd w:val="0"/>
        <w:spacing w:line="360" w:lineRule="auto"/>
        <w:ind w:left="420" w:leftChars="200" w:firstLine="640"/>
        <w:jc w:val="left"/>
        <w:rPr>
          <w:rFonts w:ascii="仿宋_GB2312" w:hAnsi="仿宋_GB2312" w:cs="仿宋_GB2312"/>
          <w:kern w:val="0"/>
          <w:szCs w:val="32"/>
        </w:rPr>
      </w:pPr>
      <w:r>
        <w:rPr>
          <w:rFonts w:ascii="仿宋_GB2312" w:hAnsi="仿宋_GB2312" w:cs="仿宋_GB2312"/>
          <w:kern w:val="0"/>
          <w:szCs w:val="32"/>
        </w:rPr>
        <w:t>2</w:t>
      </w:r>
      <w:r>
        <w:rPr>
          <w:rFonts w:hint="eastAsia" w:ascii="仿宋_GB2312" w:hAnsi="仿宋_GB2312" w:cs="仿宋_GB2312"/>
          <w:kern w:val="0"/>
          <w:szCs w:val="32"/>
        </w:rPr>
        <w:t>、效益指标完成情况分析。包括经济效益、社会效益、生态效益和可持续影响。</w:t>
      </w:r>
    </w:p>
    <w:p w14:paraId="7D1A9994">
      <w:pPr>
        <w:pStyle w:val="42"/>
        <w:autoSpaceDE w:val="0"/>
        <w:autoSpaceDN w:val="0"/>
        <w:adjustRightInd w:val="0"/>
        <w:spacing w:line="360" w:lineRule="auto"/>
        <w:ind w:left="420" w:leftChars="200" w:firstLine="640"/>
        <w:jc w:val="left"/>
        <w:rPr>
          <w:rFonts w:ascii="仿宋_GB2312" w:hAnsi="仿宋_GB2312" w:cs="仿宋_GB2312"/>
          <w:kern w:val="0"/>
          <w:szCs w:val="32"/>
        </w:rPr>
      </w:pPr>
      <w:r>
        <w:rPr>
          <w:rFonts w:ascii="仿宋_GB2312" w:hAnsi="仿宋_GB2312" w:cs="仿宋_GB2312"/>
          <w:kern w:val="0"/>
          <w:szCs w:val="32"/>
        </w:rPr>
        <w:t>202</w:t>
      </w:r>
      <w:r>
        <w:rPr>
          <w:rFonts w:hint="eastAsia" w:ascii="仿宋_GB2312" w:hAnsi="仿宋_GB2312" w:cs="仿宋_GB2312"/>
          <w:kern w:val="0"/>
          <w:szCs w:val="32"/>
        </w:rPr>
        <w:t>3年，我单位较好地完成了年初制定的工作目标任务，各个项目有序开展，整体支出平稳，较好地实现社会效益和可持续效益目标。</w:t>
      </w:r>
    </w:p>
    <w:p w14:paraId="07755365">
      <w:pPr>
        <w:pStyle w:val="42"/>
        <w:autoSpaceDE w:val="0"/>
        <w:autoSpaceDN w:val="0"/>
        <w:adjustRightInd w:val="0"/>
        <w:spacing w:line="360" w:lineRule="auto"/>
        <w:ind w:left="420" w:leftChars="200" w:firstLine="640"/>
        <w:jc w:val="left"/>
        <w:rPr>
          <w:rFonts w:ascii="仿宋_GB2312" w:hAnsi="仿宋_GB2312" w:cs="仿宋_GB2312"/>
          <w:kern w:val="0"/>
          <w:szCs w:val="32"/>
        </w:rPr>
      </w:pPr>
      <w:r>
        <w:rPr>
          <w:rFonts w:ascii="仿宋_GB2312" w:hAnsi="仿宋_GB2312" w:cs="仿宋_GB2312"/>
          <w:kern w:val="0"/>
          <w:szCs w:val="32"/>
        </w:rPr>
        <w:t>3</w:t>
      </w:r>
      <w:r>
        <w:rPr>
          <w:rFonts w:hint="eastAsia" w:ascii="仿宋_GB2312" w:hAnsi="仿宋_GB2312" w:cs="仿宋_GB2312"/>
          <w:kern w:val="0"/>
          <w:szCs w:val="32"/>
        </w:rPr>
        <w:t>、满意度指标完成情况分析。</w:t>
      </w:r>
    </w:p>
    <w:p w14:paraId="6213AB40">
      <w:pPr>
        <w:autoSpaceDE w:val="0"/>
        <w:autoSpaceDN w:val="0"/>
        <w:adjustRightInd w:val="0"/>
        <w:spacing w:line="360" w:lineRule="auto"/>
        <w:ind w:firstLine="640" w:firstLineChars="200"/>
        <w:jc w:val="left"/>
        <w:rPr>
          <w:rFonts w:ascii="仿宋_GB2312" w:hAnsi="仿宋_GB2312" w:cs="仿宋_GB2312"/>
          <w:kern w:val="0"/>
          <w:sz w:val="32"/>
          <w:szCs w:val="32"/>
        </w:rPr>
      </w:pPr>
      <w:r>
        <w:rPr>
          <w:rFonts w:hint="eastAsia" w:ascii="仿宋_GB2312" w:hAnsi="仿宋_GB2312" w:cs="仿宋_GB2312"/>
          <w:kern w:val="0"/>
          <w:sz w:val="32"/>
          <w:szCs w:val="32"/>
        </w:rPr>
        <w:t>我单位对所有项目实施和整体社会效益及满意度等各项指标进行调查，学生及家长对项目实施满意度达</w:t>
      </w:r>
      <w:r>
        <w:rPr>
          <w:rFonts w:ascii="仿宋_GB2312" w:hAnsi="仿宋_GB2312" w:cs="仿宋_GB2312"/>
          <w:kern w:val="0"/>
          <w:sz w:val="32"/>
          <w:szCs w:val="32"/>
        </w:rPr>
        <w:t>95%</w:t>
      </w:r>
      <w:r>
        <w:rPr>
          <w:rFonts w:hint="eastAsia" w:ascii="仿宋_GB2312" w:hAnsi="仿宋_GB2312" w:cs="仿宋_GB2312"/>
          <w:kern w:val="0"/>
          <w:sz w:val="32"/>
          <w:szCs w:val="32"/>
        </w:rPr>
        <w:t>，基本达到了预期效果。</w:t>
      </w:r>
    </w:p>
    <w:p w14:paraId="7A498C00">
      <w:pPr>
        <w:pStyle w:val="42"/>
        <w:autoSpaceDE w:val="0"/>
        <w:autoSpaceDN w:val="0"/>
        <w:adjustRightInd w:val="0"/>
        <w:spacing w:line="360" w:lineRule="auto"/>
        <w:ind w:left="420" w:leftChars="200" w:firstLine="160" w:firstLineChars="50"/>
        <w:jc w:val="left"/>
        <w:rPr>
          <w:rFonts w:ascii="仿宋_GB2312" w:hAnsi="仿宋_GB2312" w:cs="仿宋_GB2312"/>
          <w:kern w:val="0"/>
          <w:szCs w:val="32"/>
          <w:lang w:val="zh-CN"/>
        </w:rPr>
      </w:pPr>
      <w:r>
        <w:rPr>
          <w:rFonts w:hint="eastAsia" w:ascii="仿宋_GB2312" w:hAnsi="仿宋_GB2312" w:cs="仿宋_GB2312"/>
          <w:kern w:val="0"/>
          <w:szCs w:val="32"/>
          <w:lang w:val="zh-CN"/>
        </w:rPr>
        <w:t>（二）结果应用情况。</w:t>
      </w:r>
    </w:p>
    <w:p w14:paraId="3160D9DC">
      <w:pPr>
        <w:pStyle w:val="42"/>
        <w:autoSpaceDE w:val="0"/>
        <w:autoSpaceDN w:val="0"/>
        <w:adjustRightInd w:val="0"/>
        <w:spacing w:line="360" w:lineRule="auto"/>
        <w:ind w:left="420" w:leftChars="200" w:firstLine="320" w:firstLineChars="100"/>
        <w:jc w:val="left"/>
        <w:rPr>
          <w:rFonts w:ascii="仿宋_GB2312" w:hAnsi="仿宋_GB2312" w:cs="仿宋_GB2312"/>
          <w:kern w:val="0"/>
          <w:szCs w:val="32"/>
        </w:rPr>
      </w:pPr>
      <w:r>
        <w:rPr>
          <w:rFonts w:hint="eastAsia" w:ascii="仿宋_GB2312" w:hAnsi="仿宋_GB2312" w:cs="仿宋_GB2312"/>
          <w:kern w:val="0"/>
          <w:szCs w:val="32"/>
          <w:lang w:val="zh-CN"/>
        </w:rPr>
        <w:t>作为全过程预算绩效管理的落脚点，我校高度重视部门的自评结果，及时整理、汇总、分析、反馈绩效自评结果，并将其作为改进预算管理和以后年度预算安排的重要依据。</w:t>
      </w:r>
      <w:r>
        <w:rPr>
          <w:rFonts w:hint="eastAsia" w:ascii="MS Mincho" w:hAnsi="MS Mincho" w:eastAsia="MS Mincho" w:cs="MS Mincho"/>
          <w:kern w:val="0"/>
          <w:lang w:val="zh-CN"/>
        </w:rPr>
        <w:t> </w:t>
      </w:r>
      <w:r>
        <w:rPr>
          <w:rFonts w:hint="eastAsia" w:ascii="仿宋_GB2312" w:hAnsi="仿宋_GB2312" w:cs="仿宋_GB2312"/>
          <w:kern w:val="0"/>
          <w:szCs w:val="32"/>
          <w:lang w:val="zh-CN"/>
        </w:rPr>
        <w:t>本绩效报告将向</w:t>
      </w:r>
      <w:r>
        <w:rPr>
          <w:rFonts w:hint="eastAsia" w:ascii="仿宋_GB2312" w:hAnsi="仿宋_GB2312" w:cs="仿宋_GB2312"/>
          <w:kern w:val="0"/>
          <w:szCs w:val="32"/>
        </w:rPr>
        <w:t>区</w:t>
      </w:r>
      <w:r>
        <w:rPr>
          <w:rFonts w:hint="eastAsia" w:ascii="仿宋_GB2312" w:hAnsi="仿宋_GB2312" w:cs="仿宋_GB2312"/>
          <w:kern w:val="0"/>
          <w:szCs w:val="32"/>
          <w:lang w:val="zh-CN"/>
        </w:rPr>
        <w:t>财政局报送，拟公开于</w:t>
      </w:r>
      <w:r>
        <w:rPr>
          <w:rFonts w:hint="eastAsia" w:ascii="仿宋_GB2312" w:hAnsi="仿宋_GB2312" w:cs="仿宋_GB2312"/>
          <w:kern w:val="0"/>
          <w:szCs w:val="32"/>
        </w:rPr>
        <w:t>东区财政局</w:t>
      </w:r>
      <w:r>
        <w:rPr>
          <w:rFonts w:hint="eastAsia" w:ascii="仿宋_GB2312" w:hAnsi="仿宋_GB2312" w:cs="仿宋_GB2312"/>
          <w:kern w:val="0"/>
          <w:szCs w:val="32"/>
          <w:lang w:val="zh-CN"/>
        </w:rPr>
        <w:t>门户网站，并自愿接受社会各界人民群众的监督。</w:t>
      </w:r>
    </w:p>
    <w:p w14:paraId="5AC062F4">
      <w:pPr>
        <w:pStyle w:val="42"/>
        <w:numPr>
          <w:ilvl w:val="0"/>
          <w:numId w:val="4"/>
        </w:numPr>
        <w:autoSpaceDE w:val="0"/>
        <w:autoSpaceDN w:val="0"/>
        <w:adjustRightInd w:val="0"/>
        <w:spacing w:line="360" w:lineRule="auto"/>
        <w:ind w:firstLineChars="0"/>
        <w:jc w:val="left"/>
        <w:rPr>
          <w:rFonts w:ascii="仿宋_GB2312" w:hAnsi="仿宋_GB2312" w:cs="仿宋_GB2312"/>
          <w:color w:val="000000"/>
          <w:kern w:val="0"/>
          <w:szCs w:val="32"/>
        </w:rPr>
      </w:pPr>
      <w:r>
        <w:rPr>
          <w:rFonts w:hint="eastAsia" w:ascii="仿宋_GB2312" w:hAnsi="仿宋_GB2312" w:cs="仿宋_GB2312"/>
          <w:color w:val="000000"/>
          <w:kern w:val="0"/>
          <w:szCs w:val="32"/>
        </w:rPr>
        <w:t>自评质量</w:t>
      </w:r>
    </w:p>
    <w:p w14:paraId="73935819">
      <w:pPr>
        <w:pStyle w:val="42"/>
        <w:autoSpaceDE w:val="0"/>
        <w:autoSpaceDN w:val="0"/>
        <w:adjustRightInd w:val="0"/>
        <w:spacing w:line="360" w:lineRule="auto"/>
        <w:ind w:left="580" w:leftChars="276" w:firstLine="320" w:firstLineChars="100"/>
        <w:jc w:val="left"/>
        <w:rPr>
          <w:rFonts w:ascii="仿宋_GB2312" w:hAnsi="仿宋_GB2312" w:cs="仿宋_GB2312"/>
          <w:kern w:val="0"/>
          <w:szCs w:val="32"/>
        </w:rPr>
      </w:pPr>
      <w:r>
        <w:rPr>
          <w:rFonts w:hint="eastAsia" w:ascii="仿宋_GB2312" w:hAnsi="仿宋_GB2312" w:cs="仿宋_GB2312"/>
          <w:kern w:val="0"/>
          <w:szCs w:val="32"/>
        </w:rPr>
        <w:t>从整体情况来看，本单位在预算编制、预算执行、支出绩效方面，严格按照规定执行，涉及“三重一大”事项必须经校党组会讨论决定，严格按照资金管理办法，做到项目资金专项专用，无截留、无挪用等现象，使专项资金发挥最大使用效益。</w:t>
      </w:r>
    </w:p>
    <w:p w14:paraId="37D800A2">
      <w:pPr>
        <w:numPr>
          <w:ilvl w:val="0"/>
          <w:numId w:val="5"/>
        </w:numPr>
        <w:spacing w:line="600" w:lineRule="exact"/>
        <w:ind w:firstLine="660" w:firstLineChars="150"/>
        <w:jc w:val="center"/>
        <w:outlineLvl w:val="0"/>
        <w:rPr>
          <w:rStyle w:val="27"/>
          <w:rFonts w:eastAsia="黑体"/>
          <w:b w:val="0"/>
        </w:rPr>
      </w:pPr>
      <w:r>
        <w:rPr>
          <w:rFonts w:eastAsia="黑体"/>
          <w:color w:val="000000"/>
          <w:sz w:val="44"/>
          <w:szCs w:val="44"/>
        </w:rPr>
        <w:t>名</w:t>
      </w:r>
      <w:r>
        <w:rPr>
          <w:rStyle w:val="27"/>
          <w:rFonts w:eastAsia="黑体"/>
          <w:b w:val="0"/>
        </w:rPr>
        <w:t>词解释</w:t>
      </w:r>
      <w:bookmarkEnd w:id="103"/>
      <w:bookmarkEnd w:id="104"/>
      <w:bookmarkEnd w:id="105"/>
      <w:bookmarkEnd w:id="106"/>
      <w:bookmarkEnd w:id="107"/>
    </w:p>
    <w:p w14:paraId="0A7A15C5">
      <w:pPr>
        <w:spacing w:line="600" w:lineRule="exact"/>
        <w:jc w:val="left"/>
        <w:rPr>
          <w:b/>
          <w:color w:val="000000"/>
          <w:sz w:val="44"/>
          <w:szCs w:val="44"/>
        </w:rPr>
      </w:pPr>
    </w:p>
    <w:p w14:paraId="157ABF87">
      <w:pPr>
        <w:pStyle w:val="43"/>
        <w:spacing w:line="560" w:lineRule="exact"/>
        <w:ind w:firstLine="640" w:firstLineChars="200"/>
        <w:rPr>
          <w:rFonts w:ascii="仿宋_GB2312" w:eastAsia="仿宋_GB2312"/>
          <w:sz w:val="32"/>
          <w:szCs w:val="32"/>
        </w:rPr>
      </w:pPr>
      <w:bookmarkStart w:id="108" w:name="_Toc15396614"/>
      <w:bookmarkStart w:id="109" w:name="_Toc10232"/>
      <w:bookmarkStart w:id="110" w:name="_Toc15377226"/>
      <w:r>
        <w:rPr>
          <w:rFonts w:ascii="仿宋_GB2312" w:eastAsia="仿宋_GB2312"/>
          <w:sz w:val="32"/>
          <w:szCs w:val="32"/>
        </w:rPr>
        <w:t>1.</w:t>
      </w:r>
      <w:r>
        <w:rPr>
          <w:rFonts w:hint="eastAsia" w:ascii="仿宋_GB2312" w:eastAsia="仿宋_GB2312"/>
          <w:sz w:val="32"/>
          <w:szCs w:val="32"/>
        </w:rPr>
        <w:t>财政拨款收入：指部门从同级财政部门取得的财政预算资金。</w:t>
      </w:r>
    </w:p>
    <w:p w14:paraId="7FDEB231">
      <w:pPr>
        <w:pStyle w:val="4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事业收入：指事业部门开展专业业务活动及辅助活动取得的收入。</w:t>
      </w:r>
    </w:p>
    <w:p w14:paraId="71FAA283">
      <w:pPr>
        <w:pStyle w:val="4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经营收入：指事业部门在专业业务活动及其辅助活动之外开展非独立核算经营活动取得的收入。</w:t>
      </w:r>
    </w:p>
    <w:p w14:paraId="06464B9C">
      <w:pPr>
        <w:pStyle w:val="4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其他收入：指部门取得的除上述收入以外的各项收入。主要是银行利息收。</w:t>
      </w:r>
    </w:p>
    <w:p w14:paraId="5E0B207C">
      <w:pPr>
        <w:pStyle w:val="4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使用非财政拨款结余：指事业部门使用以前年度积累的非财政拨款结余弥补当年收支差额的金额。</w:t>
      </w:r>
    </w:p>
    <w:p w14:paraId="1205637C">
      <w:pPr>
        <w:pStyle w:val="4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529C5AD7">
      <w:pPr>
        <w:pStyle w:val="4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结余分配：指事业部门按照会计制度规定缴纳的所得税、提取的专用结余以及转入非财政拨款结余的金额等。</w:t>
      </w:r>
    </w:p>
    <w:p w14:paraId="70BD811A">
      <w:pPr>
        <w:pStyle w:val="4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.年末结转和结余：指部门按有关规定结转到下年或以后年度继续使用的资金。</w:t>
      </w:r>
    </w:p>
    <w:p w14:paraId="4EB59FDB">
      <w:pPr>
        <w:spacing w:line="600" w:lineRule="exact"/>
        <w:ind w:firstLine="640"/>
        <w:rPr>
          <w:rFonts w:ascii="仿宋_GB2312"/>
          <w:color w:val="000000"/>
          <w:sz w:val="32"/>
          <w:szCs w:val="32"/>
        </w:rPr>
      </w:pPr>
      <w:r>
        <w:rPr>
          <w:rFonts w:hint="eastAsia" w:ascii="仿宋_GB2312"/>
          <w:color w:val="000000"/>
          <w:sz w:val="32"/>
          <w:szCs w:val="32"/>
        </w:rPr>
        <w:t>9.</w:t>
      </w:r>
      <w:r>
        <w:rPr>
          <w:rFonts w:hint="eastAsia" w:ascii="仿宋_GB2312" w:hAnsi="微软雅黑" w:cs="宋体"/>
          <w:color w:val="333333"/>
          <w:kern w:val="0"/>
          <w:sz w:val="32"/>
          <w:szCs w:val="32"/>
        </w:rPr>
        <w:t xml:space="preserve"> 教育支出（类）普通教育（款）初中教育（项）：指各部门举办的初中教育支出。</w:t>
      </w:r>
    </w:p>
    <w:p w14:paraId="389881B7">
      <w:pPr>
        <w:spacing w:line="600" w:lineRule="exact"/>
        <w:ind w:firstLine="640"/>
        <w:rPr>
          <w:rFonts w:ascii="仿宋_GB2312"/>
          <w:color w:val="000000"/>
          <w:sz w:val="32"/>
          <w:szCs w:val="32"/>
        </w:rPr>
      </w:pPr>
      <w:r>
        <w:rPr>
          <w:rFonts w:hint="eastAsia" w:ascii="仿宋_GB2312"/>
          <w:color w:val="000000"/>
          <w:sz w:val="32"/>
          <w:szCs w:val="32"/>
        </w:rPr>
        <w:t>10. 文化旅游体育与传媒支出（类）体育（款）体育竞赛（项）: 指综合性运动会及单项体育比赛支出。</w:t>
      </w:r>
    </w:p>
    <w:p w14:paraId="186E34B5">
      <w:pPr>
        <w:spacing w:line="600" w:lineRule="exact"/>
        <w:ind w:firstLine="640"/>
        <w:rPr>
          <w:rFonts w:ascii="仿宋_GB2312"/>
          <w:color w:val="000000"/>
          <w:sz w:val="32"/>
          <w:szCs w:val="32"/>
        </w:rPr>
      </w:pPr>
      <w:r>
        <w:rPr>
          <w:rFonts w:hint="eastAsia" w:ascii="仿宋_GB2312"/>
          <w:color w:val="000000"/>
          <w:sz w:val="32"/>
          <w:szCs w:val="32"/>
        </w:rPr>
        <w:t>11.社会保障和就业支出（类）行政事业单位养老支出（款）机关事业单位基本养老保险缴费支出（项）: 指机关事业单位实施养老保险制度由单位缴纳的基本养老保险费支出。</w:t>
      </w:r>
    </w:p>
    <w:p w14:paraId="3A4638C0">
      <w:pPr>
        <w:spacing w:line="600" w:lineRule="exact"/>
        <w:ind w:firstLine="640"/>
        <w:rPr>
          <w:rFonts w:ascii="仿宋_GB2312"/>
          <w:color w:val="000000"/>
          <w:sz w:val="32"/>
          <w:szCs w:val="32"/>
        </w:rPr>
      </w:pPr>
      <w:r>
        <w:rPr>
          <w:rFonts w:hint="eastAsia" w:ascii="仿宋_GB2312"/>
          <w:color w:val="000000"/>
          <w:sz w:val="32"/>
          <w:szCs w:val="32"/>
        </w:rPr>
        <w:t>12.社会保障和就业支出（类）行政事业单位养老支出（款）机关事业单位职业年金缴费支出（项）: 指事业单位实施养老保险制度由单位缴纳的职业年金支出。</w:t>
      </w:r>
    </w:p>
    <w:p w14:paraId="586896A2">
      <w:pPr>
        <w:spacing w:line="600" w:lineRule="exact"/>
        <w:ind w:firstLine="640"/>
        <w:rPr>
          <w:rFonts w:ascii="仿宋_GB2312"/>
          <w:color w:val="000000"/>
          <w:sz w:val="32"/>
          <w:szCs w:val="32"/>
        </w:rPr>
      </w:pPr>
      <w:r>
        <w:rPr>
          <w:rFonts w:hint="eastAsia" w:ascii="仿宋_GB2312"/>
          <w:color w:val="000000"/>
          <w:sz w:val="32"/>
          <w:szCs w:val="32"/>
        </w:rPr>
        <w:t>13.社会保障和就业支出（类）抚恤（款）死亡抚恤（项）: 指按规定用于烈士和牺牲、病故人员家属的一次性和定期抚恤金以及丧葬补助费。</w:t>
      </w:r>
    </w:p>
    <w:p w14:paraId="552F3C7C">
      <w:pPr>
        <w:spacing w:line="600" w:lineRule="exact"/>
        <w:ind w:firstLine="640"/>
        <w:rPr>
          <w:rFonts w:ascii="仿宋_GB2312"/>
          <w:color w:val="000000"/>
          <w:sz w:val="32"/>
          <w:szCs w:val="32"/>
        </w:rPr>
      </w:pPr>
      <w:r>
        <w:rPr>
          <w:rFonts w:hint="eastAsia" w:ascii="仿宋_GB2312"/>
          <w:color w:val="000000"/>
          <w:sz w:val="32"/>
          <w:szCs w:val="32"/>
        </w:rPr>
        <w:t>14.卫生健康支出（类）行政事业单位医疗（款）事业单位医疗（项）:指财政部门安排的事业单位基本医疗保险缴费经费，未参加医疗保险的事业单位的公费医疗经费，按国家规定享受离休人员待遇的医疗经费 。</w:t>
      </w:r>
    </w:p>
    <w:p w14:paraId="6458D51A">
      <w:pPr>
        <w:spacing w:line="600" w:lineRule="exact"/>
        <w:ind w:firstLine="640"/>
        <w:rPr>
          <w:rFonts w:ascii="仿宋_GB2312"/>
          <w:color w:val="000000"/>
          <w:sz w:val="32"/>
          <w:szCs w:val="32"/>
        </w:rPr>
      </w:pPr>
      <w:r>
        <w:rPr>
          <w:rFonts w:hint="eastAsia" w:ascii="仿宋_GB2312"/>
          <w:color w:val="000000"/>
          <w:sz w:val="32"/>
          <w:szCs w:val="32"/>
        </w:rPr>
        <w:t>15.卫生健康支出（类）行政事业单位医疗（款）公务员医疗补助（项）: 指财政部门安排的公务员医疗补助经费。</w:t>
      </w:r>
    </w:p>
    <w:p w14:paraId="01E8C4A2">
      <w:pPr>
        <w:spacing w:line="600" w:lineRule="exact"/>
        <w:ind w:firstLine="640"/>
        <w:rPr>
          <w:rFonts w:ascii="仿宋" w:hAnsi="仿宋" w:eastAsia="仿宋"/>
          <w:i/>
          <w:color w:val="000000"/>
          <w:sz w:val="32"/>
          <w:szCs w:val="32"/>
        </w:rPr>
      </w:pPr>
      <w:r>
        <w:rPr>
          <w:rFonts w:hint="eastAsia" w:ascii="仿宋_GB2312"/>
          <w:color w:val="000000"/>
          <w:sz w:val="32"/>
          <w:szCs w:val="32"/>
        </w:rPr>
        <w:t>16.住房保障支出（类）住房改革支出（款）住房公积金（项）: 指行政事业单位按人力资源和社会保障部、财政部规定的基本工资和津贴补贴以及规定比例为职工缴纳的住房公积金。</w:t>
      </w:r>
    </w:p>
    <w:p w14:paraId="68662EAC">
      <w:pPr>
        <w:ind w:firstLine="640" w:firstLineChars="200"/>
        <w:rPr>
          <w:rFonts w:ascii="仿宋_GB2312"/>
          <w:color w:val="000000"/>
          <w:sz w:val="32"/>
          <w:szCs w:val="32"/>
        </w:rPr>
      </w:pPr>
      <w:r>
        <w:rPr>
          <w:rFonts w:hint="eastAsia" w:ascii="仿宋_GB2312"/>
          <w:color w:val="000000"/>
          <w:sz w:val="32"/>
          <w:szCs w:val="32"/>
        </w:rPr>
        <w:t>17</w:t>
      </w:r>
      <w:r>
        <w:rPr>
          <w:rFonts w:ascii="仿宋_GB2312"/>
          <w:color w:val="000000"/>
          <w:sz w:val="32"/>
          <w:szCs w:val="32"/>
        </w:rPr>
        <w:t>.</w:t>
      </w:r>
      <w:r>
        <w:rPr>
          <w:rFonts w:hint="eastAsia" w:ascii="仿宋_GB2312"/>
          <w:color w:val="000000"/>
          <w:sz w:val="32"/>
          <w:szCs w:val="32"/>
        </w:rPr>
        <w:t>基本支出：指为保障机构正常运转、完成日常工作任务而发生的人员支出和公用支出。</w:t>
      </w:r>
    </w:p>
    <w:p w14:paraId="2885DBE8">
      <w:pPr>
        <w:ind w:firstLine="640" w:firstLineChars="200"/>
        <w:rPr>
          <w:rFonts w:ascii="仿宋_GB2312"/>
          <w:color w:val="000000"/>
          <w:sz w:val="32"/>
          <w:szCs w:val="32"/>
        </w:rPr>
      </w:pPr>
      <w:r>
        <w:rPr>
          <w:rFonts w:hint="eastAsia" w:ascii="仿宋_GB2312"/>
          <w:color w:val="000000"/>
          <w:sz w:val="32"/>
          <w:szCs w:val="32"/>
        </w:rPr>
        <w:t>18</w:t>
      </w:r>
      <w:r>
        <w:rPr>
          <w:rFonts w:ascii="仿宋_GB2312"/>
          <w:color w:val="000000"/>
          <w:sz w:val="32"/>
          <w:szCs w:val="32"/>
        </w:rPr>
        <w:t>.</w:t>
      </w:r>
      <w:r>
        <w:rPr>
          <w:rFonts w:hint="eastAsia" w:ascii="仿宋_GB2312"/>
          <w:color w:val="000000"/>
          <w:sz w:val="32"/>
          <w:szCs w:val="32"/>
        </w:rPr>
        <w:t>项目支出：指在基本支出之外为完成特定行政任务和事业发展目标所发生的支出。</w:t>
      </w:r>
    </w:p>
    <w:p w14:paraId="16B132F0">
      <w:pPr>
        <w:ind w:firstLine="640" w:firstLineChars="200"/>
        <w:rPr>
          <w:rFonts w:ascii="仿宋_GB2312"/>
          <w:color w:val="000000"/>
          <w:sz w:val="32"/>
          <w:szCs w:val="32"/>
        </w:rPr>
      </w:pPr>
      <w:r>
        <w:rPr>
          <w:rFonts w:hint="eastAsia" w:ascii="仿宋_GB2312"/>
          <w:color w:val="000000"/>
          <w:sz w:val="32"/>
          <w:szCs w:val="32"/>
        </w:rPr>
        <w:t>19</w:t>
      </w:r>
      <w:r>
        <w:rPr>
          <w:rFonts w:ascii="仿宋_GB2312"/>
          <w:color w:val="000000"/>
          <w:sz w:val="32"/>
          <w:szCs w:val="32"/>
        </w:rPr>
        <w:t>.</w:t>
      </w:r>
      <w:r>
        <w:rPr>
          <w:rFonts w:hint="eastAsia" w:ascii="仿宋_GB2312"/>
          <w:color w:val="000000"/>
          <w:sz w:val="32"/>
          <w:szCs w:val="32"/>
        </w:rPr>
        <w:t>经营支出：指事业部门在专业业务活动及其辅助活动之外开展非独立核算经营活动发生的支出。</w:t>
      </w:r>
    </w:p>
    <w:p w14:paraId="4C7FD0B7">
      <w:pPr>
        <w:pStyle w:val="43"/>
        <w:spacing w:line="560" w:lineRule="exact"/>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14:paraId="69CE2AEF">
      <w:pPr>
        <w:pStyle w:val="43"/>
        <w:spacing w:before="93" w:line="560" w:lineRule="exact"/>
        <w:ind w:firstLine="640" w:firstLineChars="200"/>
        <w:rPr>
          <w:rFonts w:ascii="Times New Roman" w:eastAsia="仿宋_GB2312" w:cs="Times New Roman"/>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机关运行经费：为保障行政部门（含参照公务员法管理的事业部门）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BB4B88">
      <w:pPr>
        <w:spacing w:line="600" w:lineRule="exact"/>
        <w:ind w:firstLine="1280" w:firstLineChars="400"/>
        <w:outlineLvl w:val="0"/>
        <w:rPr>
          <w:color w:val="000000"/>
          <w:kern w:val="0"/>
          <w:sz w:val="32"/>
          <w:szCs w:val="32"/>
        </w:rPr>
      </w:pPr>
    </w:p>
    <w:p w14:paraId="07366BF4">
      <w:pPr>
        <w:widowControl/>
        <w:jc w:val="left"/>
        <w:rPr>
          <w:rFonts w:eastAsia="黑体"/>
          <w:color w:val="000000"/>
          <w:sz w:val="44"/>
          <w:szCs w:val="44"/>
        </w:rPr>
      </w:pPr>
      <w:r>
        <w:rPr>
          <w:rFonts w:eastAsia="黑体"/>
          <w:color w:val="000000"/>
          <w:sz w:val="44"/>
          <w:szCs w:val="44"/>
        </w:rPr>
        <w:br w:type="page"/>
      </w:r>
    </w:p>
    <w:bookmarkEnd w:id="108"/>
    <w:bookmarkEnd w:id="109"/>
    <w:bookmarkEnd w:id="110"/>
    <w:p w14:paraId="757B92B2">
      <w:pPr>
        <w:spacing w:line="600" w:lineRule="exact"/>
        <w:jc w:val="center"/>
        <w:outlineLvl w:val="0"/>
        <w:rPr>
          <w:rStyle w:val="27"/>
          <w:rFonts w:ascii="黑体" w:hAnsi="黑体" w:eastAsia="黑体"/>
        </w:rPr>
      </w:pPr>
      <w:bookmarkStart w:id="111" w:name="_Toc15396618"/>
      <w:bookmarkStart w:id="112" w:name="_Toc113474493"/>
      <w:r>
        <w:rPr>
          <w:rFonts w:hint="eastAsia" w:ascii="黑体" w:hAnsi="黑体" w:eastAsia="黑体"/>
          <w:sz w:val="44"/>
          <w:szCs w:val="44"/>
          <w:highlight w:val="yellow"/>
        </w:rPr>
        <w:t>第</w:t>
      </w:r>
      <w:r>
        <w:rPr>
          <w:rStyle w:val="27"/>
          <w:rFonts w:hint="eastAsia" w:ascii="黑体" w:hAnsi="黑体" w:eastAsia="黑体"/>
        </w:rPr>
        <w:t>四部分 附件</w:t>
      </w:r>
    </w:p>
    <w:bookmarkEnd w:id="111"/>
    <w:bookmarkEnd w:id="112"/>
    <w:p w14:paraId="468A66B1">
      <w:pPr>
        <w:pStyle w:val="7"/>
        <w:spacing w:line="560" w:lineRule="exact"/>
        <w:ind w:left="0" w:leftChars="0" w:firstLine="0" w:firstLineChars="0"/>
        <w:rPr>
          <w:sz w:val="32"/>
          <w:szCs w:val="32"/>
          <w:highlight w:val="yellow"/>
          <w:lang w:val="zh-CN"/>
        </w:rPr>
      </w:pPr>
    </w:p>
    <w:p w14:paraId="386457F4">
      <w:pPr>
        <w:widowControl/>
        <w:spacing w:line="580" w:lineRule="exact"/>
        <w:contextualSpacing/>
        <w:jc w:val="center"/>
        <w:rPr>
          <w:rFonts w:eastAsia="宋体"/>
          <w:b/>
          <w:sz w:val="44"/>
          <w:szCs w:val="44"/>
          <w:shd w:val="clear" w:color="auto" w:fill="FFFFFF"/>
        </w:rPr>
      </w:pPr>
      <w:r>
        <w:rPr>
          <w:rFonts w:eastAsia="宋体"/>
          <w:b/>
          <w:sz w:val="44"/>
          <w:szCs w:val="44"/>
          <w:shd w:val="clear" w:color="auto" w:fill="FFFFFF"/>
        </w:rPr>
        <w:t>202</w:t>
      </w:r>
      <w:r>
        <w:rPr>
          <w:rFonts w:hint="eastAsia" w:eastAsia="宋体"/>
          <w:b/>
          <w:sz w:val="44"/>
          <w:szCs w:val="44"/>
          <w:shd w:val="clear" w:color="auto" w:fill="FFFFFF"/>
        </w:rPr>
        <w:t>3年度区</w:t>
      </w:r>
      <w:r>
        <w:rPr>
          <w:rFonts w:eastAsia="宋体"/>
          <w:b/>
          <w:sz w:val="44"/>
          <w:szCs w:val="44"/>
          <w:shd w:val="clear" w:color="auto" w:fill="FFFFFF"/>
        </w:rPr>
        <w:t>级部门整体支出</w:t>
      </w:r>
    </w:p>
    <w:p w14:paraId="219AC177">
      <w:pPr>
        <w:widowControl/>
        <w:spacing w:line="580" w:lineRule="exact"/>
        <w:contextualSpacing/>
        <w:jc w:val="center"/>
        <w:rPr>
          <w:rFonts w:eastAsia="宋体"/>
          <w:b/>
          <w:sz w:val="44"/>
          <w:szCs w:val="44"/>
          <w:shd w:val="clear" w:color="auto" w:fill="FFFFFF"/>
        </w:rPr>
      </w:pPr>
      <w:r>
        <w:rPr>
          <w:rFonts w:eastAsia="宋体"/>
          <w:b/>
          <w:sz w:val="44"/>
          <w:szCs w:val="44"/>
          <w:shd w:val="clear" w:color="auto" w:fill="FFFFFF"/>
        </w:rPr>
        <w:t>绩效评价报告</w:t>
      </w:r>
    </w:p>
    <w:p w14:paraId="421C43F5">
      <w:pPr>
        <w:widowControl/>
        <w:spacing w:line="580" w:lineRule="exact"/>
        <w:contextualSpacing/>
        <w:jc w:val="center"/>
        <w:rPr>
          <w:sz w:val="32"/>
          <w:szCs w:val="32"/>
          <w:shd w:val="clear" w:color="auto" w:fill="FFFFFF"/>
        </w:rPr>
      </w:pPr>
      <w:r>
        <w:rPr>
          <w:sz w:val="32"/>
          <w:szCs w:val="32"/>
          <w:shd w:val="clear" w:color="auto" w:fill="FFFFFF"/>
        </w:rPr>
        <w:t>（</w:t>
      </w:r>
      <w:r>
        <w:rPr>
          <w:rFonts w:hint="eastAsia"/>
          <w:sz w:val="32"/>
          <w:szCs w:val="32"/>
          <w:shd w:val="clear" w:color="auto" w:fill="FFFFFF"/>
        </w:rPr>
        <w:t>攀枝花市向阳实验学校</w:t>
      </w:r>
      <w:r>
        <w:rPr>
          <w:sz w:val="32"/>
          <w:szCs w:val="32"/>
          <w:shd w:val="clear" w:color="auto" w:fill="FFFFFF"/>
        </w:rPr>
        <w:t>）</w:t>
      </w:r>
    </w:p>
    <w:p w14:paraId="37B66FBC">
      <w:pPr>
        <w:widowControl/>
        <w:adjustRightInd w:val="0"/>
        <w:snapToGrid w:val="0"/>
        <w:spacing w:line="580" w:lineRule="exact"/>
        <w:ind w:firstLine="560" w:firstLineChars="200"/>
        <w:contextualSpacing/>
        <w:jc w:val="left"/>
        <w:rPr>
          <w:rFonts w:eastAsia="黑体"/>
          <w:color w:val="000000"/>
          <w:kern w:val="0"/>
          <w:sz w:val="28"/>
          <w:szCs w:val="28"/>
          <w:shd w:val="clear" w:color="auto" w:fill="FFFFFF"/>
          <w:lang w:val="zh-CN"/>
        </w:rPr>
      </w:pPr>
      <w:r>
        <w:rPr>
          <w:rFonts w:eastAsia="黑体"/>
          <w:color w:val="000000"/>
          <w:kern w:val="0"/>
          <w:sz w:val="28"/>
          <w:szCs w:val="28"/>
          <w:shd w:val="clear" w:color="auto" w:fill="FFFFFF"/>
        </w:rPr>
        <w:t>一、</w:t>
      </w:r>
      <w:r>
        <w:rPr>
          <w:rFonts w:eastAsia="黑体"/>
          <w:color w:val="000000"/>
          <w:kern w:val="0"/>
          <w:sz w:val="28"/>
          <w:szCs w:val="28"/>
          <w:shd w:val="clear" w:color="auto" w:fill="FFFFFF"/>
          <w:lang w:val="zh-CN"/>
        </w:rPr>
        <w:t>部门（单位）概况</w:t>
      </w:r>
    </w:p>
    <w:p w14:paraId="3030BF28">
      <w:pPr>
        <w:widowControl/>
        <w:adjustRightInd w:val="0"/>
        <w:snapToGrid w:val="0"/>
        <w:spacing w:line="580" w:lineRule="exact"/>
        <w:ind w:firstLine="560" w:firstLineChars="200"/>
        <w:contextualSpacing/>
        <w:jc w:val="left"/>
        <w:rPr>
          <w:rFonts w:asciiTheme="minorEastAsia" w:hAnsiTheme="minorEastAsia" w:eastAsiaTheme="minorEastAsia"/>
          <w:color w:val="000000"/>
          <w:kern w:val="0"/>
          <w:sz w:val="28"/>
          <w:szCs w:val="28"/>
          <w:shd w:val="clear" w:color="auto" w:fill="FFFFFF"/>
          <w:lang w:val="zh-CN"/>
        </w:rPr>
      </w:pPr>
      <w:r>
        <w:rPr>
          <w:rFonts w:asciiTheme="minorEastAsia" w:hAnsiTheme="minorEastAsia" w:eastAsiaTheme="minorEastAsia"/>
          <w:sz w:val="28"/>
          <w:szCs w:val="28"/>
        </w:rPr>
        <w:t>攀枝花市</w:t>
      </w:r>
      <w:r>
        <w:rPr>
          <w:rFonts w:hint="eastAsia" w:asciiTheme="minorEastAsia" w:hAnsiTheme="minorEastAsia" w:eastAsiaTheme="minorEastAsia"/>
          <w:sz w:val="28"/>
          <w:szCs w:val="28"/>
        </w:rPr>
        <w:t>向阳实验学校</w:t>
      </w:r>
      <w:r>
        <w:rPr>
          <w:rFonts w:asciiTheme="minorEastAsia" w:hAnsiTheme="minorEastAsia" w:eastAsiaTheme="minorEastAsia"/>
          <w:sz w:val="28"/>
          <w:szCs w:val="28"/>
        </w:rPr>
        <w:t>隶属于攀枝花市东区教育体育局，是一所全额拨款事业单位，主要职责是实施九年制义务教育，促进基础教育发展。学校内设机构</w:t>
      </w:r>
      <w:r>
        <w:rPr>
          <w:rFonts w:hint="eastAsia" w:asciiTheme="minorEastAsia" w:hAnsiTheme="minorEastAsia" w:eastAsiaTheme="minorEastAsia"/>
          <w:sz w:val="28"/>
          <w:szCs w:val="28"/>
        </w:rPr>
        <w:t>4</w:t>
      </w:r>
      <w:r>
        <w:rPr>
          <w:rFonts w:asciiTheme="minorEastAsia" w:hAnsiTheme="minorEastAsia" w:eastAsiaTheme="minorEastAsia"/>
          <w:sz w:val="28"/>
          <w:szCs w:val="28"/>
        </w:rPr>
        <w:t>个</w:t>
      </w:r>
      <w:r>
        <w:rPr>
          <w:rFonts w:hint="eastAsia" w:asciiTheme="minorEastAsia" w:hAnsiTheme="minorEastAsia" w:eastAsiaTheme="minorEastAsia"/>
          <w:sz w:val="28"/>
          <w:szCs w:val="28"/>
        </w:rPr>
        <w:t>：</w:t>
      </w:r>
      <w:r>
        <w:rPr>
          <w:rFonts w:asciiTheme="minorEastAsia" w:hAnsiTheme="minorEastAsia" w:eastAsiaTheme="minorEastAsia"/>
          <w:sz w:val="28"/>
          <w:szCs w:val="28"/>
        </w:rPr>
        <w:t>教导处、德育处、办公室、总务处，20</w:t>
      </w:r>
      <w:r>
        <w:rPr>
          <w:rFonts w:hint="eastAsia" w:asciiTheme="minorEastAsia" w:hAnsiTheme="minorEastAsia" w:eastAsiaTheme="minorEastAsia"/>
          <w:sz w:val="28"/>
          <w:szCs w:val="28"/>
        </w:rPr>
        <w:t>23年9月在</w:t>
      </w:r>
      <w:r>
        <w:rPr>
          <w:rFonts w:asciiTheme="minorEastAsia" w:hAnsiTheme="minorEastAsia" w:eastAsiaTheme="minorEastAsia"/>
          <w:sz w:val="28"/>
          <w:szCs w:val="28"/>
        </w:rPr>
        <w:t>校学生</w:t>
      </w:r>
      <w:r>
        <w:rPr>
          <w:rFonts w:hint="eastAsia" w:asciiTheme="minorEastAsia" w:hAnsiTheme="minorEastAsia" w:eastAsiaTheme="minorEastAsia"/>
          <w:sz w:val="28"/>
          <w:szCs w:val="28"/>
        </w:rPr>
        <w:t>271</w:t>
      </w:r>
      <w:r>
        <w:rPr>
          <w:rFonts w:asciiTheme="minorEastAsia" w:hAnsiTheme="minorEastAsia" w:eastAsiaTheme="minorEastAsia"/>
          <w:sz w:val="28"/>
          <w:szCs w:val="28"/>
        </w:rPr>
        <w:t>人；在职教职工</w:t>
      </w:r>
      <w:r>
        <w:rPr>
          <w:rFonts w:hint="eastAsia" w:asciiTheme="minorEastAsia" w:hAnsiTheme="minorEastAsia" w:eastAsiaTheme="minorEastAsia"/>
          <w:sz w:val="28"/>
          <w:szCs w:val="28"/>
        </w:rPr>
        <w:t>41</w:t>
      </w:r>
      <w:r>
        <w:rPr>
          <w:rFonts w:asciiTheme="minorEastAsia" w:hAnsiTheme="minorEastAsia" w:eastAsiaTheme="minorEastAsia"/>
          <w:sz w:val="28"/>
          <w:szCs w:val="28"/>
        </w:rPr>
        <w:t>人，退休教职工</w:t>
      </w:r>
      <w:r>
        <w:rPr>
          <w:rFonts w:hint="eastAsia" w:asciiTheme="minorEastAsia" w:hAnsiTheme="minorEastAsia" w:eastAsiaTheme="minorEastAsia"/>
          <w:sz w:val="28"/>
          <w:szCs w:val="28"/>
        </w:rPr>
        <w:t>188</w:t>
      </w:r>
      <w:r>
        <w:rPr>
          <w:rFonts w:asciiTheme="minorEastAsia" w:hAnsiTheme="minorEastAsia" w:eastAsiaTheme="minorEastAsia"/>
          <w:sz w:val="28"/>
          <w:szCs w:val="28"/>
        </w:rPr>
        <w:t>人，财政临聘人员</w:t>
      </w:r>
      <w:r>
        <w:rPr>
          <w:rFonts w:hint="eastAsia" w:asciiTheme="minorEastAsia" w:hAnsiTheme="minorEastAsia" w:eastAsiaTheme="minorEastAsia"/>
          <w:sz w:val="28"/>
          <w:szCs w:val="28"/>
        </w:rPr>
        <w:t>2</w:t>
      </w:r>
      <w:r>
        <w:rPr>
          <w:rFonts w:asciiTheme="minorEastAsia" w:hAnsiTheme="minorEastAsia" w:eastAsiaTheme="minorEastAsia"/>
          <w:sz w:val="28"/>
          <w:szCs w:val="28"/>
        </w:rPr>
        <w:t>人，学校自聘人员</w:t>
      </w:r>
      <w:r>
        <w:rPr>
          <w:rFonts w:hint="eastAsia" w:asciiTheme="minorEastAsia" w:hAnsiTheme="minorEastAsia" w:eastAsiaTheme="minorEastAsia"/>
          <w:sz w:val="28"/>
          <w:szCs w:val="28"/>
        </w:rPr>
        <w:t>11</w:t>
      </w:r>
      <w:r>
        <w:rPr>
          <w:rFonts w:asciiTheme="minorEastAsia" w:hAnsiTheme="minorEastAsia" w:eastAsiaTheme="minorEastAsia"/>
          <w:sz w:val="28"/>
          <w:szCs w:val="28"/>
        </w:rPr>
        <w:t>人</w:t>
      </w:r>
      <w:r>
        <w:rPr>
          <w:rFonts w:hint="eastAsia" w:asciiTheme="minorEastAsia" w:hAnsiTheme="minorEastAsia" w:eastAsiaTheme="minorEastAsia"/>
          <w:sz w:val="28"/>
          <w:szCs w:val="28"/>
        </w:rPr>
        <w:t>。</w:t>
      </w:r>
    </w:p>
    <w:p w14:paraId="4BBBB0ED">
      <w:pPr>
        <w:widowControl/>
        <w:adjustRightInd w:val="0"/>
        <w:snapToGrid w:val="0"/>
        <w:spacing w:line="580" w:lineRule="exact"/>
        <w:ind w:firstLine="560" w:firstLineChars="200"/>
        <w:contextualSpacing/>
        <w:jc w:val="left"/>
        <w:rPr>
          <w:rFonts w:eastAsia="黑体"/>
          <w:color w:val="000000"/>
          <w:kern w:val="0"/>
          <w:sz w:val="28"/>
          <w:szCs w:val="28"/>
          <w:shd w:val="clear" w:color="auto" w:fill="FFFFFF"/>
        </w:rPr>
      </w:pPr>
      <w:r>
        <w:rPr>
          <w:rFonts w:eastAsia="黑体"/>
          <w:color w:val="000000"/>
          <w:kern w:val="0"/>
          <w:sz w:val="28"/>
          <w:szCs w:val="28"/>
          <w:shd w:val="clear" w:color="auto" w:fill="FFFFFF"/>
        </w:rPr>
        <w:t>二、部门财政资金收支情况</w:t>
      </w:r>
    </w:p>
    <w:p w14:paraId="3CE72FB3">
      <w:pPr>
        <w:widowControl/>
        <w:adjustRightInd w:val="0"/>
        <w:snapToGrid w:val="0"/>
        <w:spacing w:line="580" w:lineRule="exact"/>
        <w:ind w:firstLine="420" w:firstLineChars="150"/>
        <w:contextualSpacing/>
        <w:jc w:val="left"/>
        <w:rPr>
          <w:rFonts w:asciiTheme="minorEastAsia" w:hAnsiTheme="minorEastAsia" w:eastAsiaTheme="minorEastAsia"/>
          <w:sz w:val="28"/>
          <w:szCs w:val="28"/>
        </w:rPr>
      </w:pPr>
      <w:r>
        <w:rPr>
          <w:rFonts w:asciiTheme="minorEastAsia" w:hAnsiTheme="minorEastAsia" w:eastAsiaTheme="minorEastAsia"/>
          <w:sz w:val="28"/>
          <w:szCs w:val="28"/>
        </w:rPr>
        <w:t>（一）部门财政资金收入情况。</w:t>
      </w:r>
    </w:p>
    <w:p w14:paraId="4FEA8466">
      <w:pPr>
        <w:ind w:firstLine="560" w:firstLineChars="200"/>
        <w:jc w:val="left"/>
        <w:rPr>
          <w:rFonts w:ascii="宋体" w:hAnsi="宋体" w:eastAsia="宋体" w:cs="宋体"/>
          <w:color w:val="000000"/>
          <w:kern w:val="0"/>
          <w:sz w:val="22"/>
          <w:szCs w:val="22"/>
        </w:rPr>
      </w:pPr>
      <w:r>
        <w:rPr>
          <w:rFonts w:hint="eastAsia" w:asciiTheme="minorEastAsia" w:hAnsiTheme="minorEastAsia" w:eastAsiaTheme="minorEastAsia"/>
          <w:sz w:val="28"/>
          <w:szCs w:val="28"/>
        </w:rPr>
        <w:t>2023年学校财政资金年初预算1738.19万元，全年实际预算收入1552.04万元，其中一般公共预算拨款1552.04万元。</w:t>
      </w:r>
    </w:p>
    <w:p w14:paraId="6CAF67C6">
      <w:pPr>
        <w:widowControl/>
        <w:adjustRightInd w:val="0"/>
        <w:snapToGrid w:val="0"/>
        <w:spacing w:line="580" w:lineRule="exact"/>
        <w:ind w:firstLine="420" w:firstLineChars="150"/>
        <w:contextualSpacing/>
        <w:jc w:val="left"/>
        <w:rPr>
          <w:rFonts w:asciiTheme="minorEastAsia" w:hAnsiTheme="minorEastAsia" w:eastAsiaTheme="minorEastAsia"/>
          <w:sz w:val="28"/>
          <w:szCs w:val="28"/>
        </w:rPr>
      </w:pPr>
      <w:r>
        <w:rPr>
          <w:rFonts w:asciiTheme="minorEastAsia" w:hAnsiTheme="minorEastAsia" w:eastAsiaTheme="minorEastAsia"/>
          <w:sz w:val="28"/>
          <w:szCs w:val="28"/>
        </w:rPr>
        <w:t>（二）部门财政资金支出情况。</w:t>
      </w:r>
    </w:p>
    <w:p w14:paraId="4AF9FBBD">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2023年财政拨款资金支出共计1552.04万元，基本支出1478.82万（其中人员类支出1461.43万，公用类支出17.39万），项目支出73.22万元（其中部门项目支出73.22万元）。</w:t>
      </w:r>
    </w:p>
    <w:p w14:paraId="0F000C79">
      <w:pPr>
        <w:widowControl/>
        <w:adjustRightInd w:val="0"/>
        <w:snapToGrid w:val="0"/>
        <w:spacing w:line="580" w:lineRule="exact"/>
        <w:ind w:firstLine="560" w:firstLineChars="200"/>
        <w:contextualSpacing/>
        <w:jc w:val="left"/>
        <w:rPr>
          <w:rFonts w:eastAsia="黑体"/>
          <w:color w:val="000000"/>
          <w:kern w:val="0"/>
          <w:sz w:val="28"/>
          <w:szCs w:val="28"/>
          <w:shd w:val="clear" w:color="auto" w:fill="FFFFFF"/>
        </w:rPr>
      </w:pPr>
      <w:r>
        <w:rPr>
          <w:rFonts w:eastAsia="黑体"/>
          <w:color w:val="000000"/>
          <w:kern w:val="0"/>
          <w:sz w:val="28"/>
          <w:szCs w:val="28"/>
          <w:shd w:val="clear" w:color="auto" w:fill="FFFFFF"/>
        </w:rPr>
        <w:t>三、部门整体预算绩效管理情况</w:t>
      </w:r>
    </w:p>
    <w:p w14:paraId="617EFF48">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asciiTheme="minorEastAsia" w:hAnsiTheme="minorEastAsia" w:eastAsiaTheme="minorEastAsia"/>
          <w:sz w:val="28"/>
          <w:szCs w:val="28"/>
        </w:rPr>
        <w:t>（一）部门预算项目绩效管理</w:t>
      </w:r>
      <w:r>
        <w:rPr>
          <w:rFonts w:hint="eastAsia" w:asciiTheme="minorEastAsia" w:hAnsiTheme="minorEastAsia" w:eastAsiaTheme="minorEastAsia"/>
          <w:sz w:val="28"/>
          <w:szCs w:val="28"/>
        </w:rPr>
        <w:t>40分，自评得分39分</w:t>
      </w:r>
      <w:r>
        <w:rPr>
          <w:rFonts w:asciiTheme="minorEastAsia" w:hAnsiTheme="minorEastAsia" w:eastAsiaTheme="minorEastAsia"/>
          <w:sz w:val="28"/>
          <w:szCs w:val="28"/>
        </w:rPr>
        <w:t>。</w:t>
      </w:r>
    </w:p>
    <w:p w14:paraId="24972BC3">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1、目标管理15分：自评得分15分</w:t>
      </w:r>
    </w:p>
    <w:p w14:paraId="15C64CDF">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目标制定：要素完整，通过了学校办公会集体决策，具有可实现性；</w:t>
      </w:r>
    </w:p>
    <w:p w14:paraId="63DA086B">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目标实现：预算项目全部实现目标值，转移性项目完成全部目标值，自评得满分；</w:t>
      </w:r>
    </w:p>
    <w:p w14:paraId="0CBF3BFA">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2、动态调整10分：自评得分9分</w:t>
      </w:r>
    </w:p>
    <w:p w14:paraId="4B3F6065">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支出控制：年末决算数中“办公费”等与年初预算偏差度超过20%，自评未得满分；</w:t>
      </w:r>
    </w:p>
    <w:p w14:paraId="477B8303">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及时处置：在公用经费支出中出现偏差时，及时向财政部门进行资金调整申请，使公用经费总体支出无偏差；</w:t>
      </w:r>
    </w:p>
    <w:p w14:paraId="209ECF79">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执行进度：参照年初预算数，控制全年支出进度，基本达到量化指标；</w:t>
      </w:r>
    </w:p>
    <w:p w14:paraId="0097E59F">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3、完成效率15分：自评得分14分</w:t>
      </w:r>
    </w:p>
    <w:p w14:paraId="4D9EAC25">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预算完成：因人员减少，到年末未完成年初预算，自评未得满分；</w:t>
      </w:r>
    </w:p>
    <w:p w14:paraId="64561AC2">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资金结余率：项目资金年终无结余；</w:t>
      </w:r>
    </w:p>
    <w:p w14:paraId="4108B0F7">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违规记录：在各级各部门抽查工作中无违规记录</w:t>
      </w:r>
    </w:p>
    <w:p w14:paraId="60AC7329">
      <w:pPr>
        <w:widowControl/>
        <w:adjustRightInd w:val="0"/>
        <w:snapToGrid w:val="0"/>
        <w:spacing w:line="580" w:lineRule="exact"/>
        <w:ind w:firstLine="560" w:firstLineChars="200"/>
        <w:contextualSpacing/>
        <w:jc w:val="left"/>
        <w:rPr>
          <w:rFonts w:asciiTheme="minorEastAsia" w:hAnsiTheme="minorEastAsia" w:eastAsiaTheme="minorEastAsia"/>
          <w:kern w:val="0"/>
          <w:sz w:val="28"/>
          <w:szCs w:val="28"/>
          <w:shd w:val="clear" w:color="auto" w:fill="FFFFFF"/>
          <w:lang w:val="zh-CN"/>
        </w:rPr>
      </w:pPr>
      <w:r>
        <w:rPr>
          <w:rFonts w:hint="eastAsia" w:asciiTheme="minorEastAsia" w:hAnsiTheme="minorEastAsia" w:eastAsiaTheme="minorEastAsia"/>
          <w:kern w:val="0"/>
          <w:sz w:val="28"/>
          <w:szCs w:val="28"/>
          <w:shd w:val="clear" w:color="auto" w:fill="FFFFFF"/>
          <w:lang w:val="zh-CN"/>
        </w:rPr>
        <w:t>（二）专项预算项目绩效管理40分，自评得分40分</w:t>
      </w:r>
    </w:p>
    <w:p w14:paraId="5D9EFCF5">
      <w:pPr>
        <w:widowControl/>
        <w:adjustRightInd w:val="0"/>
        <w:snapToGrid w:val="0"/>
        <w:spacing w:line="580" w:lineRule="exact"/>
        <w:ind w:firstLine="560" w:firstLineChars="200"/>
        <w:contextualSpacing/>
        <w:jc w:val="left"/>
        <w:rPr>
          <w:rFonts w:asciiTheme="minorEastAsia" w:hAnsiTheme="minorEastAsia" w:eastAsiaTheme="minorEastAsia"/>
          <w:color w:val="FF0000"/>
          <w:sz w:val="28"/>
          <w:szCs w:val="28"/>
        </w:rPr>
      </w:pPr>
      <w:r>
        <w:rPr>
          <w:rFonts w:hint="eastAsia" w:asciiTheme="minorEastAsia" w:hAnsiTheme="minorEastAsia" w:eastAsiaTheme="minorEastAsia"/>
          <w:sz w:val="28"/>
          <w:szCs w:val="28"/>
        </w:rPr>
        <w:t>本年专项预算主要是“2023年城乡义务教育补助经费”，包括中央资金和省级资金，均全部完成预算指标，资金完成率为100%，达到项目目标。该项自评得满分。</w:t>
      </w:r>
    </w:p>
    <w:p w14:paraId="1D605F6D">
      <w:pPr>
        <w:widowControl/>
        <w:adjustRightInd w:val="0"/>
        <w:snapToGrid w:val="0"/>
        <w:spacing w:line="580" w:lineRule="exact"/>
        <w:ind w:firstLine="560" w:firstLineChars="200"/>
        <w:contextualSpacing/>
        <w:jc w:val="left"/>
        <w:rPr>
          <w:rFonts w:asciiTheme="majorEastAsia" w:hAnsiTheme="majorEastAsia" w:eastAsiaTheme="majorEastAsia"/>
          <w:color w:val="000000"/>
          <w:kern w:val="0"/>
          <w:sz w:val="28"/>
          <w:szCs w:val="28"/>
          <w:shd w:val="clear" w:color="auto" w:fill="FFFFFF"/>
          <w:lang w:val="zh-CN"/>
        </w:rPr>
      </w:pPr>
      <w:r>
        <w:rPr>
          <w:rFonts w:asciiTheme="majorEastAsia" w:hAnsiTheme="majorEastAsia" w:eastAsiaTheme="majorEastAsia"/>
          <w:color w:val="000000"/>
          <w:kern w:val="0"/>
          <w:sz w:val="28"/>
          <w:szCs w:val="28"/>
          <w:shd w:val="clear" w:color="auto" w:fill="FFFFFF"/>
          <w:lang w:val="zh-CN"/>
        </w:rPr>
        <w:t>（</w:t>
      </w:r>
      <w:r>
        <w:rPr>
          <w:rFonts w:hint="eastAsia" w:asciiTheme="majorEastAsia" w:hAnsiTheme="majorEastAsia" w:eastAsiaTheme="majorEastAsia"/>
          <w:color w:val="000000"/>
          <w:kern w:val="0"/>
          <w:sz w:val="28"/>
          <w:szCs w:val="28"/>
          <w:shd w:val="clear" w:color="auto" w:fill="FFFFFF"/>
          <w:lang w:val="zh-CN"/>
        </w:rPr>
        <w:t>三</w:t>
      </w:r>
      <w:r>
        <w:rPr>
          <w:rFonts w:asciiTheme="majorEastAsia" w:hAnsiTheme="majorEastAsia" w:eastAsiaTheme="majorEastAsia"/>
          <w:color w:val="000000"/>
          <w:kern w:val="0"/>
          <w:sz w:val="28"/>
          <w:szCs w:val="28"/>
          <w:shd w:val="clear" w:color="auto" w:fill="FFFFFF"/>
          <w:lang w:val="zh-CN"/>
        </w:rPr>
        <w:t>）</w:t>
      </w:r>
      <w:r>
        <w:rPr>
          <w:rFonts w:hint="eastAsia" w:asciiTheme="majorEastAsia" w:hAnsiTheme="majorEastAsia" w:eastAsiaTheme="majorEastAsia"/>
          <w:color w:val="000000"/>
          <w:kern w:val="0"/>
          <w:sz w:val="28"/>
          <w:szCs w:val="28"/>
          <w:shd w:val="clear" w:color="auto" w:fill="FFFFFF"/>
          <w:lang w:val="zh-CN"/>
        </w:rPr>
        <w:t>绩效</w:t>
      </w:r>
      <w:r>
        <w:rPr>
          <w:rFonts w:asciiTheme="majorEastAsia" w:hAnsiTheme="majorEastAsia" w:eastAsiaTheme="majorEastAsia"/>
          <w:color w:val="000000"/>
          <w:kern w:val="0"/>
          <w:sz w:val="28"/>
          <w:szCs w:val="28"/>
          <w:shd w:val="clear" w:color="auto" w:fill="FFFFFF"/>
          <w:lang w:val="zh-CN"/>
        </w:rPr>
        <w:t>结果应用</w:t>
      </w:r>
      <w:r>
        <w:rPr>
          <w:rFonts w:hint="eastAsia" w:asciiTheme="majorEastAsia" w:hAnsiTheme="majorEastAsia" w:eastAsiaTheme="majorEastAsia"/>
          <w:color w:val="000000"/>
          <w:kern w:val="0"/>
          <w:sz w:val="28"/>
          <w:szCs w:val="28"/>
          <w:shd w:val="clear" w:color="auto" w:fill="FFFFFF"/>
          <w:lang w:val="zh-CN"/>
        </w:rPr>
        <w:t>10分，自评得分10分</w:t>
      </w:r>
      <w:r>
        <w:rPr>
          <w:rFonts w:asciiTheme="majorEastAsia" w:hAnsiTheme="majorEastAsia" w:eastAsiaTheme="majorEastAsia"/>
          <w:color w:val="000000"/>
          <w:kern w:val="0"/>
          <w:sz w:val="28"/>
          <w:szCs w:val="28"/>
          <w:shd w:val="clear" w:color="auto" w:fill="FFFFFF"/>
          <w:lang w:val="zh-CN"/>
        </w:rPr>
        <w:t>。</w:t>
      </w:r>
    </w:p>
    <w:p w14:paraId="04AB7893">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asciiTheme="minorEastAsia" w:hAnsiTheme="minorEastAsia" w:eastAsiaTheme="minorEastAsia"/>
          <w:sz w:val="28"/>
          <w:szCs w:val="28"/>
        </w:rPr>
        <w:t>包括内部应用、自评公开、问题整改和应用反馈等情况。</w:t>
      </w:r>
    </w:p>
    <w:p w14:paraId="2349F684">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1、内部应用：</w:t>
      </w:r>
    </w:p>
    <w:p w14:paraId="6DF6936E">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学校年度总目标的完成质量与学校内部各部门综合考核挂钩，对各部门的日常工作实行绩效考核</w:t>
      </w:r>
    </w:p>
    <w:p w14:paraId="5E054811">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2、信息公开：</w:t>
      </w:r>
    </w:p>
    <w:p w14:paraId="4345D9EC">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学校所有工作均按要求在相关场合、网站等进行信息公开，接受社会监督</w:t>
      </w:r>
    </w:p>
    <w:p w14:paraId="5959CC61">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3、整改反馈：</w:t>
      </w:r>
    </w:p>
    <w:p w14:paraId="6D1D8B7C">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预算执行过程中进行绩效监控，发现问题及时处理并与财政部门沟通和信息反馈。</w:t>
      </w:r>
    </w:p>
    <w:p w14:paraId="1E2E11C6">
      <w:pPr>
        <w:widowControl/>
        <w:adjustRightInd w:val="0"/>
        <w:snapToGrid w:val="0"/>
        <w:spacing w:line="580" w:lineRule="exact"/>
        <w:ind w:firstLine="560" w:firstLineChars="200"/>
        <w:contextualSpacing/>
        <w:jc w:val="left"/>
        <w:rPr>
          <w:rFonts w:asciiTheme="minorEastAsia" w:hAnsiTheme="minorEastAsia" w:eastAsiaTheme="minorEastAsia"/>
          <w:color w:val="000000"/>
          <w:kern w:val="0"/>
          <w:sz w:val="28"/>
          <w:szCs w:val="28"/>
          <w:shd w:val="clear" w:color="auto" w:fill="FFFFFF"/>
          <w:lang w:val="zh-CN"/>
        </w:rPr>
      </w:pPr>
      <w:r>
        <w:rPr>
          <w:rFonts w:asciiTheme="minorEastAsia" w:hAnsiTheme="minorEastAsia" w:eastAsiaTheme="minorEastAsia"/>
          <w:color w:val="000000"/>
          <w:kern w:val="0"/>
          <w:sz w:val="28"/>
          <w:szCs w:val="28"/>
          <w:shd w:val="clear" w:color="auto" w:fill="FFFFFF"/>
          <w:lang w:val="zh-CN"/>
        </w:rPr>
        <w:t>（</w:t>
      </w:r>
      <w:r>
        <w:rPr>
          <w:rFonts w:hint="eastAsia" w:asciiTheme="minorEastAsia" w:hAnsiTheme="minorEastAsia" w:eastAsiaTheme="minorEastAsia"/>
          <w:color w:val="000000"/>
          <w:kern w:val="0"/>
          <w:sz w:val="28"/>
          <w:szCs w:val="28"/>
          <w:shd w:val="clear" w:color="auto" w:fill="FFFFFF"/>
          <w:lang w:val="zh-CN"/>
        </w:rPr>
        <w:t>四</w:t>
      </w:r>
      <w:r>
        <w:rPr>
          <w:rFonts w:asciiTheme="minorEastAsia" w:hAnsiTheme="minorEastAsia" w:eastAsiaTheme="minorEastAsia"/>
          <w:color w:val="000000"/>
          <w:kern w:val="0"/>
          <w:sz w:val="28"/>
          <w:szCs w:val="28"/>
          <w:shd w:val="clear" w:color="auto" w:fill="FFFFFF"/>
          <w:lang w:val="zh-CN"/>
        </w:rPr>
        <w:t>）</w:t>
      </w:r>
      <w:r>
        <w:rPr>
          <w:rFonts w:hint="eastAsia" w:asciiTheme="minorEastAsia" w:hAnsiTheme="minorEastAsia" w:eastAsiaTheme="minorEastAsia"/>
          <w:color w:val="000000"/>
          <w:kern w:val="0"/>
          <w:sz w:val="28"/>
          <w:szCs w:val="28"/>
          <w:shd w:val="clear" w:color="auto" w:fill="FFFFFF"/>
          <w:lang w:val="zh-CN"/>
        </w:rPr>
        <w:t>自评质量10分，自评得分10分</w:t>
      </w:r>
    </w:p>
    <w:p w14:paraId="340510A6">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本年度部门整体目标绩效完成情况良好，达到年初绩效目标。</w:t>
      </w:r>
    </w:p>
    <w:p w14:paraId="5C38D7F5">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1、数量指标上，保障全体教职工待遇发放和各项人员支出，通过公用经费支出，保障学校日常工作开展。</w:t>
      </w:r>
    </w:p>
    <w:p w14:paraId="684BFC56">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2、质量指标上，年度教育评估考核达到优秀，圆满完成年初目标。</w:t>
      </w:r>
    </w:p>
    <w:p w14:paraId="06BDCEEB">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3、社会效益指标上，学校美誉进一步攀升，提高办学水平，社会影响力扩大</w:t>
      </w:r>
    </w:p>
    <w:p w14:paraId="6A24CEE7">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4、可持续影响指标上，保障教职工福利待遇，提升教职工“幸福感”，推动学校长远发展。</w:t>
      </w:r>
    </w:p>
    <w:p w14:paraId="139EAD29">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6、对区级专项资金绩效目标完成情况较好：完善考核制度、提升教育教学质量，促进教师专业发展，全面实行义务教育“三免一补”政策，加强资金使用的监督和管理，确保执行公开、公平、公正。</w:t>
      </w:r>
    </w:p>
    <w:p w14:paraId="71FCF49A">
      <w:pPr>
        <w:widowControl/>
        <w:adjustRightInd w:val="0"/>
        <w:snapToGrid w:val="0"/>
        <w:spacing w:line="580" w:lineRule="exact"/>
        <w:ind w:firstLine="560" w:firstLineChars="200"/>
        <w:contextualSpacing/>
        <w:jc w:val="left"/>
        <w:rPr>
          <w:rFonts w:eastAsia="黑体"/>
          <w:color w:val="000000"/>
          <w:kern w:val="0"/>
          <w:sz w:val="28"/>
          <w:szCs w:val="28"/>
          <w:shd w:val="clear" w:color="auto" w:fill="FFFFFF"/>
        </w:rPr>
      </w:pPr>
      <w:r>
        <w:rPr>
          <w:rFonts w:eastAsia="黑体"/>
          <w:color w:val="000000"/>
          <w:kern w:val="0"/>
          <w:sz w:val="28"/>
          <w:szCs w:val="28"/>
          <w:shd w:val="clear" w:color="auto" w:fill="FFFFFF"/>
        </w:rPr>
        <w:t>四、评价结论及建议</w:t>
      </w:r>
    </w:p>
    <w:p w14:paraId="583C57CC">
      <w:pPr>
        <w:widowControl/>
        <w:adjustRightInd w:val="0"/>
        <w:snapToGrid w:val="0"/>
        <w:spacing w:line="580" w:lineRule="exact"/>
        <w:ind w:firstLine="560" w:firstLineChars="200"/>
        <w:contextualSpacing/>
        <w:jc w:val="left"/>
        <w:rPr>
          <w:rFonts w:asciiTheme="minorEastAsia" w:hAnsiTheme="minorEastAsia" w:eastAsiaTheme="minorEastAsia"/>
          <w:color w:val="000000"/>
          <w:kern w:val="0"/>
          <w:sz w:val="28"/>
          <w:szCs w:val="28"/>
          <w:shd w:val="clear" w:color="auto" w:fill="FFFFFF"/>
          <w:lang w:val="zh-CN"/>
        </w:rPr>
      </w:pPr>
      <w:r>
        <w:rPr>
          <w:rFonts w:asciiTheme="minorEastAsia" w:hAnsiTheme="minorEastAsia" w:eastAsiaTheme="minorEastAsia"/>
          <w:color w:val="000000"/>
          <w:kern w:val="0"/>
          <w:sz w:val="28"/>
          <w:szCs w:val="28"/>
          <w:shd w:val="clear" w:color="auto" w:fill="FFFFFF"/>
          <w:lang w:val="zh-CN"/>
        </w:rPr>
        <w:t>（一）评价结论。</w:t>
      </w:r>
    </w:p>
    <w:p w14:paraId="34DBF2AB">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攀枝花市向阳实验学校在预算执行、预算管理</w:t>
      </w:r>
      <w:bookmarkStart w:id="126" w:name="_GoBack"/>
      <w:bookmarkEnd w:id="126"/>
      <w:r>
        <w:rPr>
          <w:rFonts w:hint="eastAsia" w:asciiTheme="minorEastAsia" w:hAnsiTheme="minorEastAsia" w:eastAsiaTheme="minorEastAsia"/>
          <w:sz w:val="28"/>
          <w:szCs w:val="28"/>
        </w:rPr>
        <w:t>及职责履行等方面情况较好，产生了较好的社会效益，在全体教职员工的共同努力下，基本完成年初预算绩效目标。通过部门预算项目绩效管理、专项预算项目绩效管理、绩效结果应用、自评质量等方面的评价，部门整体支出绩效评价得分98分。</w:t>
      </w:r>
    </w:p>
    <w:p w14:paraId="01FC819F">
      <w:pPr>
        <w:widowControl/>
        <w:adjustRightInd w:val="0"/>
        <w:snapToGrid w:val="0"/>
        <w:spacing w:line="580" w:lineRule="exact"/>
        <w:ind w:firstLine="560" w:firstLineChars="200"/>
        <w:contextualSpacing/>
        <w:jc w:val="left"/>
        <w:rPr>
          <w:rFonts w:asciiTheme="minorEastAsia" w:hAnsiTheme="minorEastAsia" w:eastAsiaTheme="minorEastAsia"/>
          <w:color w:val="000000"/>
          <w:kern w:val="0"/>
          <w:sz w:val="28"/>
          <w:szCs w:val="28"/>
          <w:shd w:val="clear" w:color="auto" w:fill="FFFFFF"/>
          <w:lang w:val="zh-CN"/>
        </w:rPr>
      </w:pPr>
      <w:r>
        <w:rPr>
          <w:rFonts w:asciiTheme="minorEastAsia" w:hAnsiTheme="minorEastAsia" w:eastAsiaTheme="minorEastAsia"/>
          <w:color w:val="000000"/>
          <w:kern w:val="0"/>
          <w:sz w:val="28"/>
          <w:szCs w:val="28"/>
          <w:shd w:val="clear" w:color="auto" w:fill="FFFFFF"/>
          <w:lang w:val="zh-CN"/>
        </w:rPr>
        <w:t>（二）存在问题。</w:t>
      </w:r>
    </w:p>
    <w:p w14:paraId="7083AD51">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通过自评，发现在预算支出控制存在一定偏差、预算完成还不够好。</w:t>
      </w:r>
    </w:p>
    <w:p w14:paraId="1FD03699">
      <w:pPr>
        <w:widowControl/>
        <w:adjustRightInd w:val="0"/>
        <w:snapToGrid w:val="0"/>
        <w:spacing w:line="580" w:lineRule="exact"/>
        <w:ind w:firstLine="560" w:firstLineChars="200"/>
        <w:contextualSpacing/>
        <w:jc w:val="left"/>
        <w:rPr>
          <w:rFonts w:asciiTheme="minorEastAsia" w:hAnsiTheme="minorEastAsia" w:eastAsiaTheme="minorEastAsia"/>
          <w:color w:val="000000"/>
          <w:kern w:val="0"/>
          <w:sz w:val="28"/>
          <w:szCs w:val="28"/>
          <w:shd w:val="clear" w:color="auto" w:fill="FFFFFF"/>
          <w:lang w:val="zh-CN"/>
        </w:rPr>
      </w:pPr>
      <w:r>
        <w:rPr>
          <w:rFonts w:asciiTheme="minorEastAsia" w:hAnsiTheme="minorEastAsia" w:eastAsiaTheme="minorEastAsia"/>
          <w:color w:val="000000"/>
          <w:kern w:val="0"/>
          <w:sz w:val="28"/>
          <w:szCs w:val="28"/>
          <w:shd w:val="clear" w:color="auto" w:fill="FFFFFF"/>
          <w:lang w:val="zh-CN"/>
        </w:rPr>
        <w:t>（三）改进建议。</w:t>
      </w:r>
    </w:p>
    <w:p w14:paraId="64A9E1EF">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1、预算支出控制方面：在编制预算数时，要充分考虑到学校近几年各项开支变化，通过学校内部各部门之间的沟通，对下年可能存在的支出项目进行合理测算，让预算数更准确，降低年度决算中的偏差。</w:t>
      </w:r>
    </w:p>
    <w:p w14:paraId="3BC54C4A">
      <w:pPr>
        <w:widowControl/>
        <w:adjustRightInd w:val="0"/>
        <w:snapToGrid w:val="0"/>
        <w:spacing w:line="580" w:lineRule="exact"/>
        <w:ind w:firstLine="560" w:firstLineChars="20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2、预算完成方面：通过预算执行绩效监控，对预算完成情况进行修正，不仅降低预算支出偏差，也能确保年底保质保量完成年初预算数。</w:t>
      </w:r>
    </w:p>
    <w:p w14:paraId="40573822">
      <w:pPr>
        <w:pStyle w:val="25"/>
        <w:spacing w:line="600" w:lineRule="exact"/>
        <w:jc w:val="center"/>
        <w:rPr>
          <w:rFonts w:ascii="Times New Roman" w:hAnsi="Times New Roman" w:eastAsia="方正小标宋简体"/>
          <w:color w:val="auto"/>
          <w:kern w:val="2"/>
          <w:sz w:val="40"/>
          <w:szCs w:val="40"/>
        </w:rPr>
      </w:pPr>
      <w:r>
        <w:br w:type="page"/>
      </w:r>
      <w:r>
        <w:rPr>
          <w:rFonts w:ascii="Times New Roman" w:hAnsi="Times New Roman" w:eastAsia="方正小标宋简体"/>
          <w:color w:val="auto"/>
          <w:kern w:val="2"/>
          <w:sz w:val="40"/>
          <w:szCs w:val="40"/>
        </w:rPr>
        <w:t>202</w:t>
      </w:r>
      <w:r>
        <w:rPr>
          <w:rFonts w:hint="eastAsia" w:ascii="Times New Roman" w:hAnsi="Times New Roman" w:eastAsia="方正小标宋简体"/>
          <w:color w:val="auto"/>
          <w:kern w:val="2"/>
          <w:sz w:val="40"/>
          <w:szCs w:val="40"/>
        </w:rPr>
        <w:t>3年度</w:t>
      </w:r>
      <w:r>
        <w:rPr>
          <w:rFonts w:ascii="Times New Roman" w:hAnsi="Times New Roman" w:eastAsia="方正小标宋简体"/>
          <w:color w:val="auto"/>
          <w:kern w:val="2"/>
          <w:sz w:val="40"/>
          <w:szCs w:val="40"/>
        </w:rPr>
        <w:t>项目</w:t>
      </w:r>
      <w:r>
        <w:rPr>
          <w:rFonts w:hint="eastAsia" w:ascii="Times New Roman" w:hAnsi="Times New Roman" w:eastAsia="方正小标宋简体"/>
          <w:color w:val="auto"/>
          <w:kern w:val="2"/>
          <w:sz w:val="40"/>
          <w:szCs w:val="40"/>
        </w:rPr>
        <w:t>（政策）</w:t>
      </w:r>
      <w:r>
        <w:rPr>
          <w:rFonts w:ascii="Times New Roman" w:hAnsi="Times New Roman" w:eastAsia="方正小标宋简体"/>
          <w:color w:val="auto"/>
          <w:kern w:val="2"/>
          <w:sz w:val="40"/>
          <w:szCs w:val="40"/>
        </w:rPr>
        <w:t>支出绩效自评报告</w:t>
      </w:r>
    </w:p>
    <w:p w14:paraId="5D82B615">
      <w:pPr>
        <w:pStyle w:val="25"/>
        <w:spacing w:line="600" w:lineRule="exact"/>
        <w:ind w:firstLine="883"/>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教育事业发展</w:t>
      </w:r>
      <w:r>
        <w:rPr>
          <w:rFonts w:ascii="Times New Roman" w:hAnsi="Times New Roman" w:eastAsia="仿宋_GB2312"/>
          <w:color w:val="auto"/>
          <w:kern w:val="2"/>
          <w:sz w:val="32"/>
          <w:szCs w:val="32"/>
        </w:rPr>
        <w:t>）</w:t>
      </w:r>
    </w:p>
    <w:p w14:paraId="3DF3E81E">
      <w:pPr>
        <w:pStyle w:val="25"/>
        <w:spacing w:line="600" w:lineRule="exact"/>
        <w:ind w:firstLine="640"/>
        <w:jc w:val="center"/>
        <w:rPr>
          <w:rFonts w:ascii="Times New Roman" w:hAnsi="Times New Roman"/>
          <w:color w:val="auto"/>
          <w:kern w:val="2"/>
          <w:sz w:val="32"/>
          <w:szCs w:val="32"/>
        </w:rPr>
      </w:pPr>
    </w:p>
    <w:p w14:paraId="5669D066">
      <w:pPr>
        <w:adjustRightInd w:val="0"/>
        <w:snapToGrid w:val="0"/>
        <w:spacing w:line="600" w:lineRule="exact"/>
        <w:ind w:firstLine="720"/>
        <w:rPr>
          <w:rFonts w:eastAsia="黑体"/>
          <w:sz w:val="28"/>
          <w:szCs w:val="28"/>
          <w:lang w:val="zh-CN"/>
        </w:rPr>
      </w:pPr>
      <w:r>
        <w:rPr>
          <w:rFonts w:eastAsia="黑体"/>
          <w:sz w:val="28"/>
          <w:szCs w:val="28"/>
        </w:rPr>
        <w:t>一、</w:t>
      </w:r>
      <w:r>
        <w:rPr>
          <w:rFonts w:eastAsia="黑体"/>
          <w:sz w:val="28"/>
          <w:szCs w:val="28"/>
          <w:lang w:val="zh-CN"/>
        </w:rPr>
        <w:t>项目概况</w:t>
      </w:r>
    </w:p>
    <w:p w14:paraId="07369CA5">
      <w:pPr>
        <w:adjustRightInd w:val="0"/>
        <w:snapToGrid w:val="0"/>
        <w:spacing w:line="600" w:lineRule="exact"/>
        <w:ind w:firstLine="720"/>
        <w:rPr>
          <w:rFonts w:eastAsia="楷体_GB2312"/>
          <w:b/>
          <w:sz w:val="28"/>
          <w:szCs w:val="28"/>
          <w:lang w:val="zh-CN"/>
        </w:rPr>
      </w:pPr>
      <w:r>
        <w:rPr>
          <w:rFonts w:eastAsia="楷体_GB2312"/>
          <w:b/>
          <w:sz w:val="28"/>
          <w:szCs w:val="28"/>
          <w:lang w:val="zh-CN"/>
        </w:rPr>
        <w:t>（一）项目基本情况。</w:t>
      </w:r>
    </w:p>
    <w:p w14:paraId="23D7C6A5">
      <w:pPr>
        <w:adjustRightInd w:val="0"/>
        <w:snapToGrid w:val="0"/>
        <w:spacing w:line="600" w:lineRule="exact"/>
        <w:ind w:firstLine="72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1．</w:t>
      </w:r>
      <w:r>
        <w:rPr>
          <w:rFonts w:hint="eastAsia" w:asciiTheme="minorEastAsia" w:hAnsiTheme="minorEastAsia" w:eastAsiaTheme="minorEastAsia"/>
          <w:sz w:val="28"/>
          <w:szCs w:val="28"/>
          <w:lang w:val="zh-CN"/>
        </w:rPr>
        <w:t>攀枝花市向阳实验学校是该项目的具体实施主体</w:t>
      </w:r>
      <w:r>
        <w:rPr>
          <w:rFonts w:asciiTheme="minorEastAsia" w:hAnsiTheme="minorEastAsia" w:eastAsiaTheme="minorEastAsia"/>
          <w:sz w:val="28"/>
          <w:szCs w:val="28"/>
          <w:lang w:val="zh-CN"/>
        </w:rPr>
        <w:t>。</w:t>
      </w:r>
    </w:p>
    <w:p w14:paraId="27E109B9">
      <w:pPr>
        <w:adjustRightInd w:val="0"/>
        <w:snapToGrid w:val="0"/>
        <w:spacing w:line="600" w:lineRule="exact"/>
        <w:ind w:firstLine="72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 xml:space="preserve">2. </w:t>
      </w:r>
      <w:r>
        <w:rPr>
          <w:rFonts w:hint="eastAsia" w:asciiTheme="minorEastAsia" w:hAnsiTheme="minorEastAsia" w:eastAsiaTheme="minorEastAsia"/>
          <w:kern w:val="0"/>
          <w:sz w:val="28"/>
          <w:szCs w:val="28"/>
        </w:rPr>
        <w:t>根据国家对义务教育阶段学校自聘教师需要预期算劳务费和社会保险费及其他公用经费所需教育经费的要求进行的</w:t>
      </w:r>
      <w:r>
        <w:rPr>
          <w:rFonts w:asciiTheme="minorEastAsia" w:hAnsiTheme="minorEastAsia" w:eastAsiaTheme="minorEastAsia"/>
          <w:kern w:val="0"/>
          <w:sz w:val="28"/>
          <w:szCs w:val="28"/>
        </w:rPr>
        <w:t>。</w:t>
      </w:r>
    </w:p>
    <w:p w14:paraId="05B57F34">
      <w:pPr>
        <w:adjustRightInd w:val="0"/>
        <w:snapToGrid w:val="0"/>
        <w:spacing w:line="600" w:lineRule="exact"/>
        <w:ind w:firstLine="72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3．</w:t>
      </w:r>
      <w:r>
        <w:rPr>
          <w:rFonts w:hint="eastAsia" w:asciiTheme="minorEastAsia" w:hAnsiTheme="minorEastAsia" w:eastAsiaTheme="minorEastAsia"/>
          <w:kern w:val="0"/>
          <w:sz w:val="28"/>
          <w:szCs w:val="28"/>
        </w:rPr>
        <w:t>此资金只能用于学校自聘教师需要预期算劳务费和社会保险费支出。</w:t>
      </w:r>
    </w:p>
    <w:p w14:paraId="72179AAA">
      <w:pPr>
        <w:adjustRightInd w:val="0"/>
        <w:snapToGrid w:val="0"/>
        <w:spacing w:line="600" w:lineRule="exact"/>
        <w:ind w:firstLine="720"/>
        <w:rPr>
          <w:lang w:val="zh-CN"/>
        </w:rPr>
      </w:pPr>
      <w:r>
        <w:rPr>
          <w:rFonts w:asciiTheme="minorEastAsia" w:hAnsiTheme="minorEastAsia" w:eastAsiaTheme="minorEastAsia"/>
          <w:sz w:val="28"/>
          <w:szCs w:val="28"/>
          <w:lang w:val="zh-CN"/>
        </w:rPr>
        <w:t xml:space="preserve">4. </w:t>
      </w:r>
      <w:r>
        <w:rPr>
          <w:rFonts w:hint="eastAsia" w:asciiTheme="minorEastAsia" w:hAnsiTheme="minorEastAsia" w:eastAsiaTheme="minorEastAsia"/>
          <w:kern w:val="0"/>
          <w:sz w:val="28"/>
          <w:szCs w:val="28"/>
        </w:rPr>
        <w:t>资金全部用于自聘教师劳务费。</w:t>
      </w:r>
    </w:p>
    <w:p w14:paraId="44214D58">
      <w:pPr>
        <w:adjustRightInd w:val="0"/>
        <w:snapToGrid w:val="0"/>
        <w:spacing w:line="600" w:lineRule="exact"/>
        <w:ind w:firstLine="720"/>
        <w:rPr>
          <w:rFonts w:eastAsia="楷体_GB2312"/>
          <w:b/>
          <w:sz w:val="28"/>
          <w:szCs w:val="28"/>
          <w:lang w:val="zh-CN"/>
        </w:rPr>
      </w:pPr>
      <w:r>
        <w:rPr>
          <w:rFonts w:eastAsia="楷体_GB2312"/>
          <w:b/>
          <w:sz w:val="28"/>
          <w:szCs w:val="28"/>
          <w:lang w:val="zh-CN"/>
        </w:rPr>
        <w:t>（二）项目绩效目标。</w:t>
      </w:r>
    </w:p>
    <w:p w14:paraId="0D4BE504">
      <w:pPr>
        <w:adjustRightInd w:val="0"/>
        <w:snapToGrid w:val="0"/>
        <w:spacing w:line="600" w:lineRule="exact"/>
        <w:ind w:firstLine="72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1.项目主要内容</w:t>
      </w:r>
      <w:r>
        <w:rPr>
          <w:rFonts w:hint="eastAsia" w:asciiTheme="minorEastAsia" w:hAnsiTheme="minorEastAsia" w:eastAsiaTheme="minorEastAsia"/>
          <w:sz w:val="28"/>
          <w:szCs w:val="28"/>
          <w:lang w:val="zh-CN"/>
        </w:rPr>
        <w:t>：补充学校自聘教师劳务费；此项目预算金额7.34万元，年末完成7.34万，完成率达100%。</w:t>
      </w:r>
    </w:p>
    <w:p w14:paraId="59835239">
      <w:pPr>
        <w:adjustRightInd w:val="0"/>
        <w:snapToGrid w:val="0"/>
        <w:spacing w:line="600" w:lineRule="exact"/>
        <w:ind w:firstLine="72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2.</w:t>
      </w:r>
      <w:r>
        <w:rPr>
          <w:rFonts w:hint="eastAsia" w:asciiTheme="minorEastAsia" w:hAnsiTheme="minorEastAsia" w:eastAsiaTheme="minorEastAsia"/>
          <w:sz w:val="28"/>
          <w:szCs w:val="28"/>
          <w:lang w:val="zh-CN"/>
        </w:rPr>
        <w:t>通过该项目实施，保障学校教育教学工作正常运行，提高义务教育质量，进一步加强社会对学校的认可。</w:t>
      </w:r>
    </w:p>
    <w:p w14:paraId="008F808E">
      <w:pPr>
        <w:adjustRightInd w:val="0"/>
        <w:snapToGrid w:val="0"/>
        <w:spacing w:line="600" w:lineRule="exact"/>
        <w:ind w:firstLine="720"/>
        <w:rPr>
          <w:rFonts w:asciiTheme="minorEastAsia" w:hAnsiTheme="minorEastAsia" w:eastAsiaTheme="minorEastAsia"/>
          <w:sz w:val="28"/>
          <w:szCs w:val="28"/>
          <w:lang w:val="zh-CN"/>
        </w:rPr>
      </w:pPr>
      <w:r>
        <w:rPr>
          <w:rFonts w:asciiTheme="minorEastAsia" w:hAnsiTheme="minorEastAsia" w:eastAsiaTheme="minorEastAsia"/>
          <w:sz w:val="28"/>
          <w:szCs w:val="28"/>
          <w:lang w:val="zh-CN"/>
        </w:rPr>
        <w:t>3.</w:t>
      </w:r>
      <w:r>
        <w:rPr>
          <w:rFonts w:hint="eastAsia" w:asciiTheme="minorEastAsia" w:hAnsiTheme="minorEastAsia" w:eastAsiaTheme="minorEastAsia"/>
          <w:kern w:val="0"/>
          <w:sz w:val="28"/>
          <w:szCs w:val="28"/>
        </w:rPr>
        <w:t>学校通过</w:t>
      </w:r>
      <w:r>
        <w:rPr>
          <w:rFonts w:asciiTheme="minorEastAsia" w:hAnsiTheme="minorEastAsia" w:eastAsiaTheme="minorEastAsia"/>
          <w:kern w:val="0"/>
          <w:sz w:val="28"/>
          <w:szCs w:val="28"/>
        </w:rPr>
        <w:t>分析评价申报内容与实际相符，申报目标是合理可行。</w:t>
      </w:r>
    </w:p>
    <w:p w14:paraId="40E4BF5E">
      <w:pPr>
        <w:adjustRightInd w:val="0"/>
        <w:snapToGrid w:val="0"/>
        <w:spacing w:line="600" w:lineRule="exact"/>
        <w:ind w:firstLine="720"/>
        <w:rPr>
          <w:rFonts w:eastAsia="楷体_GB2312"/>
          <w:b/>
          <w:sz w:val="28"/>
          <w:szCs w:val="28"/>
          <w:lang w:val="zh-CN"/>
        </w:rPr>
      </w:pPr>
      <w:r>
        <w:rPr>
          <w:rFonts w:eastAsia="楷体_GB2312"/>
          <w:b/>
          <w:sz w:val="28"/>
          <w:szCs w:val="28"/>
          <w:lang w:val="zh-CN"/>
        </w:rPr>
        <w:t>（三）项目自评步骤及方法。</w:t>
      </w:r>
    </w:p>
    <w:p w14:paraId="702BEF41">
      <w:pPr>
        <w:adjustRightInd w:val="0"/>
        <w:snapToGrid w:val="0"/>
        <w:spacing w:line="600" w:lineRule="exact"/>
        <w:ind w:firstLine="720"/>
        <w:rPr>
          <w:lang w:val="zh-CN"/>
        </w:rPr>
      </w:pPr>
      <w:r>
        <w:rPr>
          <w:rFonts w:hint="eastAsia" w:asciiTheme="minorEastAsia" w:hAnsiTheme="minorEastAsia" w:eastAsiaTheme="minorEastAsia"/>
          <w:kern w:val="0"/>
          <w:sz w:val="28"/>
          <w:szCs w:val="28"/>
        </w:rPr>
        <w:t>学校首先根据年初的预算方案，再结合年末实际支付情况，并参照本年绩效目标评价体系相关标准，对此教育事业发展项目开展绩效评价。</w:t>
      </w:r>
    </w:p>
    <w:p w14:paraId="7309D92E">
      <w:pPr>
        <w:adjustRightInd w:val="0"/>
        <w:snapToGrid w:val="0"/>
        <w:spacing w:line="600" w:lineRule="exact"/>
        <w:ind w:firstLine="720"/>
        <w:rPr>
          <w:rFonts w:eastAsia="黑体"/>
          <w:sz w:val="28"/>
          <w:szCs w:val="28"/>
        </w:rPr>
      </w:pPr>
      <w:r>
        <w:rPr>
          <w:rFonts w:eastAsia="黑体"/>
          <w:sz w:val="28"/>
          <w:szCs w:val="28"/>
        </w:rPr>
        <w:t>二、项目资金申报及使用情况</w:t>
      </w:r>
    </w:p>
    <w:p w14:paraId="5A3DBC23">
      <w:pPr>
        <w:adjustRightInd w:val="0"/>
        <w:snapToGrid w:val="0"/>
        <w:spacing w:line="600" w:lineRule="exact"/>
        <w:ind w:firstLine="720"/>
        <w:rPr>
          <w:rFonts w:eastAsia="楷体_GB2312"/>
          <w:b/>
          <w:sz w:val="28"/>
          <w:szCs w:val="28"/>
          <w:lang w:val="zh-CN"/>
        </w:rPr>
      </w:pPr>
      <w:r>
        <w:rPr>
          <w:rFonts w:eastAsia="楷体_GB2312"/>
          <w:b/>
          <w:sz w:val="28"/>
          <w:szCs w:val="28"/>
          <w:lang w:val="zh-CN"/>
        </w:rPr>
        <w:t>（一）项目资金申报及批复情况。</w:t>
      </w:r>
    </w:p>
    <w:p w14:paraId="78157D38">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上年底，按学校实际情况和区财政要求，对本项目进行预算申报，项目资金7.34万元，本年初经区财政对该项目及资金进行批复后，按要求进行预算公示。</w:t>
      </w:r>
    </w:p>
    <w:p w14:paraId="25D9113A">
      <w:pPr>
        <w:adjustRightInd w:val="0"/>
        <w:snapToGrid w:val="0"/>
        <w:spacing w:line="600" w:lineRule="exact"/>
        <w:ind w:firstLine="720"/>
        <w:rPr>
          <w:sz w:val="28"/>
          <w:szCs w:val="28"/>
          <w:lang w:val="zh-CN"/>
        </w:rPr>
      </w:pPr>
      <w:r>
        <w:rPr>
          <w:rFonts w:eastAsia="楷体_GB2312"/>
          <w:b/>
          <w:sz w:val="28"/>
          <w:szCs w:val="28"/>
          <w:lang w:val="zh-CN"/>
        </w:rPr>
        <w:t>（二）资金计划、到位及使用情况。</w:t>
      </w:r>
    </w:p>
    <w:p w14:paraId="10EDFFAC">
      <w:pPr>
        <w:adjustRightInd w:val="0"/>
        <w:snapToGrid w:val="0"/>
        <w:spacing w:line="600" w:lineRule="exact"/>
        <w:ind w:firstLine="720"/>
        <w:rPr>
          <w:rFonts w:asciiTheme="minorEastAsia" w:hAnsiTheme="minorEastAsia" w:eastAsiaTheme="minorEastAsia"/>
          <w:kern w:val="0"/>
          <w:sz w:val="28"/>
          <w:szCs w:val="28"/>
        </w:rPr>
      </w:pPr>
      <w:r>
        <w:rPr>
          <w:rFonts w:asciiTheme="minorEastAsia" w:hAnsiTheme="minorEastAsia" w:eastAsiaTheme="minorEastAsia"/>
          <w:kern w:val="0"/>
          <w:sz w:val="28"/>
          <w:szCs w:val="28"/>
        </w:rPr>
        <w:t>1．</w:t>
      </w:r>
      <w:r>
        <w:rPr>
          <w:rFonts w:hint="eastAsia" w:asciiTheme="minorEastAsia" w:hAnsiTheme="minorEastAsia" w:eastAsiaTheme="minorEastAsia"/>
          <w:kern w:val="0"/>
          <w:sz w:val="28"/>
          <w:szCs w:val="28"/>
        </w:rPr>
        <w:t>2023年本项目预算资金7.34万元，学校实际上缴国库资金7.34万元，经区级财政资金股和国库股核实后无误。</w:t>
      </w:r>
    </w:p>
    <w:p w14:paraId="6F00C4FE">
      <w:pPr>
        <w:adjustRightInd w:val="0"/>
        <w:snapToGrid w:val="0"/>
        <w:spacing w:line="600" w:lineRule="exact"/>
        <w:ind w:firstLine="720"/>
        <w:rPr>
          <w:rFonts w:asciiTheme="minorEastAsia" w:hAnsiTheme="minorEastAsia" w:eastAsiaTheme="minorEastAsia"/>
          <w:kern w:val="0"/>
          <w:sz w:val="28"/>
          <w:szCs w:val="28"/>
        </w:rPr>
      </w:pPr>
      <w:r>
        <w:rPr>
          <w:rFonts w:asciiTheme="minorEastAsia" w:hAnsiTheme="minorEastAsia" w:eastAsiaTheme="minorEastAsia"/>
          <w:kern w:val="0"/>
          <w:sz w:val="28"/>
          <w:szCs w:val="28"/>
        </w:rPr>
        <w:t>2．资金到位。</w:t>
      </w:r>
    </w:p>
    <w:p w14:paraId="61CDEAF0">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经区级财政相关股室核实后，该项目资金已全部到位，资金到位率、及时性都较好。</w:t>
      </w:r>
    </w:p>
    <w:p w14:paraId="12E543F0">
      <w:pPr>
        <w:adjustRightInd w:val="0"/>
        <w:snapToGrid w:val="0"/>
        <w:spacing w:line="600" w:lineRule="exact"/>
        <w:ind w:firstLine="720"/>
        <w:rPr>
          <w:rFonts w:asciiTheme="minorEastAsia" w:hAnsiTheme="minorEastAsia" w:eastAsiaTheme="minorEastAsia"/>
          <w:kern w:val="0"/>
          <w:sz w:val="28"/>
          <w:szCs w:val="28"/>
        </w:rPr>
      </w:pPr>
      <w:r>
        <w:rPr>
          <w:rFonts w:asciiTheme="minorEastAsia" w:hAnsiTheme="minorEastAsia" w:eastAsiaTheme="minorEastAsia"/>
          <w:kern w:val="0"/>
          <w:sz w:val="28"/>
          <w:szCs w:val="28"/>
        </w:rPr>
        <w:t>3．资金使用。</w:t>
      </w:r>
      <w:r>
        <w:rPr>
          <w:rFonts w:hint="eastAsia" w:asciiTheme="minorEastAsia" w:hAnsiTheme="minorEastAsia" w:eastAsiaTheme="minorEastAsia"/>
          <w:kern w:val="0"/>
          <w:sz w:val="28"/>
          <w:szCs w:val="28"/>
        </w:rPr>
        <w:t>2023年本项目资金全部用于学校教师人员劳务支出，于2023年1-12月期间全部支付完毕，无结余。本项目资金支付范围、支付标准、支付依据等均合规合法。</w:t>
      </w:r>
    </w:p>
    <w:p w14:paraId="2CCBFF04">
      <w:pPr>
        <w:adjustRightInd w:val="0"/>
        <w:snapToGrid w:val="0"/>
        <w:spacing w:line="600" w:lineRule="exact"/>
        <w:ind w:firstLine="720"/>
        <w:rPr>
          <w:rFonts w:eastAsia="楷体_GB2312"/>
          <w:b/>
          <w:sz w:val="28"/>
          <w:szCs w:val="28"/>
          <w:lang w:val="zh-CN"/>
        </w:rPr>
      </w:pPr>
      <w:r>
        <w:rPr>
          <w:rFonts w:eastAsia="楷体_GB2312"/>
          <w:b/>
          <w:sz w:val="28"/>
          <w:szCs w:val="28"/>
          <w:lang w:val="zh-CN"/>
        </w:rPr>
        <w:t>（三）项目财务管理情况。</w:t>
      </w:r>
    </w:p>
    <w:p w14:paraId="4DC13E1D">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学校有健全的财务制度，项目预算资金拨付严格按照财务管理制度进行管理，保证专款专用，资金发放复查按照财务制度进行资金的审核、支付和核算，在具体支付时，手续完善，不存在虚假会计凭证的情况，会计严格执行财务管理制度，财务处理及时 ，会计核算规范</w:t>
      </w:r>
      <w:r>
        <w:rPr>
          <w:rFonts w:asciiTheme="minorEastAsia" w:hAnsiTheme="minorEastAsia" w:eastAsiaTheme="minorEastAsia"/>
          <w:kern w:val="0"/>
          <w:sz w:val="28"/>
          <w:szCs w:val="28"/>
        </w:rPr>
        <w:t>。</w:t>
      </w:r>
    </w:p>
    <w:p w14:paraId="77730084">
      <w:pPr>
        <w:adjustRightInd w:val="0"/>
        <w:snapToGrid w:val="0"/>
        <w:spacing w:line="600" w:lineRule="exact"/>
        <w:ind w:firstLine="720"/>
        <w:rPr>
          <w:rFonts w:eastAsia="黑体"/>
          <w:sz w:val="28"/>
          <w:szCs w:val="28"/>
        </w:rPr>
      </w:pPr>
      <w:r>
        <w:rPr>
          <w:rFonts w:eastAsia="黑体"/>
          <w:sz w:val="28"/>
          <w:szCs w:val="28"/>
        </w:rPr>
        <w:t>三、项目实施及管理情况</w:t>
      </w:r>
    </w:p>
    <w:p w14:paraId="32F926FA">
      <w:pPr>
        <w:pStyle w:val="42"/>
        <w:numPr>
          <w:ilvl w:val="0"/>
          <w:numId w:val="6"/>
        </w:numPr>
        <w:adjustRightInd w:val="0"/>
        <w:snapToGrid w:val="0"/>
        <w:spacing w:line="600" w:lineRule="exact"/>
        <w:ind w:firstLineChars="0"/>
        <w:rPr>
          <w:rFonts w:eastAsia="楷体_GB2312"/>
          <w:b/>
          <w:lang w:val="zh-CN"/>
        </w:rPr>
      </w:pPr>
      <w:r>
        <w:rPr>
          <w:rFonts w:eastAsia="楷体_GB2312"/>
          <w:b/>
          <w:lang w:val="zh-CN"/>
        </w:rPr>
        <w:t>项目组织架构及实施流程。</w:t>
      </w:r>
    </w:p>
    <w:p w14:paraId="6C9DF44A">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学校根据项目申报和经费下达情况进行项目实施；支付过程中，经上级主管部门进行审核并批复同意后支付。</w:t>
      </w:r>
    </w:p>
    <w:p w14:paraId="575B5655">
      <w:pPr>
        <w:pStyle w:val="42"/>
        <w:numPr>
          <w:ilvl w:val="0"/>
          <w:numId w:val="6"/>
        </w:numPr>
        <w:adjustRightInd w:val="0"/>
        <w:snapToGrid w:val="0"/>
        <w:spacing w:line="600" w:lineRule="exact"/>
        <w:ind w:firstLineChars="0"/>
        <w:rPr>
          <w:rFonts w:eastAsia="楷体_GB2312"/>
          <w:b/>
          <w:lang w:val="zh-CN"/>
        </w:rPr>
      </w:pPr>
      <w:r>
        <w:rPr>
          <w:rFonts w:eastAsia="楷体_GB2312"/>
          <w:b/>
          <w:lang w:val="zh-CN"/>
        </w:rPr>
        <w:t>项目管理情况。</w:t>
      </w:r>
    </w:p>
    <w:p w14:paraId="245D60DF">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学校严格按照项目预算管理要求及法律法规等落实</w:t>
      </w:r>
      <w:r>
        <w:rPr>
          <w:rFonts w:asciiTheme="minorEastAsia" w:hAnsiTheme="minorEastAsia" w:eastAsiaTheme="minorEastAsia"/>
          <w:kern w:val="0"/>
          <w:sz w:val="28"/>
          <w:szCs w:val="28"/>
        </w:rPr>
        <w:t>。</w:t>
      </w:r>
    </w:p>
    <w:p w14:paraId="6E07CC05">
      <w:pPr>
        <w:pStyle w:val="42"/>
        <w:numPr>
          <w:ilvl w:val="0"/>
          <w:numId w:val="6"/>
        </w:numPr>
        <w:adjustRightInd w:val="0"/>
        <w:snapToGrid w:val="0"/>
        <w:spacing w:line="600" w:lineRule="exact"/>
        <w:ind w:firstLineChars="0"/>
        <w:rPr>
          <w:lang w:val="zh-CN"/>
        </w:rPr>
      </w:pPr>
      <w:r>
        <w:rPr>
          <w:rFonts w:eastAsia="楷体_GB2312"/>
          <w:b/>
          <w:lang w:val="zh-CN"/>
        </w:rPr>
        <w:t>项目监管情况。</w:t>
      </w:r>
    </w:p>
    <w:p w14:paraId="1D2CF839">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按照“教育事业发展”项目的完成情况，进行绩效分析评价，并接受部门检查</w:t>
      </w:r>
      <w:r>
        <w:rPr>
          <w:rFonts w:asciiTheme="minorEastAsia" w:hAnsiTheme="minorEastAsia" w:eastAsiaTheme="minorEastAsia"/>
          <w:kern w:val="0"/>
          <w:sz w:val="28"/>
          <w:szCs w:val="28"/>
        </w:rPr>
        <w:t>。</w:t>
      </w:r>
    </w:p>
    <w:p w14:paraId="065B03E4">
      <w:pPr>
        <w:adjustRightInd w:val="0"/>
        <w:snapToGrid w:val="0"/>
        <w:spacing w:line="600" w:lineRule="exact"/>
        <w:ind w:firstLine="720"/>
        <w:rPr>
          <w:lang w:val="zh-CN"/>
        </w:rPr>
      </w:pPr>
      <w:r>
        <w:rPr>
          <w:rFonts w:eastAsia="黑体"/>
        </w:rPr>
        <w:t>四、项目绩效情况</w:t>
      </w:r>
      <w:r>
        <w:rPr>
          <w:lang w:val="zh-CN"/>
        </w:rPr>
        <w:tab/>
      </w:r>
    </w:p>
    <w:p w14:paraId="3F9DA05C">
      <w:pPr>
        <w:adjustRightInd w:val="0"/>
        <w:snapToGrid w:val="0"/>
        <w:spacing w:line="600" w:lineRule="exact"/>
        <w:ind w:firstLine="720"/>
        <w:rPr>
          <w:rFonts w:eastAsia="楷体_GB2312"/>
          <w:b/>
          <w:sz w:val="28"/>
          <w:szCs w:val="28"/>
          <w:lang w:val="zh-CN"/>
        </w:rPr>
      </w:pPr>
      <w:r>
        <w:rPr>
          <w:rFonts w:eastAsia="楷体_GB2312"/>
          <w:b/>
          <w:sz w:val="28"/>
          <w:szCs w:val="28"/>
          <w:lang w:val="zh-CN"/>
        </w:rPr>
        <w:t>（一）项目完成情况。</w:t>
      </w:r>
    </w:p>
    <w:p w14:paraId="36C61D86">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1、数量指标：支付自聘劳务人员10人；</w:t>
      </w:r>
    </w:p>
    <w:p w14:paraId="3CF46D37">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2、质量指标：全部足额发放</w:t>
      </w:r>
    </w:p>
    <w:p w14:paraId="1413D0F8">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3、时效指标：2023全年</w:t>
      </w:r>
    </w:p>
    <w:p w14:paraId="30AC6C3B">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4、成本指标：劳务费7.34万元</w:t>
      </w:r>
    </w:p>
    <w:p w14:paraId="2F2FEDB0">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截止年末，资金无结转结余，无违规记录，项目绩效目标全部完成。</w:t>
      </w:r>
    </w:p>
    <w:p w14:paraId="4A829F6B">
      <w:pPr>
        <w:adjustRightInd w:val="0"/>
        <w:snapToGrid w:val="0"/>
        <w:spacing w:line="600" w:lineRule="exact"/>
        <w:ind w:firstLine="720"/>
        <w:rPr>
          <w:rFonts w:eastAsia="楷体_GB2312"/>
          <w:b/>
          <w:sz w:val="28"/>
          <w:szCs w:val="28"/>
          <w:lang w:val="zh-CN"/>
        </w:rPr>
      </w:pPr>
      <w:r>
        <w:rPr>
          <w:rFonts w:eastAsia="楷体_GB2312"/>
          <w:b/>
          <w:sz w:val="28"/>
          <w:szCs w:val="28"/>
          <w:lang w:val="zh-CN"/>
        </w:rPr>
        <w:t>（二）项目效益情况。</w:t>
      </w:r>
    </w:p>
    <w:p w14:paraId="01652A1C">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1、社会效益指标：确保良好的学校教学秩序和正常教学工作的开展。</w:t>
      </w:r>
    </w:p>
    <w:p w14:paraId="0C5D0A4B">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2、可持续影响指标：保障学校工作正常进行，促进学校健康和可持续发展。</w:t>
      </w:r>
    </w:p>
    <w:p w14:paraId="13B7FE0E">
      <w:pPr>
        <w:adjustRightInd w:val="0"/>
        <w:snapToGrid w:val="0"/>
        <w:spacing w:line="600" w:lineRule="exact"/>
        <w:ind w:firstLine="72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3、服务对象满意度：教职工满意度≥95%。</w:t>
      </w:r>
    </w:p>
    <w:p w14:paraId="1A08163A">
      <w:pPr>
        <w:adjustRightInd w:val="0"/>
        <w:snapToGrid w:val="0"/>
        <w:spacing w:line="600" w:lineRule="exact"/>
        <w:ind w:firstLine="720"/>
        <w:rPr>
          <w:rFonts w:eastAsia="黑体"/>
        </w:rPr>
      </w:pPr>
      <w:r>
        <w:rPr>
          <w:rFonts w:eastAsia="黑体"/>
        </w:rPr>
        <w:t>五、评价结论及建议</w:t>
      </w:r>
    </w:p>
    <w:p w14:paraId="7453AE1D">
      <w:pPr>
        <w:adjustRightInd w:val="0"/>
        <w:snapToGrid w:val="0"/>
        <w:spacing w:line="600" w:lineRule="exact"/>
        <w:ind w:firstLine="720"/>
        <w:rPr>
          <w:rFonts w:eastAsia="楷体_GB2312"/>
          <w:b/>
          <w:sz w:val="28"/>
          <w:szCs w:val="28"/>
          <w:lang w:val="zh-CN"/>
        </w:rPr>
      </w:pPr>
      <w:r>
        <w:rPr>
          <w:rFonts w:eastAsia="楷体_GB2312"/>
          <w:b/>
          <w:sz w:val="28"/>
          <w:szCs w:val="28"/>
          <w:lang w:val="zh-CN"/>
        </w:rPr>
        <w:t>（一）评价结论。</w:t>
      </w:r>
    </w:p>
    <w:p w14:paraId="3164EFD8">
      <w:pPr>
        <w:adjustRightInd w:val="0"/>
        <w:snapToGrid w:val="0"/>
        <w:spacing w:line="600" w:lineRule="exact"/>
        <w:ind w:firstLine="560" w:firstLineChars="200"/>
        <w:rPr>
          <w:bdr w:val="single" w:color="auto" w:sz="4" w:space="0"/>
          <w:lang w:val="zh-CN"/>
        </w:rPr>
      </w:pPr>
      <w:r>
        <w:rPr>
          <w:rFonts w:hint="eastAsia" w:asciiTheme="minorEastAsia" w:hAnsiTheme="minorEastAsia" w:eastAsiaTheme="minorEastAsia"/>
          <w:kern w:val="0"/>
          <w:sz w:val="28"/>
          <w:szCs w:val="28"/>
        </w:rPr>
        <w:t>学校</w:t>
      </w:r>
      <w:r>
        <w:rPr>
          <w:rFonts w:asciiTheme="minorEastAsia" w:hAnsiTheme="minorEastAsia" w:eastAsiaTheme="minorEastAsia"/>
          <w:kern w:val="0"/>
          <w:sz w:val="28"/>
          <w:szCs w:val="28"/>
        </w:rPr>
        <w:t>结合项目自身特点、评价重点及管理办法等要求，围绕专项项目支出绩效评价指标体系对项目进行总体评价</w:t>
      </w:r>
      <w:r>
        <w:rPr>
          <w:rFonts w:hint="eastAsia" w:asciiTheme="minorEastAsia" w:hAnsiTheme="minorEastAsia" w:eastAsiaTheme="minorEastAsia"/>
          <w:kern w:val="0"/>
          <w:sz w:val="28"/>
          <w:szCs w:val="28"/>
        </w:rPr>
        <w:t>结论：此项目绩效完成情况较好</w:t>
      </w:r>
      <w:r>
        <w:rPr>
          <w:rFonts w:asciiTheme="minorEastAsia" w:hAnsiTheme="minorEastAsia" w:eastAsiaTheme="minorEastAsia"/>
          <w:kern w:val="0"/>
          <w:sz w:val="28"/>
          <w:szCs w:val="28"/>
        </w:rPr>
        <w:t>。</w:t>
      </w:r>
    </w:p>
    <w:p w14:paraId="2412A990">
      <w:pPr>
        <w:adjustRightInd w:val="0"/>
        <w:snapToGrid w:val="0"/>
        <w:spacing w:line="600" w:lineRule="exact"/>
        <w:ind w:firstLine="720"/>
        <w:rPr>
          <w:rFonts w:eastAsia="楷体_GB2312"/>
          <w:b/>
          <w:sz w:val="28"/>
          <w:szCs w:val="28"/>
          <w:lang w:val="zh-CN"/>
        </w:rPr>
      </w:pPr>
      <w:r>
        <w:rPr>
          <w:rFonts w:eastAsia="楷体_GB2312"/>
          <w:b/>
          <w:sz w:val="28"/>
          <w:szCs w:val="28"/>
          <w:lang w:val="zh-CN"/>
        </w:rPr>
        <w:t>（二）存在的问题。</w:t>
      </w:r>
    </w:p>
    <w:p w14:paraId="194DE74C">
      <w:pPr>
        <w:adjustRightInd w:val="0"/>
        <w:snapToGrid w:val="0"/>
        <w:spacing w:line="600" w:lineRule="exact"/>
        <w:ind w:firstLine="560" w:firstLineChars="200"/>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无</w:t>
      </w:r>
    </w:p>
    <w:p w14:paraId="50D43318">
      <w:pPr>
        <w:adjustRightInd w:val="0"/>
        <w:snapToGrid w:val="0"/>
        <w:spacing w:line="600" w:lineRule="exact"/>
        <w:ind w:firstLine="720"/>
        <w:rPr>
          <w:rFonts w:eastAsia="楷体_GB2312"/>
          <w:b/>
          <w:sz w:val="28"/>
          <w:szCs w:val="28"/>
          <w:lang w:val="zh-CN"/>
        </w:rPr>
      </w:pPr>
      <w:r>
        <w:rPr>
          <w:rFonts w:eastAsia="楷体_GB2312"/>
          <w:b/>
          <w:sz w:val="28"/>
          <w:szCs w:val="28"/>
          <w:lang w:val="zh-CN"/>
        </w:rPr>
        <w:t>（三）相关建议。</w:t>
      </w:r>
    </w:p>
    <w:p w14:paraId="76057F0F">
      <w:pPr>
        <w:adjustRightInd w:val="0"/>
        <w:snapToGrid w:val="0"/>
        <w:spacing w:line="600" w:lineRule="exact"/>
        <w:ind w:firstLine="560" w:firstLineChars="200"/>
        <w:rPr>
          <w:lang w:val="zh-CN"/>
        </w:rPr>
      </w:pPr>
      <w:r>
        <w:rPr>
          <w:rFonts w:hint="eastAsia" w:asciiTheme="minorEastAsia" w:hAnsiTheme="minorEastAsia" w:eastAsiaTheme="minorEastAsia"/>
          <w:kern w:val="0"/>
          <w:sz w:val="28"/>
          <w:szCs w:val="28"/>
        </w:rPr>
        <w:t>无</w:t>
      </w:r>
    </w:p>
    <w:p w14:paraId="36F2FE6F">
      <w:pPr>
        <w:pStyle w:val="25"/>
        <w:spacing w:before="93" w:line="560" w:lineRule="exact"/>
        <w:jc w:val="center"/>
        <w:rPr>
          <w:rFonts w:ascii="方正小标宋简体" w:hAnsi="宋体" w:eastAsia="方正小标宋简体"/>
          <w:color w:val="auto"/>
          <w:sz w:val="44"/>
          <w:szCs w:val="44"/>
        </w:rPr>
      </w:pPr>
    </w:p>
    <w:p w14:paraId="6405A58A">
      <w:pPr>
        <w:pStyle w:val="25"/>
        <w:spacing w:before="93" w:line="560" w:lineRule="exact"/>
        <w:jc w:val="center"/>
        <w:rPr>
          <w:rFonts w:ascii="方正小标宋简体" w:hAnsi="宋体" w:eastAsia="方正小标宋简体"/>
          <w:color w:val="auto"/>
          <w:sz w:val="44"/>
          <w:szCs w:val="44"/>
        </w:rPr>
      </w:pPr>
    </w:p>
    <w:p w14:paraId="579FACDC">
      <w:pPr>
        <w:pStyle w:val="25"/>
        <w:spacing w:before="93" w:line="56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2023年度项目（政策）支出绩效自评报告</w:t>
      </w:r>
    </w:p>
    <w:p w14:paraId="2C26042E">
      <w:pPr>
        <w:pStyle w:val="25"/>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（免作业本）</w:t>
      </w:r>
    </w:p>
    <w:p w14:paraId="337B20C7">
      <w:pPr>
        <w:pStyle w:val="25"/>
        <w:spacing w:line="560" w:lineRule="exact"/>
        <w:ind w:firstLine="640"/>
        <w:jc w:val="center"/>
        <w:rPr>
          <w:rFonts w:ascii="宋体" w:hAnsi="宋体"/>
          <w:color w:val="auto"/>
          <w:kern w:val="2"/>
          <w:sz w:val="32"/>
          <w:szCs w:val="32"/>
        </w:rPr>
      </w:pPr>
    </w:p>
    <w:p w14:paraId="15442952">
      <w:pPr>
        <w:adjustRightInd w:val="0"/>
        <w:snapToGrid w:val="0"/>
        <w:spacing w:line="560" w:lineRule="exact"/>
        <w:ind w:firstLine="720"/>
        <w:rPr>
          <w:rFonts w:ascii="黑体" w:hAnsi="宋体" w:eastAsia="黑体"/>
          <w:sz w:val="28"/>
          <w:szCs w:val="28"/>
          <w:lang w:val="zh-CN"/>
        </w:rPr>
      </w:pPr>
      <w:r>
        <w:rPr>
          <w:rFonts w:hint="eastAsia" w:ascii="黑体" w:hAnsi="宋体" w:eastAsia="黑体"/>
          <w:sz w:val="28"/>
          <w:szCs w:val="28"/>
        </w:rPr>
        <w:t>一、</w:t>
      </w:r>
      <w:r>
        <w:rPr>
          <w:rFonts w:hint="eastAsia" w:ascii="黑体" w:hAnsi="宋体" w:eastAsia="黑体"/>
          <w:sz w:val="28"/>
          <w:szCs w:val="28"/>
          <w:lang w:val="zh-CN"/>
        </w:rPr>
        <w:t>项目概况</w:t>
      </w:r>
    </w:p>
    <w:p w14:paraId="3E180FEB">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（一）项目资金申报及批复情况。</w:t>
      </w:r>
    </w:p>
    <w:p w14:paraId="770B237F">
      <w:pPr>
        <w:adjustRightInd w:val="0"/>
        <w:snapToGrid w:val="0"/>
        <w:spacing w:line="560" w:lineRule="exact"/>
        <w:ind w:firstLine="720"/>
        <w:rPr>
          <w:rFonts w:ascii="仿宋_GB2312" w:hAnsi="宋体"/>
          <w:lang w:val="zh-CN"/>
        </w:rPr>
      </w:pPr>
      <w:r>
        <w:rPr>
          <w:rFonts w:hint="eastAsia" w:asciiTheme="minorEastAsia" w:hAnsiTheme="minorEastAsia" w:eastAsiaTheme="minorEastAsia"/>
          <w:sz w:val="28"/>
          <w:szCs w:val="28"/>
          <w:lang w:val="zh-CN"/>
        </w:rPr>
        <w:t>根据国家对义务教育阶段学生免费教育的要求进行该项区级部门项目“免作业本”申报。项目立项及绩效评价均符合资金管理办法 。</w:t>
      </w:r>
    </w:p>
    <w:p w14:paraId="5EAACA1E">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（二）项目绩效目标。</w:t>
      </w:r>
    </w:p>
    <w:p w14:paraId="3F95B5DF">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1、项目主要内容：用于义务教育阶段减免学生作业本费；</w:t>
      </w:r>
    </w:p>
    <w:p w14:paraId="78863AC5">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2、通过国家对义务教育阶段学生“两免一补”政策，参考2022年在校学生人数进行项目资金预算。通过此项工作，推进九年义务教育的公平，均衡发展，保障适龄儿童接受良好教育，构建和谐社会。</w:t>
      </w:r>
    </w:p>
    <w:p w14:paraId="7C0468B2">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3、本项目于2023年春、秋两个学期实施。</w:t>
      </w:r>
    </w:p>
    <w:p w14:paraId="2F688C60">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（三）项目资金申报相符性。</w:t>
      </w:r>
    </w:p>
    <w:p w14:paraId="2CE9CA59">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本项目申报内容与具体实施内容相符，申报目标合理可行。</w:t>
      </w:r>
    </w:p>
    <w:p w14:paraId="7CA40081">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5DCD5011">
      <w:pPr>
        <w:adjustRightInd w:val="0"/>
        <w:snapToGrid w:val="0"/>
        <w:spacing w:line="560" w:lineRule="exact"/>
        <w:ind w:firstLine="720"/>
        <w:rPr>
          <w:rFonts w:ascii="楷体_GB2312" w:hAnsi="宋体" w:eastAsia="楷体_GB2312"/>
          <w:b/>
          <w:sz w:val="28"/>
          <w:szCs w:val="28"/>
          <w:lang w:val="zh-CN"/>
        </w:rPr>
      </w:pPr>
      <w:r>
        <w:rPr>
          <w:rFonts w:hint="eastAsia" w:ascii="仿宋_GB2312" w:hAnsi="宋体"/>
          <w:lang w:val="zh-CN"/>
        </w:rPr>
        <w:tab/>
      </w:r>
      <w:r>
        <w:rPr>
          <w:rFonts w:hint="eastAsia" w:ascii="楷体_GB2312" w:hAnsi="宋体" w:eastAsia="楷体_GB2312"/>
          <w:b/>
          <w:sz w:val="28"/>
          <w:szCs w:val="28"/>
          <w:lang w:val="zh-CN"/>
        </w:rPr>
        <w:t>（一）资金计划、到位及使用情况。</w:t>
      </w:r>
    </w:p>
    <w:p w14:paraId="69E67DDF">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1．资金计划及到位。</w:t>
      </w:r>
    </w:p>
    <w:p w14:paraId="661052CD">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2023年免作业本项目年初区级预算资金20600元，实际使用区级专项拨款资金10180元，资金划拨按时到位。</w:t>
      </w:r>
    </w:p>
    <w:p w14:paraId="139B1FAB">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2．资金使用。</w:t>
      </w:r>
    </w:p>
    <w:p w14:paraId="55AAAF07">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2023年春季初中按20元/期/生的标准，于2023年6月支出春季学期作业费10180元。2023年秋季学期起，改由上级主管部门东区教体局统一支付全区作业本费，具此，学校年初预算余额10420元由区财政局调拨至教体局进行支付。本项目资金支付范围、支付标准、支付依据等均合规合法。</w:t>
      </w:r>
    </w:p>
    <w:p w14:paraId="1C43573E">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（二）项目财务管理情况。</w:t>
      </w:r>
    </w:p>
    <w:p w14:paraId="298923D5">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学校有健全的财务制度，项目预算资金拨付严格按照财务管理制度进行管理，保证专款专用，资金发放复查按照财务制度进行资金的审核、支付和核算，在具体支付时，手续完善，不存在虚假会计凭证的情况，会计严格执行财务管理制度，财务处理及时 ，会计核算规范。</w:t>
      </w:r>
    </w:p>
    <w:p w14:paraId="018E7C16">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（三）项目组织实施情况。</w:t>
      </w:r>
    </w:p>
    <w:p w14:paraId="5287D7E4">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1、学校根据项目申报和经费下达情况进行项目实施；</w:t>
      </w:r>
    </w:p>
    <w:p w14:paraId="5CA9385E">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2、拨付时严格按照义务教育“两免一补”政策精神，申报上级主管部门进行审核经批复同意后支付。</w:t>
      </w:r>
    </w:p>
    <w:p w14:paraId="3542E520">
      <w:pPr>
        <w:adjustRightInd w:val="0"/>
        <w:snapToGrid w:val="0"/>
        <w:spacing w:line="560" w:lineRule="exact"/>
        <w:ind w:firstLine="720"/>
        <w:rPr>
          <w:rFonts w:ascii="仿宋_GB2312" w:hAnsi="宋体"/>
          <w:sz w:val="28"/>
          <w:szCs w:val="28"/>
          <w:lang w:val="zh-CN"/>
        </w:rPr>
      </w:pPr>
      <w:r>
        <w:rPr>
          <w:rFonts w:hint="eastAsia" w:ascii="黑体" w:hAnsi="宋体" w:eastAsia="黑体"/>
          <w:sz w:val="28"/>
          <w:szCs w:val="28"/>
        </w:rPr>
        <w:t>三、项目绩效情况</w:t>
      </w:r>
      <w:r>
        <w:rPr>
          <w:rFonts w:hint="eastAsia" w:ascii="仿宋_GB2312" w:hAnsi="宋体"/>
          <w:sz w:val="28"/>
          <w:szCs w:val="28"/>
          <w:lang w:val="zh-CN"/>
        </w:rPr>
        <w:tab/>
      </w:r>
    </w:p>
    <w:p w14:paraId="497B2FBE">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（一）项目完成情况。</w:t>
      </w:r>
    </w:p>
    <w:p w14:paraId="2747D319">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1、数量指标：2023年春季初中生509人；</w:t>
      </w:r>
    </w:p>
    <w:p w14:paraId="7D43BC45">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2、质量指标：全部足额发放</w:t>
      </w:r>
    </w:p>
    <w:p w14:paraId="2BF4CDBF">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3、时效指标：2023全年</w:t>
      </w:r>
    </w:p>
    <w:p w14:paraId="51E4AACE">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4、成本指标：春季支付10180元</w:t>
      </w:r>
    </w:p>
    <w:p w14:paraId="27ADA67A">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截止年末，资金无结转结余，无违规记录，项目绩效目标全部完成。</w:t>
      </w:r>
    </w:p>
    <w:p w14:paraId="30EE8808">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（二）项目效益情况。</w:t>
      </w:r>
    </w:p>
    <w:p w14:paraId="5A23BFD8">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1、社会效益指标：宣传义务教育，使党和政府的惠民政策家喻户晓、深入人心。</w:t>
      </w:r>
    </w:p>
    <w:p w14:paraId="54062EE3">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2、可持续影响指标：推进教育综合改革，优化教育资源配置，促进教育公平，提高教育质量，促进均衡发展。</w:t>
      </w:r>
    </w:p>
    <w:p w14:paraId="4AA9236F">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3、服务对象满意度：学生和家长满意度≥95%。</w:t>
      </w:r>
    </w:p>
    <w:p w14:paraId="5E5D7696">
      <w:pPr>
        <w:adjustRightInd w:val="0"/>
        <w:snapToGrid w:val="0"/>
        <w:spacing w:line="560" w:lineRule="exact"/>
        <w:ind w:firstLine="720"/>
        <w:rPr>
          <w:rFonts w:ascii="黑体" w:hAnsi="宋体" w:eastAsia="黑体"/>
          <w:sz w:val="28"/>
          <w:szCs w:val="28"/>
        </w:rPr>
      </w:pPr>
      <w:r>
        <w:rPr>
          <w:rFonts w:hint="eastAsia" w:ascii="黑体" w:hAnsi="宋体" w:eastAsia="黑体"/>
          <w:sz w:val="28"/>
          <w:szCs w:val="28"/>
        </w:rPr>
        <w:t>四、问题及建议</w:t>
      </w:r>
    </w:p>
    <w:p w14:paraId="1FFB458E">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（一）存在的问题。</w:t>
      </w:r>
    </w:p>
    <w:p w14:paraId="57E8F542">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无</w:t>
      </w:r>
    </w:p>
    <w:p w14:paraId="13FC01ED">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（二）相关建议。</w:t>
      </w:r>
    </w:p>
    <w:p w14:paraId="6424B270">
      <w:pPr>
        <w:adjustRightInd w:val="0"/>
        <w:snapToGrid w:val="0"/>
        <w:spacing w:line="560" w:lineRule="exact"/>
        <w:ind w:firstLine="720"/>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无</w:t>
      </w:r>
    </w:p>
    <w:p w14:paraId="2494AEDB">
      <w:pPr>
        <w:adjustRightInd w:val="0"/>
        <w:snapToGrid w:val="0"/>
        <w:spacing w:line="560" w:lineRule="exact"/>
        <w:ind w:firstLine="720"/>
        <w:rPr>
          <w:rFonts w:asciiTheme="minorEastAsia" w:hAnsiTheme="minorEastAsia" w:eastAsiaTheme="minorEastAsia"/>
          <w:sz w:val="28"/>
          <w:szCs w:val="28"/>
          <w:lang w:val="zh-CN"/>
        </w:rPr>
      </w:pPr>
    </w:p>
    <w:p w14:paraId="60B0C87A">
      <w:pPr>
        <w:adjustRightInd w:val="0"/>
        <w:snapToGrid w:val="0"/>
        <w:spacing w:line="560" w:lineRule="exact"/>
        <w:ind w:firstLine="720"/>
        <w:rPr>
          <w:rFonts w:asciiTheme="minorEastAsia" w:hAnsiTheme="minorEastAsia" w:eastAsiaTheme="minorEastAsia"/>
          <w:sz w:val="28"/>
          <w:szCs w:val="28"/>
          <w:lang w:val="zh-CN"/>
        </w:rPr>
      </w:pPr>
    </w:p>
    <w:p w14:paraId="1B69875B">
      <w:pPr>
        <w:pStyle w:val="25"/>
        <w:spacing w:before="93"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2023年度项目（政策）支出绩效自评报告</w:t>
      </w:r>
    </w:p>
    <w:p w14:paraId="01E5085E">
      <w:pPr>
        <w:pStyle w:val="25"/>
        <w:spacing w:line="560"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（城乡义务教育补助经费（公用经费））</w:t>
      </w:r>
    </w:p>
    <w:p w14:paraId="6017FE07">
      <w:pPr>
        <w:pStyle w:val="25"/>
        <w:spacing w:line="560" w:lineRule="exact"/>
        <w:ind w:firstLine="640"/>
        <w:jc w:val="center"/>
        <w:rPr>
          <w:rFonts w:ascii="宋体" w:hAnsi="宋体"/>
          <w:color w:val="auto"/>
          <w:kern w:val="2"/>
          <w:sz w:val="32"/>
          <w:szCs w:val="32"/>
        </w:rPr>
      </w:pPr>
    </w:p>
    <w:p w14:paraId="038ABE30">
      <w:pPr>
        <w:adjustRightInd w:val="0"/>
        <w:snapToGrid w:val="0"/>
        <w:spacing w:line="560" w:lineRule="exact"/>
        <w:ind w:firstLine="720"/>
        <w:rPr>
          <w:rFonts w:ascii="黑体" w:hAnsi="宋体" w:eastAsia="黑体"/>
          <w:sz w:val="28"/>
          <w:szCs w:val="28"/>
          <w:lang w:val="zh-CN"/>
        </w:rPr>
      </w:pPr>
      <w:r>
        <w:rPr>
          <w:rFonts w:hint="eastAsia" w:ascii="黑体" w:hAnsi="宋体" w:eastAsia="黑体"/>
          <w:sz w:val="28"/>
          <w:szCs w:val="28"/>
        </w:rPr>
        <w:t>一、</w:t>
      </w:r>
      <w:r>
        <w:rPr>
          <w:rFonts w:hint="eastAsia" w:ascii="黑体" w:hAnsi="宋体" w:eastAsia="黑体"/>
          <w:sz w:val="28"/>
          <w:szCs w:val="28"/>
          <w:lang w:val="zh-CN"/>
        </w:rPr>
        <w:t>项目概况</w:t>
      </w:r>
    </w:p>
    <w:p w14:paraId="34DD463F">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（一）项目资金申报及批复情况。</w:t>
      </w:r>
    </w:p>
    <w:p w14:paraId="242FE6E0">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2023年3月，依照上级要求，学校将公用经费由区级资金更换成上级专项资金，由此申报本项目。本项目立项及绩效评价符合资金管理办法。</w:t>
      </w:r>
    </w:p>
    <w:p w14:paraId="64606034">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（二）项目绩效目标。</w:t>
      </w:r>
    </w:p>
    <w:p w14:paraId="142EA913">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1、项目主要内容：学校公用经费支出</w:t>
      </w:r>
    </w:p>
    <w:p w14:paraId="6A59B324">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2、通过本项目实施，完成学校日常公用支出，改善学校办学条件，提高教育教学质量，确保教育评估达到优秀。</w:t>
      </w:r>
    </w:p>
    <w:p w14:paraId="0B410CFE">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3、本项目于2023年全年实施。</w:t>
      </w:r>
    </w:p>
    <w:p w14:paraId="52559EE5">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（三）项目资金申报相符性。</w:t>
      </w:r>
    </w:p>
    <w:p w14:paraId="2C62080B">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本项目申报内容与具体实施内容相符，申报目标合理可行。</w:t>
      </w:r>
    </w:p>
    <w:p w14:paraId="74678D2E">
      <w:pPr>
        <w:adjustRightInd w:val="0"/>
        <w:snapToGrid w:val="0"/>
        <w:spacing w:line="560" w:lineRule="exact"/>
        <w:ind w:firstLine="720"/>
        <w:rPr>
          <w:rFonts w:ascii="黑体" w:hAnsi="宋体" w:eastAsia="黑体"/>
        </w:rPr>
      </w:pPr>
      <w:r>
        <w:rPr>
          <w:rFonts w:hint="eastAsia" w:ascii="黑体" w:hAnsi="宋体" w:eastAsia="黑体"/>
        </w:rPr>
        <w:t>二、项目实施及管理情况</w:t>
      </w:r>
    </w:p>
    <w:p w14:paraId="5292C529">
      <w:pPr>
        <w:adjustRightInd w:val="0"/>
        <w:snapToGrid w:val="0"/>
        <w:spacing w:line="560" w:lineRule="exact"/>
        <w:ind w:firstLine="720"/>
        <w:rPr>
          <w:rFonts w:ascii="楷体_GB2312" w:hAnsi="宋体" w:eastAsia="楷体_GB2312"/>
          <w:b/>
          <w:sz w:val="28"/>
          <w:szCs w:val="28"/>
          <w:lang w:val="zh-CN"/>
        </w:rPr>
      </w:pPr>
      <w:r>
        <w:rPr>
          <w:rFonts w:hint="eastAsia" w:ascii="仿宋_GB2312" w:hAnsi="宋体"/>
          <w:sz w:val="28"/>
          <w:szCs w:val="28"/>
          <w:lang w:val="zh-CN"/>
        </w:rPr>
        <w:tab/>
      </w:r>
      <w:r>
        <w:rPr>
          <w:rFonts w:hint="eastAsia" w:ascii="楷体_GB2312" w:hAnsi="宋体" w:eastAsia="楷体_GB2312"/>
          <w:b/>
          <w:sz w:val="28"/>
          <w:szCs w:val="28"/>
          <w:lang w:val="zh-CN"/>
        </w:rPr>
        <w:t>（一）资金计划、到位及使用情况。</w:t>
      </w:r>
    </w:p>
    <w:p w14:paraId="32DA6B7C">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1．资金计划及到位。</w:t>
      </w:r>
    </w:p>
    <w:p w14:paraId="1359979E">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2023年本项目共计划资金60.69万元，其中中央资金60.69万元，均全部按时到位。</w:t>
      </w:r>
    </w:p>
    <w:p w14:paraId="2CB8B3E6">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2．资金使用。</w:t>
      </w:r>
    </w:p>
    <w:p w14:paraId="0E30D8F8">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截止2023年年末，本项目资金实际使用60.69万元,所有资金均用于学校公用经费支出，支出范围，标准均合规合法。</w:t>
      </w:r>
    </w:p>
    <w:p w14:paraId="12911D1D">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（二）项目财务管理情况。</w:t>
      </w:r>
    </w:p>
    <w:p w14:paraId="2712B4CC">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学校有健全的财务制度，项目预算资金拨付严格按照财务管理制度进行管理，保证专款专用，资金发放复查按照财务制度进行资金的审核、支付和核算，在具体支付时，手续完善，不存在虚假会计凭证的情况，会计严格执行财务管理制度，财务处理及时 ，会计核算规范。</w:t>
      </w:r>
    </w:p>
    <w:p w14:paraId="25922BFC">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（三）项目组织实施情况。</w:t>
      </w:r>
    </w:p>
    <w:p w14:paraId="30297778">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1、学校根据项目申报和经费下达情况进行项目实施；</w:t>
      </w:r>
    </w:p>
    <w:p w14:paraId="62695D8D">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2、拨付时严格按照公用经费支付范围，支付标准，申报上级主管部门进行审核经批复同意后支付。</w:t>
      </w:r>
    </w:p>
    <w:p w14:paraId="50FEED84">
      <w:pPr>
        <w:adjustRightInd w:val="0"/>
        <w:snapToGrid w:val="0"/>
        <w:spacing w:line="560" w:lineRule="exact"/>
        <w:ind w:firstLine="720"/>
        <w:rPr>
          <w:rFonts w:ascii="仿宋_GB2312" w:hAnsi="宋体"/>
          <w:sz w:val="28"/>
          <w:szCs w:val="28"/>
          <w:lang w:val="zh-CN"/>
        </w:rPr>
      </w:pPr>
      <w:r>
        <w:rPr>
          <w:rFonts w:hint="eastAsia" w:ascii="黑体" w:hAnsi="宋体" w:eastAsia="黑体"/>
          <w:sz w:val="28"/>
          <w:szCs w:val="28"/>
        </w:rPr>
        <w:t>三、项目绩效情况</w:t>
      </w:r>
      <w:r>
        <w:rPr>
          <w:rFonts w:hint="eastAsia" w:ascii="仿宋_GB2312" w:hAnsi="宋体"/>
          <w:sz w:val="28"/>
          <w:szCs w:val="28"/>
          <w:lang w:val="zh-CN"/>
        </w:rPr>
        <w:tab/>
      </w:r>
    </w:p>
    <w:p w14:paraId="5C621737">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（一）项目完成情况。</w:t>
      </w:r>
    </w:p>
    <w:p w14:paraId="2FE1D3B5">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1、数量指标：学校公用经费支出；</w:t>
      </w:r>
    </w:p>
    <w:p w14:paraId="282E0AA2">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2、质量指标：及时支付</w:t>
      </w:r>
    </w:p>
    <w:p w14:paraId="6C4CF896">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3、时效指标：2023全年</w:t>
      </w:r>
    </w:p>
    <w:p w14:paraId="47A89586">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4、成本指标：中央资金60.69万元</w:t>
      </w:r>
    </w:p>
    <w:p w14:paraId="34F05C63">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截止年末，资金无结转结余，无违规记录，项目绩效目标全部完成。</w:t>
      </w:r>
    </w:p>
    <w:p w14:paraId="13EE4CB5">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（二）项目效益情况。</w:t>
      </w:r>
    </w:p>
    <w:p w14:paraId="4ED756E0">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1、社会效益指标：确保教育教学工作保障</w:t>
      </w:r>
    </w:p>
    <w:p w14:paraId="59175F20">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2、可持续影响指标：促进教育发展</w:t>
      </w:r>
    </w:p>
    <w:p w14:paraId="63175B2F">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3、服务对象满意度：服务对象满意度≥95%。</w:t>
      </w:r>
    </w:p>
    <w:p w14:paraId="6AC17BA2">
      <w:pPr>
        <w:adjustRightInd w:val="0"/>
        <w:snapToGrid w:val="0"/>
        <w:spacing w:line="560" w:lineRule="exact"/>
        <w:ind w:firstLine="720"/>
        <w:rPr>
          <w:rFonts w:ascii="黑体" w:hAnsi="宋体" w:eastAsia="黑体"/>
        </w:rPr>
      </w:pPr>
      <w:r>
        <w:rPr>
          <w:rFonts w:hint="eastAsia" w:ascii="黑体" w:hAnsi="宋体" w:eastAsia="黑体"/>
        </w:rPr>
        <w:t>四、问题及建议</w:t>
      </w:r>
    </w:p>
    <w:p w14:paraId="4123C5E8">
      <w:pPr>
        <w:adjustRightInd w:val="0"/>
        <w:snapToGrid w:val="0"/>
        <w:spacing w:line="560" w:lineRule="exact"/>
        <w:ind w:firstLine="720"/>
        <w:rPr>
          <w:rFonts w:ascii="楷体_GB2312" w:hAnsi="宋体" w:eastAsia="楷体_GB2312"/>
          <w:b/>
          <w:sz w:val="28"/>
          <w:szCs w:val="28"/>
          <w:lang w:val="zh-CN"/>
        </w:rPr>
      </w:pPr>
      <w:r>
        <w:rPr>
          <w:rFonts w:hint="eastAsia" w:ascii="楷体_GB2312" w:hAnsi="宋体" w:eastAsia="楷体_GB2312"/>
          <w:b/>
          <w:sz w:val="28"/>
          <w:szCs w:val="28"/>
          <w:lang w:val="zh-CN"/>
        </w:rPr>
        <w:t>（一）存在的问题。</w:t>
      </w:r>
    </w:p>
    <w:p w14:paraId="4ED56E75">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在部门支出经济分类中，预算与决算数有一定偏差。</w:t>
      </w:r>
    </w:p>
    <w:p w14:paraId="7C03C94F">
      <w:pPr>
        <w:adjustRightInd w:val="0"/>
        <w:snapToGrid w:val="0"/>
        <w:spacing w:line="560" w:lineRule="exact"/>
        <w:ind w:firstLine="720"/>
        <w:rPr>
          <w:rFonts w:ascii="仿宋_GB2312" w:hAnsi="宋体"/>
          <w:sz w:val="28"/>
          <w:szCs w:val="28"/>
          <w:lang w:val="zh-CN"/>
        </w:rPr>
      </w:pPr>
      <w:r>
        <w:rPr>
          <w:rFonts w:hint="eastAsia" w:ascii="楷体_GB2312" w:hAnsi="宋体" w:eastAsia="楷体_GB2312"/>
          <w:b/>
          <w:sz w:val="28"/>
          <w:szCs w:val="28"/>
          <w:lang w:val="zh-CN"/>
        </w:rPr>
        <w:t>（二）相关建议。</w:t>
      </w:r>
    </w:p>
    <w:p w14:paraId="6BA95830">
      <w:pPr>
        <w:widowControl/>
        <w:adjustRightInd w:val="0"/>
        <w:snapToGrid w:val="0"/>
        <w:spacing w:line="580" w:lineRule="exact"/>
        <w:ind w:firstLine="560" w:firstLineChars="200"/>
        <w:contextualSpacing/>
        <w:jc w:val="left"/>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1、在编制预算数时，要充分考虑到学校近几年各项开支变化，通过学校内部各部门之间的沟通，对下年可能存在的支出项目进行合理测算，让预算数更准确，降低年度决算中的偏差。</w:t>
      </w:r>
    </w:p>
    <w:p w14:paraId="02DD5B8D">
      <w:pPr>
        <w:adjustRightInd w:val="0"/>
        <w:snapToGrid w:val="0"/>
        <w:spacing w:line="560" w:lineRule="exact"/>
        <w:ind w:firstLine="720"/>
        <w:rPr>
          <w:rFonts w:asciiTheme="minorEastAsia" w:hAnsiTheme="minorEastAsia" w:eastAsiaTheme="minorEastAsia"/>
          <w:color w:val="000000"/>
          <w:kern w:val="0"/>
          <w:sz w:val="28"/>
          <w:szCs w:val="28"/>
          <w:shd w:val="clear" w:color="auto" w:fill="FFFFFF"/>
          <w:lang w:val="zh-CN"/>
        </w:rPr>
      </w:pPr>
      <w:r>
        <w:rPr>
          <w:rFonts w:hint="eastAsia" w:asciiTheme="minorEastAsia" w:hAnsiTheme="minorEastAsia" w:eastAsiaTheme="minorEastAsia"/>
          <w:color w:val="000000"/>
          <w:kern w:val="0"/>
          <w:sz w:val="28"/>
          <w:szCs w:val="28"/>
          <w:shd w:val="clear" w:color="auto" w:fill="FFFFFF"/>
          <w:lang w:val="zh-CN"/>
        </w:rPr>
        <w:t>2、预算执行过程中：通过预算执行绩效监控，对预算执行过程进行修正，不仅降低预算支出偏差，也能确保年底保质保量完成年初预算数。</w:t>
      </w:r>
    </w:p>
    <w:p w14:paraId="2E3B2F8C">
      <w:pPr>
        <w:widowControl/>
        <w:jc w:val="left"/>
        <w:rPr>
          <w:kern w:val="0"/>
          <w:szCs w:val="21"/>
        </w:rPr>
      </w:pPr>
    </w:p>
    <w:p w14:paraId="3C59487E">
      <w:pPr>
        <w:widowControl/>
        <w:rPr>
          <w:rFonts w:ascii="黑体" w:hAnsi="黑体" w:eastAsia="黑体"/>
          <w:sz w:val="44"/>
          <w:szCs w:val="44"/>
        </w:rPr>
      </w:pPr>
    </w:p>
    <w:p w14:paraId="5540C36D">
      <w:pPr>
        <w:widowControl/>
        <w:jc w:val="center"/>
        <w:rPr>
          <w:rFonts w:ascii="仿宋" w:hAnsi="仿宋" w:eastAsia="仿宋"/>
        </w:rPr>
      </w:pPr>
      <w:r>
        <w:rPr>
          <w:rFonts w:hint="eastAsia" w:ascii="黑体" w:hAnsi="黑体" w:eastAsia="黑体"/>
          <w:sz w:val="44"/>
          <w:szCs w:val="44"/>
        </w:rPr>
        <w:t>第</w:t>
      </w:r>
      <w:r>
        <w:rPr>
          <w:rStyle w:val="27"/>
          <w:rFonts w:hint="eastAsia" w:ascii="黑体" w:hAnsi="黑体" w:eastAsia="黑体"/>
        </w:rPr>
        <w:t>五部分 附表</w:t>
      </w:r>
      <w:bookmarkStart w:id="113" w:name="_Toc15396619"/>
    </w:p>
    <w:p w14:paraId="2A72F38A">
      <w:pPr>
        <w:pStyle w:val="3"/>
        <w:rPr>
          <w:rFonts w:ascii="仿宋" w:hAnsi="仿宋" w:eastAsia="仿宋"/>
          <w:b w:val="0"/>
        </w:rPr>
      </w:pPr>
      <w:r>
        <w:rPr>
          <w:rFonts w:hint="eastAsia" w:ascii="仿宋" w:hAnsi="仿宋" w:eastAsia="仿宋"/>
          <w:b w:val="0"/>
        </w:rPr>
        <w:t>一、收</w:t>
      </w:r>
      <w:r>
        <w:rPr>
          <w:rStyle w:val="36"/>
          <w:rFonts w:hint="eastAsia" w:ascii="仿宋" w:hAnsi="仿宋" w:eastAsia="仿宋"/>
          <w:b w:val="0"/>
          <w:bCs/>
        </w:rPr>
        <w:t>入支出决算总表</w:t>
      </w:r>
      <w:bookmarkEnd w:id="113"/>
    </w:p>
    <w:p w14:paraId="67C7B635">
      <w:pPr>
        <w:pStyle w:val="3"/>
        <w:rPr>
          <w:rFonts w:ascii="仿宋" w:hAnsi="仿宋" w:eastAsia="仿宋"/>
          <w:b w:val="0"/>
        </w:rPr>
      </w:pPr>
      <w:bookmarkStart w:id="114" w:name="_Toc15396620"/>
      <w:r>
        <w:rPr>
          <w:rFonts w:hint="eastAsia" w:ascii="仿宋" w:hAnsi="仿宋" w:eastAsia="仿宋"/>
          <w:b w:val="0"/>
        </w:rPr>
        <w:t>二、收</w:t>
      </w:r>
      <w:r>
        <w:rPr>
          <w:rStyle w:val="36"/>
          <w:rFonts w:hint="eastAsia" w:ascii="仿宋" w:hAnsi="仿宋" w:eastAsia="仿宋"/>
          <w:b w:val="0"/>
          <w:bCs/>
        </w:rPr>
        <w:t>入决算表</w:t>
      </w:r>
      <w:bookmarkEnd w:id="114"/>
    </w:p>
    <w:p w14:paraId="48EA9D36">
      <w:pPr>
        <w:pStyle w:val="3"/>
        <w:rPr>
          <w:rFonts w:ascii="仿宋" w:hAnsi="仿宋" w:eastAsia="仿宋"/>
          <w:b w:val="0"/>
        </w:rPr>
      </w:pPr>
      <w:bookmarkStart w:id="115" w:name="_Toc15396621"/>
      <w:r>
        <w:rPr>
          <w:rStyle w:val="36"/>
          <w:rFonts w:hint="eastAsia" w:ascii="仿宋" w:hAnsi="仿宋" w:eastAsia="仿宋"/>
          <w:b w:val="0"/>
          <w:bCs/>
        </w:rPr>
        <w:t>三、</w:t>
      </w:r>
      <w:r>
        <w:rPr>
          <w:rFonts w:hint="eastAsia" w:ascii="仿宋" w:hAnsi="仿宋" w:eastAsia="仿宋"/>
          <w:b w:val="0"/>
        </w:rPr>
        <w:t>支</w:t>
      </w:r>
      <w:r>
        <w:rPr>
          <w:rStyle w:val="36"/>
          <w:rFonts w:hint="eastAsia" w:ascii="仿宋" w:hAnsi="仿宋" w:eastAsia="仿宋"/>
          <w:b w:val="0"/>
          <w:bCs/>
        </w:rPr>
        <w:t>出决算表</w:t>
      </w:r>
      <w:bookmarkEnd w:id="115"/>
    </w:p>
    <w:p w14:paraId="0A2F80B4">
      <w:pPr>
        <w:pStyle w:val="3"/>
        <w:rPr>
          <w:rFonts w:ascii="仿宋" w:hAnsi="仿宋" w:eastAsia="仿宋"/>
          <w:b w:val="0"/>
        </w:rPr>
      </w:pPr>
      <w:bookmarkStart w:id="116" w:name="_Toc15396622"/>
      <w:r>
        <w:rPr>
          <w:rStyle w:val="36"/>
          <w:rFonts w:hint="eastAsia" w:ascii="仿宋" w:hAnsi="仿宋" w:eastAsia="仿宋"/>
          <w:b w:val="0"/>
          <w:bCs/>
        </w:rPr>
        <w:t>四、</w:t>
      </w:r>
      <w:r>
        <w:rPr>
          <w:rFonts w:hint="eastAsia" w:ascii="仿宋" w:hAnsi="仿宋" w:eastAsia="仿宋"/>
          <w:b w:val="0"/>
        </w:rPr>
        <w:t>财</w:t>
      </w:r>
      <w:r>
        <w:rPr>
          <w:rStyle w:val="36"/>
          <w:rFonts w:hint="eastAsia" w:ascii="仿宋" w:hAnsi="仿宋" w:eastAsia="仿宋"/>
          <w:b w:val="0"/>
          <w:bCs/>
        </w:rPr>
        <w:t>政拨款收入支出决算总表</w:t>
      </w:r>
      <w:bookmarkEnd w:id="116"/>
    </w:p>
    <w:p w14:paraId="6AAA1740">
      <w:pPr>
        <w:pStyle w:val="3"/>
        <w:rPr>
          <w:rStyle w:val="36"/>
          <w:rFonts w:ascii="仿宋" w:hAnsi="仿宋" w:eastAsia="仿宋"/>
          <w:b w:val="0"/>
          <w:bCs/>
        </w:rPr>
      </w:pPr>
      <w:bookmarkStart w:id="117" w:name="_Toc15396623"/>
      <w:r>
        <w:rPr>
          <w:rStyle w:val="36"/>
          <w:rFonts w:hint="eastAsia" w:ascii="仿宋" w:hAnsi="仿宋" w:eastAsia="仿宋"/>
          <w:b w:val="0"/>
          <w:bCs/>
        </w:rPr>
        <w:t>五、</w:t>
      </w:r>
      <w:r>
        <w:rPr>
          <w:rFonts w:hint="eastAsia" w:ascii="仿宋" w:hAnsi="仿宋" w:eastAsia="仿宋"/>
          <w:b w:val="0"/>
        </w:rPr>
        <w:t>财</w:t>
      </w:r>
      <w:r>
        <w:rPr>
          <w:rStyle w:val="36"/>
          <w:rFonts w:hint="eastAsia" w:ascii="仿宋" w:hAnsi="仿宋" w:eastAsia="仿宋"/>
          <w:b w:val="0"/>
          <w:bCs/>
        </w:rPr>
        <w:t>政拨款支出决算明细表</w:t>
      </w:r>
      <w:bookmarkEnd w:id="117"/>
      <w:bookmarkStart w:id="118" w:name="_Toc15396624"/>
    </w:p>
    <w:p w14:paraId="6631FCE0">
      <w:pPr>
        <w:pStyle w:val="3"/>
        <w:rPr>
          <w:rFonts w:ascii="仿宋" w:hAnsi="仿宋" w:eastAsia="仿宋"/>
          <w:b w:val="0"/>
        </w:rPr>
      </w:pPr>
      <w:r>
        <w:rPr>
          <w:rStyle w:val="36"/>
          <w:rFonts w:hint="eastAsia" w:ascii="仿宋" w:hAnsi="仿宋" w:eastAsia="仿宋"/>
          <w:b w:val="0"/>
          <w:bCs/>
        </w:rPr>
        <w:t>六、</w:t>
      </w:r>
      <w:r>
        <w:rPr>
          <w:rFonts w:hint="eastAsia" w:ascii="仿宋" w:hAnsi="仿宋" w:eastAsia="仿宋"/>
          <w:b w:val="0"/>
        </w:rPr>
        <w:t>一</w:t>
      </w:r>
      <w:r>
        <w:rPr>
          <w:rStyle w:val="36"/>
          <w:rFonts w:hint="eastAsia" w:ascii="仿宋" w:hAnsi="仿宋" w:eastAsia="仿宋"/>
          <w:b w:val="0"/>
          <w:bCs/>
        </w:rPr>
        <w:t>般公共预算财政拨款支出决算表</w:t>
      </w:r>
      <w:bookmarkEnd w:id="118"/>
    </w:p>
    <w:p w14:paraId="035931EA">
      <w:pPr>
        <w:pStyle w:val="3"/>
        <w:rPr>
          <w:rFonts w:ascii="仿宋" w:hAnsi="仿宋" w:eastAsia="仿宋"/>
          <w:b w:val="0"/>
        </w:rPr>
      </w:pPr>
      <w:bookmarkStart w:id="119" w:name="_Toc15396625"/>
      <w:r>
        <w:rPr>
          <w:rStyle w:val="36"/>
          <w:rFonts w:hint="eastAsia" w:ascii="仿宋" w:hAnsi="仿宋" w:eastAsia="仿宋"/>
          <w:b w:val="0"/>
          <w:bCs/>
        </w:rPr>
        <w:t>七、</w:t>
      </w:r>
      <w:r>
        <w:rPr>
          <w:rFonts w:hint="eastAsia" w:ascii="仿宋" w:hAnsi="仿宋" w:eastAsia="仿宋"/>
          <w:b w:val="0"/>
        </w:rPr>
        <w:t>一</w:t>
      </w:r>
      <w:r>
        <w:rPr>
          <w:rStyle w:val="36"/>
          <w:rFonts w:hint="eastAsia" w:ascii="仿宋" w:hAnsi="仿宋" w:eastAsia="仿宋"/>
          <w:b w:val="0"/>
          <w:bCs/>
        </w:rPr>
        <w:t>般公共预算财政拨款支出决算明细表</w:t>
      </w:r>
      <w:bookmarkEnd w:id="119"/>
    </w:p>
    <w:p w14:paraId="0FBEA23E">
      <w:pPr>
        <w:pStyle w:val="3"/>
        <w:rPr>
          <w:rFonts w:ascii="仿宋" w:hAnsi="仿宋" w:eastAsia="仿宋"/>
          <w:b w:val="0"/>
        </w:rPr>
      </w:pPr>
      <w:bookmarkStart w:id="120" w:name="_Toc15396626"/>
      <w:r>
        <w:rPr>
          <w:rStyle w:val="36"/>
          <w:rFonts w:hint="eastAsia" w:ascii="仿宋" w:hAnsi="仿宋" w:eastAsia="仿宋"/>
          <w:b w:val="0"/>
          <w:bCs/>
        </w:rPr>
        <w:t>八、</w:t>
      </w:r>
      <w:r>
        <w:rPr>
          <w:rFonts w:hint="eastAsia" w:ascii="仿宋" w:hAnsi="仿宋" w:eastAsia="仿宋"/>
          <w:b w:val="0"/>
        </w:rPr>
        <w:t>一</w:t>
      </w:r>
      <w:r>
        <w:rPr>
          <w:rStyle w:val="36"/>
          <w:rFonts w:hint="eastAsia" w:ascii="仿宋" w:hAnsi="仿宋" w:eastAsia="仿宋"/>
          <w:b w:val="0"/>
          <w:bCs/>
        </w:rPr>
        <w:t>般公共预算财政拨款基本支出决算表</w:t>
      </w:r>
      <w:bookmarkEnd w:id="120"/>
    </w:p>
    <w:p w14:paraId="7C974173">
      <w:pPr>
        <w:pStyle w:val="3"/>
        <w:rPr>
          <w:rFonts w:ascii="仿宋" w:hAnsi="仿宋" w:eastAsia="仿宋"/>
          <w:b w:val="0"/>
        </w:rPr>
      </w:pPr>
      <w:bookmarkStart w:id="121" w:name="_Toc15396627"/>
      <w:r>
        <w:rPr>
          <w:rStyle w:val="36"/>
          <w:rFonts w:hint="eastAsia" w:ascii="仿宋" w:hAnsi="仿宋" w:eastAsia="仿宋"/>
          <w:b w:val="0"/>
          <w:bCs/>
        </w:rPr>
        <w:t>九、</w:t>
      </w:r>
      <w:r>
        <w:rPr>
          <w:rFonts w:hint="eastAsia" w:ascii="仿宋" w:hAnsi="仿宋" w:eastAsia="仿宋"/>
          <w:b w:val="0"/>
        </w:rPr>
        <w:t>一</w:t>
      </w:r>
      <w:r>
        <w:rPr>
          <w:rStyle w:val="36"/>
          <w:rFonts w:hint="eastAsia" w:ascii="仿宋" w:hAnsi="仿宋" w:eastAsia="仿宋"/>
          <w:b w:val="0"/>
          <w:bCs/>
        </w:rPr>
        <w:t>般公共预算财政拨款项目支出决算表</w:t>
      </w:r>
      <w:bookmarkEnd w:id="121"/>
    </w:p>
    <w:p w14:paraId="1D6B41A9">
      <w:pPr>
        <w:pStyle w:val="3"/>
        <w:rPr>
          <w:rFonts w:ascii="仿宋" w:hAnsi="仿宋" w:eastAsia="仿宋"/>
          <w:b w:val="0"/>
        </w:rPr>
      </w:pPr>
      <w:bookmarkStart w:id="122" w:name="_Toc15396628"/>
      <w:r>
        <w:rPr>
          <w:rStyle w:val="36"/>
          <w:rFonts w:hint="eastAsia" w:ascii="仿宋" w:hAnsi="仿宋" w:eastAsia="仿宋"/>
          <w:b w:val="0"/>
          <w:bCs/>
        </w:rPr>
        <w:t>十、</w:t>
      </w:r>
      <w:bookmarkEnd w:id="122"/>
      <w:r>
        <w:rPr>
          <w:rFonts w:hint="eastAsia" w:ascii="仿宋" w:hAnsi="仿宋" w:eastAsia="仿宋"/>
          <w:b w:val="0"/>
        </w:rPr>
        <w:t>政</w:t>
      </w:r>
      <w:r>
        <w:rPr>
          <w:rStyle w:val="36"/>
          <w:rFonts w:hint="eastAsia" w:ascii="仿宋" w:hAnsi="仿宋" w:eastAsia="仿宋"/>
          <w:b w:val="0"/>
          <w:bCs/>
        </w:rPr>
        <w:t>府性基金预算财政拨款收入支出决算表</w:t>
      </w:r>
    </w:p>
    <w:p w14:paraId="2354EC4E">
      <w:pPr>
        <w:pStyle w:val="3"/>
        <w:rPr>
          <w:rFonts w:ascii="仿宋" w:hAnsi="仿宋" w:eastAsia="仿宋"/>
          <w:b w:val="0"/>
        </w:rPr>
      </w:pPr>
      <w:bookmarkStart w:id="123" w:name="_Toc15396629"/>
      <w:r>
        <w:rPr>
          <w:rStyle w:val="36"/>
          <w:rFonts w:hint="eastAsia" w:ascii="仿宋" w:hAnsi="仿宋" w:eastAsia="仿宋"/>
          <w:b w:val="0"/>
          <w:bCs/>
        </w:rPr>
        <w:t>十一、</w:t>
      </w:r>
      <w:bookmarkEnd w:id="123"/>
      <w:r>
        <w:rPr>
          <w:rFonts w:hint="eastAsia" w:ascii="仿宋" w:hAnsi="仿宋" w:eastAsia="仿宋"/>
          <w:b w:val="0"/>
        </w:rPr>
        <w:t>国</w:t>
      </w:r>
      <w:r>
        <w:rPr>
          <w:rStyle w:val="36"/>
          <w:rFonts w:hint="eastAsia" w:ascii="仿宋" w:hAnsi="仿宋" w:eastAsia="仿宋"/>
          <w:b w:val="0"/>
          <w:bCs/>
        </w:rPr>
        <w:t>有资本经营预算财政拨款收入支出决算表</w:t>
      </w:r>
    </w:p>
    <w:p w14:paraId="447C9E46">
      <w:pPr>
        <w:pStyle w:val="3"/>
        <w:rPr>
          <w:rFonts w:ascii="仿宋" w:hAnsi="仿宋" w:eastAsia="仿宋"/>
          <w:b w:val="0"/>
        </w:rPr>
      </w:pPr>
      <w:bookmarkStart w:id="124" w:name="_Toc15396630"/>
      <w:r>
        <w:rPr>
          <w:rStyle w:val="36"/>
          <w:rFonts w:hint="eastAsia" w:ascii="仿宋" w:hAnsi="仿宋" w:eastAsia="仿宋"/>
          <w:b w:val="0"/>
          <w:bCs/>
        </w:rPr>
        <w:t>十二、</w:t>
      </w:r>
      <w:bookmarkEnd w:id="124"/>
      <w:r>
        <w:rPr>
          <w:rStyle w:val="36"/>
          <w:rFonts w:hint="eastAsia" w:ascii="仿宋" w:hAnsi="仿宋" w:eastAsia="仿宋"/>
          <w:b w:val="0"/>
          <w:bCs/>
        </w:rPr>
        <w:t>国有资本经营预算财政拨款支出决算表</w:t>
      </w:r>
    </w:p>
    <w:p w14:paraId="31B4A6B8">
      <w:pPr>
        <w:pStyle w:val="3"/>
        <w:rPr>
          <w:rStyle w:val="36"/>
          <w:rFonts w:ascii="仿宋" w:hAnsi="仿宋" w:eastAsia="仿宋"/>
          <w:b/>
          <w:bCs/>
        </w:rPr>
      </w:pPr>
      <w:bookmarkStart w:id="125" w:name="_Toc15396631"/>
      <w:r>
        <w:rPr>
          <w:rStyle w:val="36"/>
          <w:rFonts w:hint="eastAsia" w:ascii="仿宋" w:hAnsi="仿宋" w:eastAsia="仿宋"/>
          <w:b w:val="0"/>
          <w:bCs/>
        </w:rPr>
        <w:t>十三、</w:t>
      </w:r>
      <w:bookmarkEnd w:id="125"/>
      <w:r>
        <w:rPr>
          <w:rStyle w:val="36"/>
          <w:rFonts w:hint="eastAsia" w:ascii="仿宋" w:hAnsi="仿宋" w:eastAsia="仿宋"/>
          <w:b w:val="0"/>
          <w:bCs/>
        </w:rPr>
        <w:t>财政拨款“三公”经费支出决算表</w:t>
      </w:r>
    </w:p>
    <w:p w14:paraId="3113537D">
      <w:pPr>
        <w:spacing w:line="600" w:lineRule="exact"/>
        <w:outlineLvl w:val="0"/>
        <w:rPr>
          <w:rFonts w:ascii="仿宋" w:eastAsia="仿宋" w:cs="仿宋"/>
          <w:b/>
          <w:bCs/>
        </w:rPr>
      </w:pPr>
    </w:p>
    <w:sectPr>
      <w:footerReference r:id="rId10" w:type="first"/>
      <w:footerReference r:id="rId9" w:type="default"/>
      <w:pgSz w:w="11906" w:h="16838"/>
      <w:pgMar w:top="1440" w:right="1800" w:bottom="156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0C40">
    <w:pPr>
      <w:pStyle w:val="12"/>
    </w:pPr>
    <w:r>
      <w:pict>
        <v:shape id="Text Box 7" o:spid="_x0000_s9219"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P5kSJ6nAgAAqAUAAA4AAAAAAAAAAAAAAAAALgIAAGRy&#10;cy9lMm9Eb2MueG1sUEsBAi0AFAAGAAgAAAAhAAxK8O7WAAAABQEAAA8AAAAAAAAAAAAAAAAAAQUA&#10;AGRycy9kb3ducmV2LnhtbFBLBQYAAAAABAAEAPMAAAAEBgAAAAA=&#10;">
          <v:path/>
          <v:fill on="f" focussize="0,0"/>
          <v:stroke on="f" joinstyle="miter"/>
          <v:imagedata o:title=""/>
          <o:lock v:ext="edit"/>
          <v:textbox inset="0mm,0mm,0mm,0mm" style="mso-fit-shape-to-text:t;">
            <w:txbxContent>
              <w:p w14:paraId="39F4CF75">
                <w:pPr>
                  <w:pStyle w:val="12"/>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F6D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E784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79CDB">
    <w:pPr>
      <w:pStyle w:val="12"/>
      <w:jc w:val="center"/>
    </w:pPr>
    <w:r>
      <w:pict>
        <v:shape id="Text Box 3" o:spid="_x0000_s9218" o:spt="202" type="#_x0000_t202" style="position:absolute;left:0pt;margin-top:0pt;height:36.9pt;width:69.0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owsQIAAK8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">
          <v:path/>
          <v:fill on="f" focussize="0,0"/>
          <v:stroke on="f" joinstyle="miter"/>
          <v:imagedata o:title=""/>
          <o:lock v:ext="edit"/>
          <v:textbox inset="0mm,0mm,0mm,0mm">
            <w:txbxContent>
              <w:p w14:paraId="50AFF148">
                <w:pPr>
                  <w:pStyle w:val="12"/>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p>
            </w:txbxContent>
          </v:textbox>
        </v:shape>
      </w:pict>
    </w:r>
  </w:p>
  <w:p w14:paraId="01445D25">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8E96">
    <w:pPr>
      <w:pStyle w:val="12"/>
    </w:pPr>
    <w:r>
      <w:pict>
        <v:shape id="Text Box 4" o:spid="_x0000_s9217" o:spt="202" type="#_x0000_t202" style="position:absolute;left:0pt;margin-top:0pt;height:10.35pt;width:4.5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gEWqgIAAKw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">
          <v:path/>
          <v:fill on="f" focussize="0,0"/>
          <v:stroke on="f" joinstyle="miter"/>
          <v:imagedata o:title=""/>
          <o:lock v:ext="edit"/>
          <v:textbox inset="0mm,0mm,0mm,0mm" style="mso-fit-shape-to-text:t;">
            <w:txbxContent>
              <w:p w14:paraId="4412285C">
                <w:pPr>
                  <w:pStyle w:val="1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596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0BD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DB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lang w:val="en-US"/>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19B443A"/>
    <w:multiLevelType w:val="multilevel"/>
    <w:tmpl w:val="319B443A"/>
    <w:lvl w:ilvl="0" w:tentative="0">
      <w:start w:val="1"/>
      <w:numFmt w:val="japaneseCounting"/>
      <w:lvlText w:val="（%1）"/>
      <w:lvlJc w:val="left"/>
      <w:pPr>
        <w:ind w:left="1725" w:hanging="1005"/>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3281364F"/>
    <w:multiLevelType w:val="multilevel"/>
    <w:tmpl w:val="3281364F"/>
    <w:lvl w:ilvl="0" w:tentative="0">
      <w:start w:val="3"/>
      <w:numFmt w:val="japaneseCounting"/>
      <w:lvlText w:val="（%1）"/>
      <w:lvlJc w:val="left"/>
      <w:pPr>
        <w:ind w:left="1820" w:hanging="1080"/>
      </w:pPr>
      <w:rPr>
        <w:rFonts w:hint="default"/>
      </w:rPr>
    </w:lvl>
    <w:lvl w:ilvl="1" w:tentative="0">
      <w:start w:val="1"/>
      <w:numFmt w:val="lowerLetter"/>
      <w:lvlText w:val="%2)"/>
      <w:lvlJc w:val="left"/>
      <w:pPr>
        <w:ind w:left="1580" w:hanging="420"/>
      </w:pPr>
    </w:lvl>
    <w:lvl w:ilvl="2" w:tentative="0">
      <w:start w:val="1"/>
      <w:numFmt w:val="lowerRoman"/>
      <w:lvlText w:val="%3."/>
      <w:lvlJc w:val="right"/>
      <w:pPr>
        <w:ind w:left="2000" w:hanging="420"/>
      </w:pPr>
    </w:lvl>
    <w:lvl w:ilvl="3" w:tentative="0">
      <w:start w:val="1"/>
      <w:numFmt w:val="decimal"/>
      <w:lvlText w:val="%4."/>
      <w:lvlJc w:val="left"/>
      <w:pPr>
        <w:ind w:left="2420" w:hanging="420"/>
      </w:pPr>
    </w:lvl>
    <w:lvl w:ilvl="4" w:tentative="0">
      <w:start w:val="1"/>
      <w:numFmt w:val="lowerLetter"/>
      <w:lvlText w:val="%5)"/>
      <w:lvlJc w:val="left"/>
      <w:pPr>
        <w:ind w:left="2840" w:hanging="420"/>
      </w:pPr>
    </w:lvl>
    <w:lvl w:ilvl="5" w:tentative="0">
      <w:start w:val="1"/>
      <w:numFmt w:val="lowerRoman"/>
      <w:lvlText w:val="%6."/>
      <w:lvlJc w:val="right"/>
      <w:pPr>
        <w:ind w:left="3260" w:hanging="420"/>
      </w:pPr>
    </w:lvl>
    <w:lvl w:ilvl="6" w:tentative="0">
      <w:start w:val="1"/>
      <w:numFmt w:val="decimal"/>
      <w:lvlText w:val="%7."/>
      <w:lvlJc w:val="left"/>
      <w:pPr>
        <w:ind w:left="3680" w:hanging="420"/>
      </w:pPr>
    </w:lvl>
    <w:lvl w:ilvl="7" w:tentative="0">
      <w:start w:val="1"/>
      <w:numFmt w:val="lowerLetter"/>
      <w:lvlText w:val="%8)"/>
      <w:lvlJc w:val="left"/>
      <w:pPr>
        <w:ind w:left="4100" w:hanging="420"/>
      </w:pPr>
    </w:lvl>
    <w:lvl w:ilvl="8" w:tentative="0">
      <w:start w:val="1"/>
      <w:numFmt w:val="lowerRoman"/>
      <w:lvlText w:val="%9."/>
      <w:lvlJc w:val="right"/>
      <w:pPr>
        <w:ind w:left="4520" w:hanging="420"/>
      </w:pPr>
    </w:lvl>
  </w:abstractNum>
  <w:abstractNum w:abstractNumId="5">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9"/>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kNDcxYmE3NDA3ZGFhOWRhODJhMWFlM2QzODg4MTQifQ=="/>
  </w:docVars>
  <w:rsids>
    <w:rsidRoot w:val="00F1361C"/>
    <w:rsid w:val="00004287"/>
    <w:rsid w:val="000057DA"/>
    <w:rsid w:val="000146BA"/>
    <w:rsid w:val="0001788D"/>
    <w:rsid w:val="000222C6"/>
    <w:rsid w:val="0002549F"/>
    <w:rsid w:val="00043CA5"/>
    <w:rsid w:val="000468DB"/>
    <w:rsid w:val="00053359"/>
    <w:rsid w:val="00053B48"/>
    <w:rsid w:val="00061601"/>
    <w:rsid w:val="0006487A"/>
    <w:rsid w:val="00065F8F"/>
    <w:rsid w:val="00070A43"/>
    <w:rsid w:val="000768F2"/>
    <w:rsid w:val="00077175"/>
    <w:rsid w:val="0008041C"/>
    <w:rsid w:val="00082F91"/>
    <w:rsid w:val="00083ED0"/>
    <w:rsid w:val="0009184B"/>
    <w:rsid w:val="00094236"/>
    <w:rsid w:val="0009593C"/>
    <w:rsid w:val="00097322"/>
    <w:rsid w:val="00097600"/>
    <w:rsid w:val="000A6A92"/>
    <w:rsid w:val="000B047F"/>
    <w:rsid w:val="000B1E5B"/>
    <w:rsid w:val="000B3211"/>
    <w:rsid w:val="000B428F"/>
    <w:rsid w:val="000B5923"/>
    <w:rsid w:val="000B5A48"/>
    <w:rsid w:val="000B6FF3"/>
    <w:rsid w:val="000C3467"/>
    <w:rsid w:val="000C3CA6"/>
    <w:rsid w:val="000C4DB4"/>
    <w:rsid w:val="000D1267"/>
    <w:rsid w:val="000D1D50"/>
    <w:rsid w:val="000D213E"/>
    <w:rsid w:val="000D5782"/>
    <w:rsid w:val="000E6613"/>
    <w:rsid w:val="000E7119"/>
    <w:rsid w:val="000F0569"/>
    <w:rsid w:val="000F2417"/>
    <w:rsid w:val="000F562A"/>
    <w:rsid w:val="000F65AB"/>
    <w:rsid w:val="00103C09"/>
    <w:rsid w:val="001111AA"/>
    <w:rsid w:val="00114E9B"/>
    <w:rsid w:val="00115301"/>
    <w:rsid w:val="001252AB"/>
    <w:rsid w:val="001319E1"/>
    <w:rsid w:val="00136CBC"/>
    <w:rsid w:val="00142216"/>
    <w:rsid w:val="00144D6A"/>
    <w:rsid w:val="0014729F"/>
    <w:rsid w:val="00152A2D"/>
    <w:rsid w:val="00157BAB"/>
    <w:rsid w:val="001617BF"/>
    <w:rsid w:val="001654D1"/>
    <w:rsid w:val="00165984"/>
    <w:rsid w:val="00174518"/>
    <w:rsid w:val="00180D5E"/>
    <w:rsid w:val="0018106D"/>
    <w:rsid w:val="001877A7"/>
    <w:rsid w:val="00191536"/>
    <w:rsid w:val="00194915"/>
    <w:rsid w:val="00196687"/>
    <w:rsid w:val="001A09F9"/>
    <w:rsid w:val="001A52AD"/>
    <w:rsid w:val="001B425A"/>
    <w:rsid w:val="001B4E8B"/>
    <w:rsid w:val="001B640C"/>
    <w:rsid w:val="001C0962"/>
    <w:rsid w:val="001C1F6D"/>
    <w:rsid w:val="001C3285"/>
    <w:rsid w:val="001C41B1"/>
    <w:rsid w:val="001C4342"/>
    <w:rsid w:val="001C4F88"/>
    <w:rsid w:val="001D7531"/>
    <w:rsid w:val="001D789A"/>
    <w:rsid w:val="001E737D"/>
    <w:rsid w:val="001F0592"/>
    <w:rsid w:val="001F7506"/>
    <w:rsid w:val="002006CD"/>
    <w:rsid w:val="00202B36"/>
    <w:rsid w:val="00202E91"/>
    <w:rsid w:val="00204B7A"/>
    <w:rsid w:val="00204CDE"/>
    <w:rsid w:val="0020781F"/>
    <w:rsid w:val="0021101A"/>
    <w:rsid w:val="00220536"/>
    <w:rsid w:val="00221623"/>
    <w:rsid w:val="00222C1E"/>
    <w:rsid w:val="00235629"/>
    <w:rsid w:val="002356A5"/>
    <w:rsid w:val="00235845"/>
    <w:rsid w:val="00237C30"/>
    <w:rsid w:val="002461BB"/>
    <w:rsid w:val="00256262"/>
    <w:rsid w:val="00260C38"/>
    <w:rsid w:val="002616C0"/>
    <w:rsid w:val="0026187E"/>
    <w:rsid w:val="00265372"/>
    <w:rsid w:val="002662AA"/>
    <w:rsid w:val="00280496"/>
    <w:rsid w:val="00281D5B"/>
    <w:rsid w:val="00283DAD"/>
    <w:rsid w:val="00291911"/>
    <w:rsid w:val="002946CB"/>
    <w:rsid w:val="00294985"/>
    <w:rsid w:val="00294DC9"/>
    <w:rsid w:val="00295495"/>
    <w:rsid w:val="002A31DE"/>
    <w:rsid w:val="002A42C3"/>
    <w:rsid w:val="002A6BBE"/>
    <w:rsid w:val="002B0CC9"/>
    <w:rsid w:val="002B2613"/>
    <w:rsid w:val="002C7897"/>
    <w:rsid w:val="002D28F8"/>
    <w:rsid w:val="002D6D05"/>
    <w:rsid w:val="002F1818"/>
    <w:rsid w:val="002F4E1F"/>
    <w:rsid w:val="002F567B"/>
    <w:rsid w:val="0031754B"/>
    <w:rsid w:val="003216A9"/>
    <w:rsid w:val="00333A19"/>
    <w:rsid w:val="00335A74"/>
    <w:rsid w:val="00344C35"/>
    <w:rsid w:val="00355ABD"/>
    <w:rsid w:val="0036561B"/>
    <w:rsid w:val="00365683"/>
    <w:rsid w:val="0037013F"/>
    <w:rsid w:val="00375D0B"/>
    <w:rsid w:val="00380C92"/>
    <w:rsid w:val="003922DF"/>
    <w:rsid w:val="00394F55"/>
    <w:rsid w:val="003A3B19"/>
    <w:rsid w:val="003A484F"/>
    <w:rsid w:val="003A4883"/>
    <w:rsid w:val="003B0BE0"/>
    <w:rsid w:val="003B0C1B"/>
    <w:rsid w:val="003B57D2"/>
    <w:rsid w:val="003B5DD7"/>
    <w:rsid w:val="003B688C"/>
    <w:rsid w:val="003C0291"/>
    <w:rsid w:val="003C39AE"/>
    <w:rsid w:val="003C3F5C"/>
    <w:rsid w:val="003C7B60"/>
    <w:rsid w:val="003D0C0F"/>
    <w:rsid w:val="003D1FB2"/>
    <w:rsid w:val="003D5D24"/>
    <w:rsid w:val="003D66DA"/>
    <w:rsid w:val="003E0910"/>
    <w:rsid w:val="003E1310"/>
    <w:rsid w:val="003E221A"/>
    <w:rsid w:val="003E3920"/>
    <w:rsid w:val="003E6F55"/>
    <w:rsid w:val="003F3703"/>
    <w:rsid w:val="00402EA9"/>
    <w:rsid w:val="00406254"/>
    <w:rsid w:val="00412A1A"/>
    <w:rsid w:val="00413DF4"/>
    <w:rsid w:val="004201E0"/>
    <w:rsid w:val="00420D17"/>
    <w:rsid w:val="004223DE"/>
    <w:rsid w:val="00434489"/>
    <w:rsid w:val="00437085"/>
    <w:rsid w:val="004410CB"/>
    <w:rsid w:val="00443880"/>
    <w:rsid w:val="004464F4"/>
    <w:rsid w:val="004634BA"/>
    <w:rsid w:val="00464D8D"/>
    <w:rsid w:val="00471401"/>
    <w:rsid w:val="00473F31"/>
    <w:rsid w:val="0048263A"/>
    <w:rsid w:val="004848E3"/>
    <w:rsid w:val="0048689D"/>
    <w:rsid w:val="00487E5D"/>
    <w:rsid w:val="004A711F"/>
    <w:rsid w:val="004B199D"/>
    <w:rsid w:val="004B4690"/>
    <w:rsid w:val="004C1B1F"/>
    <w:rsid w:val="004C4510"/>
    <w:rsid w:val="004E0A2D"/>
    <w:rsid w:val="004E206B"/>
    <w:rsid w:val="004E6DF7"/>
    <w:rsid w:val="004E7184"/>
    <w:rsid w:val="004F0FBD"/>
    <w:rsid w:val="004F1487"/>
    <w:rsid w:val="004F4C69"/>
    <w:rsid w:val="00500AF3"/>
    <w:rsid w:val="00505A47"/>
    <w:rsid w:val="00511FDC"/>
    <w:rsid w:val="00512FDA"/>
    <w:rsid w:val="00520DA0"/>
    <w:rsid w:val="00521672"/>
    <w:rsid w:val="005269D7"/>
    <w:rsid w:val="00543137"/>
    <w:rsid w:val="00546874"/>
    <w:rsid w:val="005664BB"/>
    <w:rsid w:val="00566FFA"/>
    <w:rsid w:val="0057481D"/>
    <w:rsid w:val="00583B1F"/>
    <w:rsid w:val="0058486E"/>
    <w:rsid w:val="00585B33"/>
    <w:rsid w:val="00587C2B"/>
    <w:rsid w:val="0059014D"/>
    <w:rsid w:val="005A3F8F"/>
    <w:rsid w:val="005B5805"/>
    <w:rsid w:val="005B5C64"/>
    <w:rsid w:val="005C5337"/>
    <w:rsid w:val="005C6BD0"/>
    <w:rsid w:val="005D1C8B"/>
    <w:rsid w:val="005D468D"/>
    <w:rsid w:val="005D5CED"/>
    <w:rsid w:val="005F1A4C"/>
    <w:rsid w:val="006011FE"/>
    <w:rsid w:val="00605688"/>
    <w:rsid w:val="0060575A"/>
    <w:rsid w:val="00605C08"/>
    <w:rsid w:val="00605D8C"/>
    <w:rsid w:val="006070AF"/>
    <w:rsid w:val="00607E6C"/>
    <w:rsid w:val="006101B1"/>
    <w:rsid w:val="00613163"/>
    <w:rsid w:val="00614E44"/>
    <w:rsid w:val="00616053"/>
    <w:rsid w:val="00616280"/>
    <w:rsid w:val="00620654"/>
    <w:rsid w:val="0062270A"/>
    <w:rsid w:val="00622830"/>
    <w:rsid w:val="0062381F"/>
    <w:rsid w:val="00623DA0"/>
    <w:rsid w:val="00630AEF"/>
    <w:rsid w:val="006325F8"/>
    <w:rsid w:val="00633463"/>
    <w:rsid w:val="00634C9A"/>
    <w:rsid w:val="00642746"/>
    <w:rsid w:val="006440E4"/>
    <w:rsid w:val="00657DCC"/>
    <w:rsid w:val="0066071F"/>
    <w:rsid w:val="0066343B"/>
    <w:rsid w:val="00664777"/>
    <w:rsid w:val="006748A4"/>
    <w:rsid w:val="00681A31"/>
    <w:rsid w:val="00683E73"/>
    <w:rsid w:val="00686566"/>
    <w:rsid w:val="00687EE8"/>
    <w:rsid w:val="0069297B"/>
    <w:rsid w:val="006945BF"/>
    <w:rsid w:val="006A0A3B"/>
    <w:rsid w:val="006A27A4"/>
    <w:rsid w:val="006A3141"/>
    <w:rsid w:val="006A5E34"/>
    <w:rsid w:val="006B00EC"/>
    <w:rsid w:val="006B0C33"/>
    <w:rsid w:val="006B2422"/>
    <w:rsid w:val="006B2B9A"/>
    <w:rsid w:val="006B2F49"/>
    <w:rsid w:val="006B71DA"/>
    <w:rsid w:val="006C1937"/>
    <w:rsid w:val="006F020C"/>
    <w:rsid w:val="007127B7"/>
    <w:rsid w:val="0071798E"/>
    <w:rsid w:val="00724253"/>
    <w:rsid w:val="007317F9"/>
    <w:rsid w:val="00733592"/>
    <w:rsid w:val="0074046F"/>
    <w:rsid w:val="007404FA"/>
    <w:rsid w:val="007414E9"/>
    <w:rsid w:val="007416B6"/>
    <w:rsid w:val="00746F48"/>
    <w:rsid w:val="0075404D"/>
    <w:rsid w:val="00757A32"/>
    <w:rsid w:val="0076182A"/>
    <w:rsid w:val="00767B7E"/>
    <w:rsid w:val="00772F44"/>
    <w:rsid w:val="007770C3"/>
    <w:rsid w:val="00783620"/>
    <w:rsid w:val="007845CB"/>
    <w:rsid w:val="00784AC1"/>
    <w:rsid w:val="00784D24"/>
    <w:rsid w:val="00785FBA"/>
    <w:rsid w:val="00786E4A"/>
    <w:rsid w:val="007875EB"/>
    <w:rsid w:val="00790A67"/>
    <w:rsid w:val="0079426B"/>
    <w:rsid w:val="007961DE"/>
    <w:rsid w:val="007C252B"/>
    <w:rsid w:val="007D1682"/>
    <w:rsid w:val="007D312A"/>
    <w:rsid w:val="007D3F19"/>
    <w:rsid w:val="007E23B0"/>
    <w:rsid w:val="007E23E5"/>
    <w:rsid w:val="007E3428"/>
    <w:rsid w:val="007E734F"/>
    <w:rsid w:val="007F1991"/>
    <w:rsid w:val="007F2C2F"/>
    <w:rsid w:val="007F55FC"/>
    <w:rsid w:val="007F5665"/>
    <w:rsid w:val="007F6183"/>
    <w:rsid w:val="00800112"/>
    <w:rsid w:val="00803202"/>
    <w:rsid w:val="00810A93"/>
    <w:rsid w:val="00813348"/>
    <w:rsid w:val="0081687A"/>
    <w:rsid w:val="00823213"/>
    <w:rsid w:val="008253BB"/>
    <w:rsid w:val="0083706E"/>
    <w:rsid w:val="008404E9"/>
    <w:rsid w:val="008408F6"/>
    <w:rsid w:val="008423A5"/>
    <w:rsid w:val="008427DA"/>
    <w:rsid w:val="00850625"/>
    <w:rsid w:val="00853718"/>
    <w:rsid w:val="00855221"/>
    <w:rsid w:val="0085609B"/>
    <w:rsid w:val="00860645"/>
    <w:rsid w:val="00871F71"/>
    <w:rsid w:val="00872FD8"/>
    <w:rsid w:val="00885AF4"/>
    <w:rsid w:val="00885CFA"/>
    <w:rsid w:val="008939CD"/>
    <w:rsid w:val="008A137E"/>
    <w:rsid w:val="008B768C"/>
    <w:rsid w:val="008C3417"/>
    <w:rsid w:val="008C4DB1"/>
    <w:rsid w:val="008C4EAF"/>
    <w:rsid w:val="008C5176"/>
    <w:rsid w:val="008C7FD0"/>
    <w:rsid w:val="008E1DE7"/>
    <w:rsid w:val="008E653B"/>
    <w:rsid w:val="008E707C"/>
    <w:rsid w:val="008F1C18"/>
    <w:rsid w:val="008F5A82"/>
    <w:rsid w:val="009004A8"/>
    <w:rsid w:val="00900B08"/>
    <w:rsid w:val="00900E1E"/>
    <w:rsid w:val="0090100E"/>
    <w:rsid w:val="00902155"/>
    <w:rsid w:val="00902FA3"/>
    <w:rsid w:val="00923564"/>
    <w:rsid w:val="0092392E"/>
    <w:rsid w:val="009315F9"/>
    <w:rsid w:val="00933499"/>
    <w:rsid w:val="009334D8"/>
    <w:rsid w:val="00935C98"/>
    <w:rsid w:val="00942C08"/>
    <w:rsid w:val="00946945"/>
    <w:rsid w:val="00951248"/>
    <w:rsid w:val="0095152F"/>
    <w:rsid w:val="009528E7"/>
    <w:rsid w:val="00954C49"/>
    <w:rsid w:val="00955E37"/>
    <w:rsid w:val="009629F0"/>
    <w:rsid w:val="00964121"/>
    <w:rsid w:val="0097099F"/>
    <w:rsid w:val="00971997"/>
    <w:rsid w:val="00971FFC"/>
    <w:rsid w:val="00973758"/>
    <w:rsid w:val="00973770"/>
    <w:rsid w:val="0098660A"/>
    <w:rsid w:val="009879A9"/>
    <w:rsid w:val="00987DAF"/>
    <w:rsid w:val="009931C3"/>
    <w:rsid w:val="00995824"/>
    <w:rsid w:val="00995FE3"/>
    <w:rsid w:val="009A0651"/>
    <w:rsid w:val="009A1EC6"/>
    <w:rsid w:val="009B2C43"/>
    <w:rsid w:val="009B4EAE"/>
    <w:rsid w:val="009B7573"/>
    <w:rsid w:val="009C22F4"/>
    <w:rsid w:val="009C2A4B"/>
    <w:rsid w:val="009C2E98"/>
    <w:rsid w:val="009D3447"/>
    <w:rsid w:val="009D4711"/>
    <w:rsid w:val="009E5AF7"/>
    <w:rsid w:val="009F1185"/>
    <w:rsid w:val="009F18CD"/>
    <w:rsid w:val="009F2A13"/>
    <w:rsid w:val="009F4CDB"/>
    <w:rsid w:val="009F7527"/>
    <w:rsid w:val="00A04EB0"/>
    <w:rsid w:val="00A1317F"/>
    <w:rsid w:val="00A13CC1"/>
    <w:rsid w:val="00A1634D"/>
    <w:rsid w:val="00A16847"/>
    <w:rsid w:val="00A16BDB"/>
    <w:rsid w:val="00A237D8"/>
    <w:rsid w:val="00A23C7E"/>
    <w:rsid w:val="00A2598D"/>
    <w:rsid w:val="00A268C4"/>
    <w:rsid w:val="00A307CD"/>
    <w:rsid w:val="00A331C8"/>
    <w:rsid w:val="00A3354C"/>
    <w:rsid w:val="00A40A00"/>
    <w:rsid w:val="00A4142F"/>
    <w:rsid w:val="00A422EB"/>
    <w:rsid w:val="00A44168"/>
    <w:rsid w:val="00A45BB7"/>
    <w:rsid w:val="00A47204"/>
    <w:rsid w:val="00A56DF2"/>
    <w:rsid w:val="00A56E6E"/>
    <w:rsid w:val="00A67740"/>
    <w:rsid w:val="00A67AB5"/>
    <w:rsid w:val="00A733B2"/>
    <w:rsid w:val="00A741C2"/>
    <w:rsid w:val="00A863A4"/>
    <w:rsid w:val="00A91760"/>
    <w:rsid w:val="00A93B00"/>
    <w:rsid w:val="00A93C21"/>
    <w:rsid w:val="00AA4A4C"/>
    <w:rsid w:val="00AB2E0D"/>
    <w:rsid w:val="00AB5385"/>
    <w:rsid w:val="00AB64C9"/>
    <w:rsid w:val="00AB76E5"/>
    <w:rsid w:val="00AC15C6"/>
    <w:rsid w:val="00AC3C6A"/>
    <w:rsid w:val="00AD0690"/>
    <w:rsid w:val="00AD4156"/>
    <w:rsid w:val="00AD5620"/>
    <w:rsid w:val="00AD656B"/>
    <w:rsid w:val="00AD7C1B"/>
    <w:rsid w:val="00AE16BA"/>
    <w:rsid w:val="00AE1EBE"/>
    <w:rsid w:val="00AF0C48"/>
    <w:rsid w:val="00AF2EE7"/>
    <w:rsid w:val="00AF6672"/>
    <w:rsid w:val="00AF71DC"/>
    <w:rsid w:val="00B0385B"/>
    <w:rsid w:val="00B03C9D"/>
    <w:rsid w:val="00B060AE"/>
    <w:rsid w:val="00B10517"/>
    <w:rsid w:val="00B14E76"/>
    <w:rsid w:val="00B150BC"/>
    <w:rsid w:val="00B161B8"/>
    <w:rsid w:val="00B170C4"/>
    <w:rsid w:val="00B2048C"/>
    <w:rsid w:val="00B23B9B"/>
    <w:rsid w:val="00B252F8"/>
    <w:rsid w:val="00B3001A"/>
    <w:rsid w:val="00B310B9"/>
    <w:rsid w:val="00B35280"/>
    <w:rsid w:val="00B35D41"/>
    <w:rsid w:val="00B35F3F"/>
    <w:rsid w:val="00B36CBB"/>
    <w:rsid w:val="00B425E0"/>
    <w:rsid w:val="00B426BD"/>
    <w:rsid w:val="00B440AA"/>
    <w:rsid w:val="00B44B70"/>
    <w:rsid w:val="00B508B1"/>
    <w:rsid w:val="00B51AC3"/>
    <w:rsid w:val="00B52626"/>
    <w:rsid w:val="00B53C56"/>
    <w:rsid w:val="00B54234"/>
    <w:rsid w:val="00B57D9B"/>
    <w:rsid w:val="00B57DAF"/>
    <w:rsid w:val="00B7480F"/>
    <w:rsid w:val="00B77793"/>
    <w:rsid w:val="00B77EA6"/>
    <w:rsid w:val="00B81598"/>
    <w:rsid w:val="00B841F1"/>
    <w:rsid w:val="00B8599B"/>
    <w:rsid w:val="00B90E4E"/>
    <w:rsid w:val="00B944D6"/>
    <w:rsid w:val="00B965DC"/>
    <w:rsid w:val="00BA21E0"/>
    <w:rsid w:val="00BA5D45"/>
    <w:rsid w:val="00BB4DF0"/>
    <w:rsid w:val="00BC289F"/>
    <w:rsid w:val="00BC2D50"/>
    <w:rsid w:val="00BC5361"/>
    <w:rsid w:val="00BC5460"/>
    <w:rsid w:val="00BC6B50"/>
    <w:rsid w:val="00BD0412"/>
    <w:rsid w:val="00BD0E25"/>
    <w:rsid w:val="00BD4F75"/>
    <w:rsid w:val="00BF109D"/>
    <w:rsid w:val="00BF5BD6"/>
    <w:rsid w:val="00C01703"/>
    <w:rsid w:val="00C03E31"/>
    <w:rsid w:val="00C11C3C"/>
    <w:rsid w:val="00C15303"/>
    <w:rsid w:val="00C231EF"/>
    <w:rsid w:val="00C313F0"/>
    <w:rsid w:val="00C33E72"/>
    <w:rsid w:val="00C3518E"/>
    <w:rsid w:val="00C354B2"/>
    <w:rsid w:val="00C35554"/>
    <w:rsid w:val="00C4111B"/>
    <w:rsid w:val="00C42709"/>
    <w:rsid w:val="00C474C3"/>
    <w:rsid w:val="00C533CC"/>
    <w:rsid w:val="00C539D5"/>
    <w:rsid w:val="00C5751C"/>
    <w:rsid w:val="00C61BFC"/>
    <w:rsid w:val="00C61F85"/>
    <w:rsid w:val="00C62B85"/>
    <w:rsid w:val="00C65438"/>
    <w:rsid w:val="00C82E26"/>
    <w:rsid w:val="00C84E4B"/>
    <w:rsid w:val="00C87FD8"/>
    <w:rsid w:val="00C91381"/>
    <w:rsid w:val="00C91CBB"/>
    <w:rsid w:val="00CB4E70"/>
    <w:rsid w:val="00CC09B6"/>
    <w:rsid w:val="00CC666F"/>
    <w:rsid w:val="00CD1E3F"/>
    <w:rsid w:val="00CE44F6"/>
    <w:rsid w:val="00CE49DA"/>
    <w:rsid w:val="00CE6A37"/>
    <w:rsid w:val="00CE7B61"/>
    <w:rsid w:val="00D00095"/>
    <w:rsid w:val="00D1006A"/>
    <w:rsid w:val="00D114F0"/>
    <w:rsid w:val="00D146B7"/>
    <w:rsid w:val="00D20620"/>
    <w:rsid w:val="00D23918"/>
    <w:rsid w:val="00D254F7"/>
    <w:rsid w:val="00D26091"/>
    <w:rsid w:val="00D2685C"/>
    <w:rsid w:val="00D34E7C"/>
    <w:rsid w:val="00D35489"/>
    <w:rsid w:val="00D36AFE"/>
    <w:rsid w:val="00D47568"/>
    <w:rsid w:val="00D51276"/>
    <w:rsid w:val="00D53DCD"/>
    <w:rsid w:val="00D56F7C"/>
    <w:rsid w:val="00D61A29"/>
    <w:rsid w:val="00D649E6"/>
    <w:rsid w:val="00D7035F"/>
    <w:rsid w:val="00D73925"/>
    <w:rsid w:val="00D90931"/>
    <w:rsid w:val="00D90E40"/>
    <w:rsid w:val="00D912A2"/>
    <w:rsid w:val="00D936AE"/>
    <w:rsid w:val="00D9589D"/>
    <w:rsid w:val="00DA634F"/>
    <w:rsid w:val="00DA65AC"/>
    <w:rsid w:val="00DB0685"/>
    <w:rsid w:val="00DB1913"/>
    <w:rsid w:val="00DB3BAD"/>
    <w:rsid w:val="00DB6634"/>
    <w:rsid w:val="00DC12E3"/>
    <w:rsid w:val="00DC3675"/>
    <w:rsid w:val="00DC410D"/>
    <w:rsid w:val="00DC5A81"/>
    <w:rsid w:val="00DC68CA"/>
    <w:rsid w:val="00DC7CBA"/>
    <w:rsid w:val="00DD4D8C"/>
    <w:rsid w:val="00DD73B7"/>
    <w:rsid w:val="00DE3809"/>
    <w:rsid w:val="00DE56DE"/>
    <w:rsid w:val="00DE5C6A"/>
    <w:rsid w:val="00DF28BC"/>
    <w:rsid w:val="00DF34B9"/>
    <w:rsid w:val="00E01053"/>
    <w:rsid w:val="00E0719B"/>
    <w:rsid w:val="00E07ACF"/>
    <w:rsid w:val="00E30346"/>
    <w:rsid w:val="00E32CAD"/>
    <w:rsid w:val="00E331A1"/>
    <w:rsid w:val="00E33202"/>
    <w:rsid w:val="00E336A9"/>
    <w:rsid w:val="00E472B1"/>
    <w:rsid w:val="00E50624"/>
    <w:rsid w:val="00E568DF"/>
    <w:rsid w:val="00E64269"/>
    <w:rsid w:val="00E80AE4"/>
    <w:rsid w:val="00E817B3"/>
    <w:rsid w:val="00E82267"/>
    <w:rsid w:val="00E853CE"/>
    <w:rsid w:val="00E867B6"/>
    <w:rsid w:val="00EA010F"/>
    <w:rsid w:val="00EB4CE1"/>
    <w:rsid w:val="00EC1690"/>
    <w:rsid w:val="00EC6D71"/>
    <w:rsid w:val="00ED0220"/>
    <w:rsid w:val="00ED0A32"/>
    <w:rsid w:val="00ED1B63"/>
    <w:rsid w:val="00ED3C1F"/>
    <w:rsid w:val="00ED4085"/>
    <w:rsid w:val="00ED420E"/>
    <w:rsid w:val="00ED6FBE"/>
    <w:rsid w:val="00EE136F"/>
    <w:rsid w:val="00EE2F57"/>
    <w:rsid w:val="00EF4C34"/>
    <w:rsid w:val="00EF60EF"/>
    <w:rsid w:val="00EF77C6"/>
    <w:rsid w:val="00F03461"/>
    <w:rsid w:val="00F05438"/>
    <w:rsid w:val="00F067A4"/>
    <w:rsid w:val="00F072E0"/>
    <w:rsid w:val="00F117E8"/>
    <w:rsid w:val="00F1361C"/>
    <w:rsid w:val="00F156F0"/>
    <w:rsid w:val="00F160C7"/>
    <w:rsid w:val="00F165F6"/>
    <w:rsid w:val="00F226B3"/>
    <w:rsid w:val="00F2408F"/>
    <w:rsid w:val="00F240E9"/>
    <w:rsid w:val="00F27485"/>
    <w:rsid w:val="00F324B2"/>
    <w:rsid w:val="00F36D8F"/>
    <w:rsid w:val="00F417B1"/>
    <w:rsid w:val="00F45853"/>
    <w:rsid w:val="00F602DF"/>
    <w:rsid w:val="00F60C85"/>
    <w:rsid w:val="00F64BDC"/>
    <w:rsid w:val="00F73F57"/>
    <w:rsid w:val="00F754A1"/>
    <w:rsid w:val="00F81FD9"/>
    <w:rsid w:val="00F841AA"/>
    <w:rsid w:val="00F84A94"/>
    <w:rsid w:val="00F864E1"/>
    <w:rsid w:val="00F87E96"/>
    <w:rsid w:val="00F959C1"/>
    <w:rsid w:val="00FA23E8"/>
    <w:rsid w:val="00FA33F0"/>
    <w:rsid w:val="00FA57FF"/>
    <w:rsid w:val="00FD3B54"/>
    <w:rsid w:val="00FD3CC1"/>
    <w:rsid w:val="00FD653C"/>
    <w:rsid w:val="00FE4984"/>
    <w:rsid w:val="00FF1E02"/>
    <w:rsid w:val="00FF2D90"/>
    <w:rsid w:val="00FF30B4"/>
    <w:rsid w:val="01036027"/>
    <w:rsid w:val="01705EB7"/>
    <w:rsid w:val="01736EDB"/>
    <w:rsid w:val="01FB43B0"/>
    <w:rsid w:val="0200343A"/>
    <w:rsid w:val="04414775"/>
    <w:rsid w:val="05550CB2"/>
    <w:rsid w:val="06510213"/>
    <w:rsid w:val="06714C52"/>
    <w:rsid w:val="068E64CF"/>
    <w:rsid w:val="06C527D8"/>
    <w:rsid w:val="073D5938"/>
    <w:rsid w:val="078922D8"/>
    <w:rsid w:val="07904D18"/>
    <w:rsid w:val="08793EF8"/>
    <w:rsid w:val="09D50238"/>
    <w:rsid w:val="0A092397"/>
    <w:rsid w:val="0A2032A3"/>
    <w:rsid w:val="0AB51C87"/>
    <w:rsid w:val="0B25405D"/>
    <w:rsid w:val="0B4C47DD"/>
    <w:rsid w:val="0BB37961"/>
    <w:rsid w:val="0C2420E2"/>
    <w:rsid w:val="0CBA523E"/>
    <w:rsid w:val="0CC774D2"/>
    <w:rsid w:val="0CE06E64"/>
    <w:rsid w:val="0D7C6C70"/>
    <w:rsid w:val="0DB22432"/>
    <w:rsid w:val="0E4A1F7F"/>
    <w:rsid w:val="0E7C3DBB"/>
    <w:rsid w:val="10C055FF"/>
    <w:rsid w:val="118107EC"/>
    <w:rsid w:val="137E0671"/>
    <w:rsid w:val="14083176"/>
    <w:rsid w:val="141F6347"/>
    <w:rsid w:val="142D1EAD"/>
    <w:rsid w:val="15344F63"/>
    <w:rsid w:val="155E0F44"/>
    <w:rsid w:val="16BB723D"/>
    <w:rsid w:val="17041C80"/>
    <w:rsid w:val="17623A39"/>
    <w:rsid w:val="17830BC1"/>
    <w:rsid w:val="17E22F27"/>
    <w:rsid w:val="18BA181B"/>
    <w:rsid w:val="18DA15D9"/>
    <w:rsid w:val="19FE35D4"/>
    <w:rsid w:val="1AA9659B"/>
    <w:rsid w:val="1B2E4E64"/>
    <w:rsid w:val="1B986B82"/>
    <w:rsid w:val="1BB16D04"/>
    <w:rsid w:val="1BEC2BB7"/>
    <w:rsid w:val="1BEF65FF"/>
    <w:rsid w:val="1C0D0456"/>
    <w:rsid w:val="1C321E98"/>
    <w:rsid w:val="1C6844C6"/>
    <w:rsid w:val="1C730FDE"/>
    <w:rsid w:val="1C7E31C3"/>
    <w:rsid w:val="1CA62F3C"/>
    <w:rsid w:val="1CC9445A"/>
    <w:rsid w:val="1CF540E9"/>
    <w:rsid w:val="1D155CEE"/>
    <w:rsid w:val="1D4A1B27"/>
    <w:rsid w:val="1DE055FE"/>
    <w:rsid w:val="1F3107D0"/>
    <w:rsid w:val="1FE62212"/>
    <w:rsid w:val="204665E6"/>
    <w:rsid w:val="206B243E"/>
    <w:rsid w:val="20EF7DD1"/>
    <w:rsid w:val="22423241"/>
    <w:rsid w:val="23D750F8"/>
    <w:rsid w:val="24022558"/>
    <w:rsid w:val="240371BF"/>
    <w:rsid w:val="244149FE"/>
    <w:rsid w:val="244309D7"/>
    <w:rsid w:val="24815B52"/>
    <w:rsid w:val="25F509E0"/>
    <w:rsid w:val="2608726C"/>
    <w:rsid w:val="269515F0"/>
    <w:rsid w:val="26A9012E"/>
    <w:rsid w:val="26D106E1"/>
    <w:rsid w:val="272E7E83"/>
    <w:rsid w:val="27D51DC7"/>
    <w:rsid w:val="27F879BA"/>
    <w:rsid w:val="28205AE1"/>
    <w:rsid w:val="295D25D5"/>
    <w:rsid w:val="29FD04D3"/>
    <w:rsid w:val="2AB13917"/>
    <w:rsid w:val="2AFB2646"/>
    <w:rsid w:val="2B2E10EB"/>
    <w:rsid w:val="2BA41C5A"/>
    <w:rsid w:val="2BC96930"/>
    <w:rsid w:val="2BD970D6"/>
    <w:rsid w:val="2BEE2115"/>
    <w:rsid w:val="2BF70BC5"/>
    <w:rsid w:val="2C3E530C"/>
    <w:rsid w:val="2C4675F6"/>
    <w:rsid w:val="2C944309"/>
    <w:rsid w:val="2CA04EDD"/>
    <w:rsid w:val="2D040447"/>
    <w:rsid w:val="2DE42F13"/>
    <w:rsid w:val="2E41718E"/>
    <w:rsid w:val="2E6F6FB9"/>
    <w:rsid w:val="2EC83AEF"/>
    <w:rsid w:val="2F8639F7"/>
    <w:rsid w:val="2FFB2F6B"/>
    <w:rsid w:val="30A23D2A"/>
    <w:rsid w:val="31525695"/>
    <w:rsid w:val="31863DA3"/>
    <w:rsid w:val="319F7F4E"/>
    <w:rsid w:val="31BC6FA2"/>
    <w:rsid w:val="320C1E8A"/>
    <w:rsid w:val="32817FAD"/>
    <w:rsid w:val="33BC5B28"/>
    <w:rsid w:val="34D211B7"/>
    <w:rsid w:val="37032508"/>
    <w:rsid w:val="383B7B16"/>
    <w:rsid w:val="3877333B"/>
    <w:rsid w:val="38B42AE7"/>
    <w:rsid w:val="39260E8A"/>
    <w:rsid w:val="39613470"/>
    <w:rsid w:val="3AFF3288"/>
    <w:rsid w:val="3B2358E7"/>
    <w:rsid w:val="3C205AEC"/>
    <w:rsid w:val="3C7C3F22"/>
    <w:rsid w:val="3CBB3914"/>
    <w:rsid w:val="3CDB303A"/>
    <w:rsid w:val="3D23119D"/>
    <w:rsid w:val="3D3F2F25"/>
    <w:rsid w:val="3DDF1A37"/>
    <w:rsid w:val="3F0D757D"/>
    <w:rsid w:val="40177D4C"/>
    <w:rsid w:val="404264E3"/>
    <w:rsid w:val="412D3891"/>
    <w:rsid w:val="41326B37"/>
    <w:rsid w:val="41880DB2"/>
    <w:rsid w:val="42122766"/>
    <w:rsid w:val="421711C4"/>
    <w:rsid w:val="42185403"/>
    <w:rsid w:val="42776FB0"/>
    <w:rsid w:val="428A1388"/>
    <w:rsid w:val="42F8400E"/>
    <w:rsid w:val="434226BE"/>
    <w:rsid w:val="449946D6"/>
    <w:rsid w:val="44CB16D6"/>
    <w:rsid w:val="460231DA"/>
    <w:rsid w:val="46783949"/>
    <w:rsid w:val="46D95D32"/>
    <w:rsid w:val="47B83788"/>
    <w:rsid w:val="4829707E"/>
    <w:rsid w:val="48673717"/>
    <w:rsid w:val="4A90695B"/>
    <w:rsid w:val="4AA95D7B"/>
    <w:rsid w:val="4B1228B0"/>
    <w:rsid w:val="4B84469B"/>
    <w:rsid w:val="4C6A72AB"/>
    <w:rsid w:val="4C7022D5"/>
    <w:rsid w:val="4D083C1B"/>
    <w:rsid w:val="4D105445"/>
    <w:rsid w:val="4D612FCD"/>
    <w:rsid w:val="4DBC4817"/>
    <w:rsid w:val="4DC0760C"/>
    <w:rsid w:val="4E756EEA"/>
    <w:rsid w:val="4E797ACB"/>
    <w:rsid w:val="4EA14A3A"/>
    <w:rsid w:val="4ECE2238"/>
    <w:rsid w:val="4F0B7011"/>
    <w:rsid w:val="4F533D38"/>
    <w:rsid w:val="50535FE7"/>
    <w:rsid w:val="514D685E"/>
    <w:rsid w:val="5150201B"/>
    <w:rsid w:val="51FB58EC"/>
    <w:rsid w:val="52652B57"/>
    <w:rsid w:val="529E3874"/>
    <w:rsid w:val="5396216C"/>
    <w:rsid w:val="54FE1206"/>
    <w:rsid w:val="55A67C62"/>
    <w:rsid w:val="56A97C93"/>
    <w:rsid w:val="56B63588"/>
    <w:rsid w:val="57394790"/>
    <w:rsid w:val="578F6770"/>
    <w:rsid w:val="57DE22E6"/>
    <w:rsid w:val="5847226B"/>
    <w:rsid w:val="58A671D0"/>
    <w:rsid w:val="58BE48C8"/>
    <w:rsid w:val="58DD5A04"/>
    <w:rsid w:val="59DF4079"/>
    <w:rsid w:val="5ABE4AFE"/>
    <w:rsid w:val="5B7339AB"/>
    <w:rsid w:val="5CA5204D"/>
    <w:rsid w:val="5CBA0CD6"/>
    <w:rsid w:val="5CC45481"/>
    <w:rsid w:val="5D097FF4"/>
    <w:rsid w:val="5D826212"/>
    <w:rsid w:val="5F5A4290"/>
    <w:rsid w:val="5F5F71BB"/>
    <w:rsid w:val="5F9C07D7"/>
    <w:rsid w:val="602A30E4"/>
    <w:rsid w:val="61C35FAD"/>
    <w:rsid w:val="622A170C"/>
    <w:rsid w:val="636061F9"/>
    <w:rsid w:val="63C71A1B"/>
    <w:rsid w:val="6407630E"/>
    <w:rsid w:val="641F55BA"/>
    <w:rsid w:val="64325246"/>
    <w:rsid w:val="64724339"/>
    <w:rsid w:val="64DA343A"/>
    <w:rsid w:val="65592102"/>
    <w:rsid w:val="658E0B02"/>
    <w:rsid w:val="666960FB"/>
    <w:rsid w:val="66810B54"/>
    <w:rsid w:val="66915730"/>
    <w:rsid w:val="67123602"/>
    <w:rsid w:val="677B0451"/>
    <w:rsid w:val="679E4383"/>
    <w:rsid w:val="67A72E94"/>
    <w:rsid w:val="67CC1879"/>
    <w:rsid w:val="683825D2"/>
    <w:rsid w:val="68584C0D"/>
    <w:rsid w:val="68F54396"/>
    <w:rsid w:val="69537D75"/>
    <w:rsid w:val="6A266C5C"/>
    <w:rsid w:val="6A4339F8"/>
    <w:rsid w:val="6A5F55F3"/>
    <w:rsid w:val="6B952F28"/>
    <w:rsid w:val="6C4A05C8"/>
    <w:rsid w:val="6CB02CC0"/>
    <w:rsid w:val="6D2356D5"/>
    <w:rsid w:val="6D4543E4"/>
    <w:rsid w:val="6DF966CA"/>
    <w:rsid w:val="6F1031C9"/>
    <w:rsid w:val="6F234BC6"/>
    <w:rsid w:val="71DD4097"/>
    <w:rsid w:val="71E00A87"/>
    <w:rsid w:val="71E745D1"/>
    <w:rsid w:val="72734D90"/>
    <w:rsid w:val="73CC4FCC"/>
    <w:rsid w:val="73F214FB"/>
    <w:rsid w:val="761A501A"/>
    <w:rsid w:val="766352ED"/>
    <w:rsid w:val="76AF349A"/>
    <w:rsid w:val="76C36FE2"/>
    <w:rsid w:val="7820633E"/>
    <w:rsid w:val="78A103A0"/>
    <w:rsid w:val="78B95140"/>
    <w:rsid w:val="796E1FE9"/>
    <w:rsid w:val="797D5F7E"/>
    <w:rsid w:val="7A840E1F"/>
    <w:rsid w:val="7C1E288A"/>
    <w:rsid w:val="7C5908B2"/>
    <w:rsid w:val="7CCF6427"/>
    <w:rsid w:val="7D0657D2"/>
    <w:rsid w:val="7D1455B0"/>
    <w:rsid w:val="7D403A84"/>
    <w:rsid w:val="7D4C4090"/>
    <w:rsid w:val="7E8D4135"/>
    <w:rsid w:val="7EA27B10"/>
    <w:rsid w:val="7F3A0DF9"/>
    <w:rsid w:val="7F751FBD"/>
    <w:rsid w:val="7FD90607"/>
    <w:rsid w:val="7FE900B8"/>
    <w:rsid w:val="7FF15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rFonts w:eastAsia="宋体"/>
      <w:b/>
      <w:bCs/>
      <w:kern w:val="44"/>
      <w:sz w:val="44"/>
      <w:szCs w:val="44"/>
    </w:rPr>
  </w:style>
  <w:style w:type="paragraph" w:styleId="3">
    <w:name w:val="heading 2"/>
    <w:basedOn w:val="1"/>
    <w:next w:val="1"/>
    <w:link w:val="36"/>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34"/>
    <w:qFormat/>
    <w:uiPriority w:val="9"/>
    <w:pPr>
      <w:keepNext/>
      <w:keepLines/>
      <w:spacing w:before="260" w:after="260" w:line="416" w:lineRule="auto"/>
      <w:outlineLvl w:val="2"/>
    </w:pPr>
    <w:rPr>
      <w:rFonts w:eastAsia="宋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5"/>
    <w:qFormat/>
    <w:uiPriority w:val="0"/>
    <w:pPr>
      <w:spacing w:beforeLines="30"/>
    </w:pPr>
    <w:rPr>
      <w:rFonts w:eastAsia="宋体"/>
      <w:kern w:val="0"/>
      <w:sz w:val="24"/>
    </w:rPr>
  </w:style>
  <w:style w:type="paragraph" w:styleId="6">
    <w:name w:val="Body Text Indent"/>
    <w:basedOn w:val="1"/>
    <w:next w:val="7"/>
    <w:link w:val="52"/>
    <w:semiHidden/>
    <w:unhideWhenUsed/>
    <w:qFormat/>
    <w:uiPriority w:val="99"/>
    <w:pPr>
      <w:spacing w:after="120"/>
      <w:ind w:left="420" w:leftChars="200"/>
    </w:pPr>
  </w:style>
  <w:style w:type="paragraph" w:styleId="7">
    <w:name w:val="Body Text First Indent 2"/>
    <w:basedOn w:val="6"/>
    <w:link w:val="53"/>
    <w:semiHidden/>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link w:val="32"/>
    <w:qFormat/>
    <w:uiPriority w:val="0"/>
    <w:rPr>
      <w:rFonts w:ascii="宋体" w:hAnsi="Courier New" w:eastAsia="宋体"/>
    </w:rPr>
  </w:style>
  <w:style w:type="paragraph" w:styleId="10">
    <w:name w:val="Date"/>
    <w:basedOn w:val="1"/>
    <w:next w:val="1"/>
    <w:link w:val="28"/>
    <w:unhideWhenUsed/>
    <w:qFormat/>
    <w:uiPriority w:val="99"/>
    <w:pPr>
      <w:ind w:left="100" w:leftChars="2500"/>
    </w:pPr>
    <w:rPr>
      <w:sz w:val="32"/>
    </w:rPr>
  </w:style>
  <w:style w:type="paragraph" w:styleId="11">
    <w:name w:val="Balloon Text"/>
    <w:basedOn w:val="1"/>
    <w:link w:val="29"/>
    <w:unhideWhenUsed/>
    <w:qFormat/>
    <w:uiPriority w:val="99"/>
    <w:rPr>
      <w:rFonts w:eastAsia="宋体"/>
      <w:sz w:val="18"/>
      <w:szCs w:val="18"/>
    </w:rPr>
  </w:style>
  <w:style w:type="paragraph" w:styleId="12">
    <w:name w:val="footer"/>
    <w:basedOn w:val="1"/>
    <w:link w:val="37"/>
    <w:qFormat/>
    <w:uiPriority w:val="99"/>
    <w:pPr>
      <w:tabs>
        <w:tab w:val="center" w:pos="4153"/>
        <w:tab w:val="right" w:pos="8306"/>
      </w:tabs>
      <w:snapToGrid w:val="0"/>
      <w:jc w:val="left"/>
    </w:pPr>
    <w:rPr>
      <w:rFonts w:eastAsia="宋体"/>
      <w:kern w:val="0"/>
      <w:sz w:val="18"/>
      <w:szCs w:val="18"/>
    </w:rPr>
  </w:style>
  <w:style w:type="paragraph" w:styleId="13">
    <w:name w:val="header"/>
    <w:basedOn w:val="1"/>
    <w:link w:val="30"/>
    <w:qFormat/>
    <w:uiPriority w:val="99"/>
    <w:pPr>
      <w:pBdr>
        <w:bottom w:val="single" w:color="auto" w:sz="6" w:space="1"/>
      </w:pBdr>
      <w:tabs>
        <w:tab w:val="center" w:pos="4153"/>
        <w:tab w:val="right" w:pos="8306"/>
      </w:tabs>
      <w:snapToGrid w:val="0"/>
      <w:jc w:val="center"/>
    </w:pPr>
    <w:rPr>
      <w:rFonts w:eastAsia="宋体"/>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7"/>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rPr>
      <w:sz w:val="24"/>
    </w:rPr>
  </w:style>
  <w:style w:type="table" w:styleId="19">
    <w:name w:val="Table Grid"/>
    <w:basedOn w:val="1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99"/>
    <w:rPr>
      <w:rFonts w:cs="Times New Roman"/>
      <w:b/>
    </w:rPr>
  </w:style>
  <w:style w:type="character" w:styleId="22">
    <w:name w:val="Hyperlink"/>
    <w:unhideWhenUsed/>
    <w:qFormat/>
    <w:uiPriority w:val="99"/>
    <w:rPr>
      <w:rFonts w:cs="Times New Roman"/>
      <w:color w:val="0000FF"/>
      <w:u w:val="single"/>
    </w:rPr>
  </w:style>
  <w:style w:type="character" w:customStyle="1" w:styleId="23">
    <w:name w:val="font51"/>
    <w:basedOn w:val="20"/>
    <w:qFormat/>
    <w:uiPriority w:val="0"/>
    <w:rPr>
      <w:rFonts w:hint="eastAsia" w:ascii="宋体" w:hAnsi="宋体" w:eastAsia="宋体" w:cs="宋体"/>
      <w:color w:val="000000"/>
      <w:sz w:val="20"/>
      <w:szCs w:val="20"/>
      <w:u w:val="none"/>
    </w:rPr>
  </w:style>
  <w:style w:type="character" w:customStyle="1" w:styleId="24">
    <w:name w:val="四号正文 Char Char"/>
    <w:link w:val="25"/>
    <w:qFormat/>
    <w:uiPriority w:val="0"/>
    <w:rPr>
      <w:rFonts w:ascii="??" w:hAnsi="??" w:cs="宋体"/>
      <w:color w:val="000000"/>
      <w:sz w:val="28"/>
      <w:szCs w:val="21"/>
    </w:rPr>
  </w:style>
  <w:style w:type="paragraph" w:customStyle="1" w:styleId="25">
    <w:name w:val="四号正文"/>
    <w:basedOn w:val="1"/>
    <w:link w:val="24"/>
    <w:qFormat/>
    <w:uiPriority w:val="0"/>
    <w:pPr>
      <w:spacing w:line="360" w:lineRule="auto"/>
    </w:pPr>
    <w:rPr>
      <w:rFonts w:ascii="??" w:hAnsi="??" w:eastAsia="宋体"/>
      <w:color w:val="000000"/>
      <w:kern w:val="0"/>
      <w:sz w:val="28"/>
      <w:szCs w:val="21"/>
    </w:rPr>
  </w:style>
  <w:style w:type="character" w:customStyle="1" w:styleId="26">
    <w:name w:val="页眉 字符"/>
    <w:semiHidden/>
    <w:qFormat/>
    <w:locked/>
    <w:uiPriority w:val="99"/>
    <w:rPr>
      <w:sz w:val="18"/>
    </w:rPr>
  </w:style>
  <w:style w:type="character" w:customStyle="1" w:styleId="27">
    <w:name w:val="标题 1 Char"/>
    <w:link w:val="2"/>
    <w:qFormat/>
    <w:locked/>
    <w:uiPriority w:val="9"/>
    <w:rPr>
      <w:rFonts w:ascii="Times New Roman" w:hAnsi="Times New Roman" w:cs="Times New Roman"/>
      <w:b/>
      <w:bCs/>
      <w:kern w:val="44"/>
      <w:sz w:val="44"/>
      <w:szCs w:val="44"/>
    </w:rPr>
  </w:style>
  <w:style w:type="character" w:customStyle="1" w:styleId="28">
    <w:name w:val="日期 Char"/>
    <w:basedOn w:val="20"/>
    <w:link w:val="10"/>
    <w:semiHidden/>
    <w:qFormat/>
    <w:uiPriority w:val="99"/>
    <w:rPr>
      <w:rFonts w:eastAsia="仿宋_GB2312"/>
      <w:kern w:val="2"/>
      <w:sz w:val="32"/>
      <w:szCs w:val="24"/>
    </w:rPr>
  </w:style>
  <w:style w:type="character" w:customStyle="1" w:styleId="29">
    <w:name w:val="批注框文本 Char"/>
    <w:link w:val="11"/>
    <w:semiHidden/>
    <w:qFormat/>
    <w:locked/>
    <w:uiPriority w:val="99"/>
    <w:rPr>
      <w:rFonts w:ascii="Times New Roman" w:hAnsi="Times New Roman" w:cs="Times New Roman"/>
      <w:kern w:val="2"/>
      <w:sz w:val="18"/>
      <w:szCs w:val="18"/>
    </w:rPr>
  </w:style>
  <w:style w:type="character" w:customStyle="1" w:styleId="30">
    <w:name w:val="页眉 Char"/>
    <w:link w:val="13"/>
    <w:qFormat/>
    <w:uiPriority w:val="99"/>
    <w:rPr>
      <w:rFonts w:ascii="Times New Roman" w:hAnsi="Times New Roman" w:cs="Times New Roman"/>
      <w:sz w:val="18"/>
      <w:szCs w:val="18"/>
    </w:rPr>
  </w:style>
  <w:style w:type="character" w:customStyle="1" w:styleId="31">
    <w:name w:val="页脚 字符"/>
    <w:qFormat/>
    <w:locked/>
    <w:uiPriority w:val="99"/>
    <w:rPr>
      <w:sz w:val="18"/>
    </w:rPr>
  </w:style>
  <w:style w:type="character" w:customStyle="1" w:styleId="32">
    <w:name w:val="纯文本 Char"/>
    <w:basedOn w:val="20"/>
    <w:link w:val="9"/>
    <w:qFormat/>
    <w:uiPriority w:val="0"/>
    <w:rPr>
      <w:rFonts w:ascii="宋体" w:hAnsi="Courier New"/>
      <w:kern w:val="2"/>
      <w:sz w:val="21"/>
      <w:szCs w:val="24"/>
    </w:rPr>
  </w:style>
  <w:style w:type="character" w:customStyle="1" w:styleId="33">
    <w:name w:val="正文文本 字符"/>
    <w:qFormat/>
    <w:locked/>
    <w:uiPriority w:val="99"/>
    <w:rPr>
      <w:rFonts w:ascii="仿宋_GB2312" w:hAnsi="Times New Roman" w:eastAsia="仿宋_GB2312"/>
      <w:sz w:val="24"/>
    </w:rPr>
  </w:style>
  <w:style w:type="character" w:customStyle="1" w:styleId="34">
    <w:name w:val="标题 3 Char"/>
    <w:link w:val="4"/>
    <w:qFormat/>
    <w:locked/>
    <w:uiPriority w:val="9"/>
    <w:rPr>
      <w:rFonts w:ascii="Times New Roman" w:hAnsi="Times New Roman" w:cs="Times New Roman"/>
      <w:b/>
      <w:bCs/>
      <w:kern w:val="2"/>
      <w:sz w:val="32"/>
      <w:szCs w:val="32"/>
    </w:rPr>
  </w:style>
  <w:style w:type="character" w:customStyle="1" w:styleId="35">
    <w:name w:val="正文文本 Char"/>
    <w:link w:val="5"/>
    <w:semiHidden/>
    <w:qFormat/>
    <w:uiPriority w:val="99"/>
    <w:rPr>
      <w:rFonts w:ascii="Times New Roman" w:hAnsi="Times New Roman" w:cs="Times New Roman"/>
      <w:sz w:val="24"/>
      <w:szCs w:val="24"/>
    </w:rPr>
  </w:style>
  <w:style w:type="character" w:customStyle="1" w:styleId="36">
    <w:name w:val="标题 2 Char"/>
    <w:link w:val="3"/>
    <w:qFormat/>
    <w:locked/>
    <w:uiPriority w:val="9"/>
    <w:rPr>
      <w:rFonts w:ascii="Cambria" w:hAnsi="Cambria" w:eastAsia="宋体" w:cs="Times New Roman"/>
      <w:b/>
      <w:bCs/>
      <w:kern w:val="2"/>
      <w:sz w:val="32"/>
      <w:szCs w:val="32"/>
    </w:rPr>
  </w:style>
  <w:style w:type="character" w:customStyle="1" w:styleId="37">
    <w:name w:val="页脚 Char"/>
    <w:link w:val="12"/>
    <w:qFormat/>
    <w:uiPriority w:val="99"/>
    <w:rPr>
      <w:rFonts w:ascii="Times New Roman" w:hAnsi="Times New Roman" w:cs="Times New Roman"/>
      <w:sz w:val="18"/>
      <w:szCs w:val="18"/>
    </w:rPr>
  </w:style>
  <w:style w:type="paragraph" w:customStyle="1" w:styleId="38">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List Paragraph1"/>
    <w:basedOn w:val="1"/>
    <w:qFormat/>
    <w:uiPriority w:val="34"/>
    <w:pPr>
      <w:ind w:firstLine="420" w:firstLineChars="200"/>
    </w:p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p0"/>
    <w:basedOn w:val="1"/>
    <w:qFormat/>
    <w:uiPriority w:val="0"/>
    <w:pPr>
      <w:widowControl/>
    </w:pPr>
    <w:rPr>
      <w:rFonts w:eastAsia="宋体"/>
      <w:kern w:val="0"/>
      <w:szCs w:val="21"/>
    </w:rPr>
  </w:style>
  <w:style w:type="paragraph" w:styleId="42">
    <w:name w:val="List Paragraph"/>
    <w:basedOn w:val="1"/>
    <w:qFormat/>
    <w:uiPriority w:val="99"/>
    <w:pPr>
      <w:ind w:firstLine="420" w:firstLineChars="200"/>
    </w:pPr>
    <w:rPr>
      <w:sz w:val="32"/>
    </w:rPr>
  </w:style>
  <w:style w:type="paragraph" w:customStyle="1" w:styleId="43">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6">
    <w:name w:val="Char1"/>
    <w:basedOn w:val="1"/>
    <w:qFormat/>
    <w:uiPriority w:val="0"/>
    <w:rPr>
      <w:b/>
      <w:sz w:val="28"/>
      <w:szCs w:val="28"/>
    </w:rPr>
  </w:style>
  <w:style w:type="paragraph" w:customStyle="1" w:styleId="47">
    <w:name w:val="Char"/>
    <w:basedOn w:val="1"/>
    <w:qFormat/>
    <w:uiPriority w:val="0"/>
    <w:rPr>
      <w:rFonts w:ascii="Calibri" w:hAnsi="Calibri" w:eastAsia="宋体"/>
    </w:rPr>
  </w:style>
  <w:style w:type="character" w:customStyle="1" w:styleId="48">
    <w:name w:val="font11"/>
    <w:basedOn w:val="20"/>
    <w:qFormat/>
    <w:uiPriority w:val="0"/>
    <w:rPr>
      <w:rFonts w:hint="default" w:ascii="Times New Roman" w:hAnsi="Times New Roman" w:cs="Times New Roman"/>
      <w:color w:val="000000"/>
      <w:sz w:val="24"/>
      <w:szCs w:val="24"/>
      <w:u w:val="none"/>
    </w:rPr>
  </w:style>
  <w:style w:type="character" w:customStyle="1" w:styleId="49">
    <w:name w:val="font41"/>
    <w:basedOn w:val="20"/>
    <w:qFormat/>
    <w:uiPriority w:val="0"/>
    <w:rPr>
      <w:rFonts w:hint="eastAsia" w:ascii="宋体" w:hAnsi="宋体" w:eastAsia="宋体" w:cs="宋体"/>
      <w:color w:val="000000"/>
      <w:sz w:val="24"/>
      <w:szCs w:val="24"/>
      <w:u w:val="none"/>
    </w:rPr>
  </w:style>
  <w:style w:type="paragraph" w:customStyle="1" w:styleId="50">
    <w:name w:val="修订1"/>
    <w:hidden/>
    <w:semiHidden/>
    <w:qFormat/>
    <w:uiPriority w:val="99"/>
    <w:rPr>
      <w:rFonts w:ascii="Times New Roman" w:hAnsi="Times New Roman" w:eastAsia="仿宋_GB2312" w:cs="Times New Roman"/>
      <w:kern w:val="2"/>
      <w:sz w:val="21"/>
      <w:szCs w:val="24"/>
      <w:lang w:val="en-US" w:eastAsia="zh-CN" w:bidi="ar-SA"/>
    </w:rPr>
  </w:style>
  <w:style w:type="paragraph" w:customStyle="1" w:styleId="5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character" w:customStyle="1" w:styleId="52">
    <w:name w:val="正文文本缩进 Char"/>
    <w:basedOn w:val="20"/>
    <w:link w:val="6"/>
    <w:semiHidden/>
    <w:qFormat/>
    <w:uiPriority w:val="99"/>
    <w:rPr>
      <w:rFonts w:ascii="Times New Roman" w:hAnsi="Times New Roman" w:eastAsia="仿宋_GB2312"/>
      <w:kern w:val="2"/>
      <w:sz w:val="21"/>
      <w:szCs w:val="24"/>
    </w:rPr>
  </w:style>
  <w:style w:type="character" w:customStyle="1" w:styleId="53">
    <w:name w:val="正文首行缩进 2 Char"/>
    <w:basedOn w:val="52"/>
    <w:link w:val="7"/>
    <w:semiHidden/>
    <w:qFormat/>
    <w:uiPriority w:val="99"/>
    <w:rPr>
      <w:rFonts w:ascii="Times New Roman" w:hAnsi="Times New Roman" w:eastAsia="仿宋_GB2312"/>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4&#24180;&#24037;&#20316;&#36164;&#26009;\2023&#24180;&#24230;&#20915;&#31639;&#20844;&#24320;\&#21521;\&#20915;&#31639;&#20844;&#24320;&#39292;&#29366;&#22270;&#21046;&#20316;-&#215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4&#24180;&#24037;&#20316;&#36164;&#26009;\2023&#24180;&#24230;&#20915;&#31639;&#20844;&#24320;\&#21521;\&#20915;&#31639;&#20844;&#24320;&#39292;&#29366;&#22270;&#21046;&#20316;-&#215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4&#24180;&#24037;&#20316;&#36164;&#26009;\2023&#24180;&#24230;&#20915;&#31639;&#20844;&#24320;\&#21521;\&#20915;&#31639;&#20844;&#24320;&#39292;&#29366;&#22270;&#21046;&#20316;-&#215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4&#24180;&#24037;&#20316;&#36164;&#26009;\2023&#24180;&#24230;&#20915;&#31639;&#20844;&#24320;\&#21521;\&#20915;&#31639;&#20844;&#24320;&#39292;&#29366;&#22270;&#21046;&#20316;-&#215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4&#24180;&#24037;&#20316;&#36164;&#26009;\2023&#24180;&#24230;&#20915;&#31639;&#20844;&#24320;\&#21521;\&#20915;&#31639;&#20844;&#24320;&#39292;&#29366;&#22270;&#21046;&#20316;-&#215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4&#24180;&#24037;&#20316;&#36164;&#26009;\2023&#24180;&#24230;&#20915;&#31639;&#20844;&#24320;\&#21521;\&#20915;&#31639;&#20844;&#24320;&#39292;&#29366;&#22270;&#21046;&#20316;-&#215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ko-KR" altLang="en-US" sz="1400" b="0" i="0" u="none" baseline="0">
                <a:solidFill>
                  <a:srgbClr val="595959"/>
                </a:solidFill>
                <a:latin typeface="宋体" panose="02010600030101010101" charset="-122"/>
                <a:ea typeface="宋体" panose="02010600030101010101" charset="-122"/>
              </a:rPr>
              <a:t>收支总决算</a:t>
            </a:r>
            <a:endParaRPr lang="ko-KR" altLang="en-US" sz="1400" b="0" i="0" u="none" baseline="0">
              <a:solidFill>
                <a:srgbClr val="595959"/>
              </a:solidFill>
              <a:latin typeface="宋体" panose="02010600030101010101" charset="-122"/>
              <a:ea typeface="宋体" panose="02010600030101010101" charset="-122"/>
            </a:endParaRPr>
          </a:p>
        </c:rich>
      </c:tx>
      <c:layout>
        <c:manualLayout>
          <c:xMode val="edge"/>
          <c:yMode val="edge"/>
          <c:x val="0.367362019979664"/>
          <c:y val="0.0546826909794176"/>
        </c:manualLayout>
      </c:layout>
      <c:overlay val="0"/>
      <c:spPr>
        <a:noFill/>
        <a:ln>
          <a:noFill/>
          <a:round/>
        </a:ln>
      </c:spPr>
    </c:title>
    <c:autoTitleDeleted val="0"/>
    <c:plotArea>
      <c:layout>
        <c:manualLayout>
          <c:layoutTarget val="inner"/>
          <c:xMode val="edge"/>
          <c:yMode val="edge"/>
          <c:x val="0.133544722450832"/>
          <c:y val="0.251231908831906"/>
          <c:w val="0.800158061116961"/>
          <c:h val="0.630933333333337"/>
        </c:manualLayout>
      </c:layout>
      <c:barChart>
        <c:barDir val="col"/>
        <c:grouping val="clustered"/>
        <c:varyColors val="0"/>
        <c:ser>
          <c:idx val="0"/>
          <c:order val="0"/>
          <c:spPr>
            <a:solidFill>
              <a:srgbClr val="4F81BD">
                <a:alpha val="100000"/>
              </a:srgbClr>
            </a:solidFill>
            <a:ln>
              <a:noFill/>
              <a:round/>
            </a:ln>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Sheet1!$G$1:$G$2</c:f>
              <c:strCache>
                <c:ptCount val="2"/>
                <c:pt idx="0">
                  <c:v>2022年</c:v>
                </c:pt>
                <c:pt idx="1">
                  <c:v>2023年</c:v>
                </c:pt>
              </c:strCache>
            </c:strRef>
          </c:cat>
          <c:val>
            <c:numRef>
              <c:f>Sheet1!$H$1:$H$2</c:f>
              <c:numCache>
                <c:formatCode>_(* #,##0.00_);_(* \(#,##0.00\);_(* "-"??_);_(@_)</c:formatCode>
                <c:ptCount val="2"/>
                <c:pt idx="0">
                  <c:v>1725.83</c:v>
                </c:pt>
                <c:pt idx="1">
                  <c:v>1625.55</c:v>
                </c:pt>
              </c:numCache>
            </c:numRef>
          </c:val>
        </c:ser>
        <c:dLbls>
          <c:showLegendKey val="0"/>
          <c:showVal val="1"/>
          <c:showCatName val="0"/>
          <c:showSerName val="0"/>
          <c:showPercent val="0"/>
          <c:showBubbleSize val="0"/>
        </c:dLbls>
        <c:gapWidth val="219"/>
        <c:overlap val="-27"/>
        <c:axId val="203452928"/>
        <c:axId val="166739264"/>
      </c:barChart>
      <c:catAx>
        <c:axId val="203452928"/>
        <c:scaling>
          <c:orientation val="minMax"/>
        </c:scaling>
        <c:delete val="0"/>
        <c:axPos val="b"/>
        <c:numFmt formatCode="General" sourceLinked="0"/>
        <c:majorTickMark val="none"/>
        <c:minorTickMark val="none"/>
        <c:tickLblPos val="nextTo"/>
        <c:spPr>
          <a:noFill/>
          <a:ln w="9525" cap="flat" cmpd="sng" algn="ctr">
            <a:solidFill>
              <a:srgbClr val="D9D9D9">
                <a:alpha val="100000"/>
              </a:srgbClr>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crossAx val="166739264"/>
        <c:crosses val="autoZero"/>
        <c:auto val="1"/>
        <c:lblAlgn val="ctr"/>
        <c:lblOffset val="100"/>
        <c:noMultiLvlLbl val="0"/>
      </c:catAx>
      <c:valAx>
        <c:axId val="166739264"/>
        <c:scaling>
          <c:orientation val="minMax"/>
        </c:scaling>
        <c:delete val="0"/>
        <c:axPos val="l"/>
        <c:majorGridlines>
          <c:spPr>
            <a:ln w="9525" cap="flat" cmpd="sng" algn="ctr">
              <a:solidFill>
                <a:srgbClr val="D9D9D9">
                  <a:alpha val="100000"/>
                </a:srgbClr>
              </a:solidFill>
              <a:prstDash val="solid"/>
              <a:round/>
            </a:ln>
          </c:spPr>
        </c:majorGridlines>
        <c:numFmt formatCode="_(* #,##0.00_);_(* \(#,##0.00\);_(* &quot;-&quot;??_);_(@_)" sourceLinked="1"/>
        <c:majorTickMark val="none"/>
        <c:minorTickMark val="none"/>
        <c:tickLblPos val="nextTo"/>
        <c:spPr>
          <a:noFill/>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crossAx val="203452928"/>
        <c:crosses val="autoZero"/>
        <c:crossBetween val="between"/>
      </c:valAx>
      <c:spPr>
        <a:noFill/>
        <a:ln>
          <a:noFill/>
          <a:round/>
        </a:ln>
      </c:spPr>
    </c:plotArea>
    <c:plotVisOnly val="1"/>
    <c:dispBlanksAs val="gap"/>
    <c:showDLblsOverMax val="0"/>
    <c:extLst>
      <c:ext uri="{0b15fc19-7d7d-44ad-8c2d-2c3a37ce22c3}">
        <chartProps xmlns="https://web.wps.cn/et/2018/main" chartId="{ee9079ae-c26e-4549-8785-12745eeb376a}"/>
      </c:ext>
    </c:extLst>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ko-KR" altLang="en-US" sz="1400" b="0" i="0" u="none" baseline="0">
                <a:solidFill>
                  <a:srgbClr val="595959"/>
                </a:solidFill>
                <a:latin typeface="宋体" panose="02010600030101010101" charset="-122"/>
                <a:ea typeface="宋体" panose="02010600030101010101" charset="-122"/>
              </a:rPr>
              <a:t>收入来源分类</a:t>
            </a:r>
            <a:endParaRPr lang="ko-KR" altLang="en-US" sz="1400" b="0" i="0" u="none" baseline="0">
              <a:solidFill>
                <a:srgbClr val="595959"/>
              </a:solidFill>
              <a:latin typeface="宋体" panose="02010600030101010101" charset="-122"/>
              <a:ea typeface="宋体" panose="02010600030101010101" charset="-122"/>
            </a:endParaRPr>
          </a:p>
        </c:rich>
      </c:tx>
      <c:layout/>
      <c:overlay val="0"/>
      <c:spPr>
        <a:noFill/>
        <a:ln>
          <a:noFill/>
          <a:round/>
        </a:ln>
      </c:spPr>
    </c:title>
    <c:autoTitleDeleted val="0"/>
    <c:plotArea>
      <c:layout/>
      <c:pieChart>
        <c:varyColors val="1"/>
        <c:ser>
          <c:idx val="0"/>
          <c:order val="0"/>
          <c:explosion val="0"/>
          <c:dPt>
            <c:idx val="0"/>
            <c:bubble3D val="0"/>
            <c:spPr>
              <a:solidFill>
                <a:srgbClr val="F79646">
                  <a:alpha val="100000"/>
                </a:srgbClr>
              </a:solidFill>
              <a:ln w="19050" cap="flat">
                <a:solidFill>
                  <a:srgbClr val="FFFFFF">
                    <a:alpha val="100000"/>
                  </a:srgbClr>
                </a:solidFill>
                <a:round/>
              </a:ln>
            </c:spPr>
          </c:dPt>
          <c:dPt>
            <c:idx val="1"/>
            <c:bubble3D val="0"/>
            <c:spPr>
              <a:solidFill>
                <a:srgbClr val="4BACC6">
                  <a:alpha val="100000"/>
                </a:srgbClr>
              </a:solidFill>
              <a:ln w="19050" cap="flat">
                <a:solidFill>
                  <a:srgbClr val="FFFFFF">
                    <a:alpha val="100000"/>
                  </a:srgbClr>
                </a:solidFill>
                <a:round/>
              </a:ln>
            </c:spPr>
          </c:dPt>
          <c:dLbls>
            <c:dLbl>
              <c:idx val="0"/>
              <c:layout>
                <c:manualLayout>
                  <c:x val="-0.0205871572087972"/>
                  <c:y val="-0.180907637941905"/>
                </c:manualLayout>
              </c:layout>
              <c:tx>
                <c:rich>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r>
                      <a:rPr lang="en-US" altLang="en-US"/>
                      <a:t>1551.66,</a:t>
                    </a:r>
                    <a:endParaRPr lang="en-US" altLang="en-US"/>
                  </a:p>
                  <a:p>
                    <a:pPr>
                      <a:defRPr lang="zh-CN" sz="1000" b="0" i="0" u="none" strike="noStrike" kern="1200" baseline="0">
                        <a:solidFill>
                          <a:srgbClr val="000000"/>
                        </a:solidFill>
                        <a:latin typeface="宋体" panose="02010600030101010101" charset="-122"/>
                        <a:ea typeface="宋体" panose="02010600030101010101" charset="-122"/>
                        <a:cs typeface="+mn-cs"/>
                      </a:defRPr>
                    </a:pPr>
                    <a:r>
                      <a:rPr lang="en-US" altLang="en-US"/>
                      <a:t> 95.54%</a:t>
                    </a:r>
                    <a:endParaRPr lang="en-US" altLang="en-US"/>
                  </a:p>
                </c:rich>
              </c:tx>
              <c:spPr>
                <a:noFill/>
                <a:ln>
                  <a:noFill/>
                </a:ln>
                <a:effectLst/>
              </c:spPr>
              <c:txPr>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08603267264006"/>
                  <c:y val="0.109115382923503"/>
                </c:manualLayout>
              </c:layout>
              <c:tx>
                <c:rich>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r>
                      <a:rPr lang="en-US" altLang="en-US"/>
                      <a:t>72.38, </a:t>
                    </a:r>
                    <a:endParaRPr lang="en-US" altLang="en-US"/>
                  </a:p>
                  <a:p>
                    <a:pPr>
                      <a:defRPr lang="zh-CN" sz="1000" b="0" i="0" u="none" strike="noStrike" kern="1200" baseline="0">
                        <a:solidFill>
                          <a:srgbClr val="000000"/>
                        </a:solidFill>
                        <a:latin typeface="宋体" panose="02010600030101010101" charset="-122"/>
                        <a:ea typeface="宋体" panose="02010600030101010101" charset="-122"/>
                        <a:cs typeface="+mn-cs"/>
                      </a:defRPr>
                    </a:pPr>
                    <a:r>
                      <a:rPr lang="en-US" altLang="en-US"/>
                      <a:t>4.45%</a:t>
                    </a:r>
                    <a:endParaRPr lang="en-US" altLang="en-US"/>
                  </a:p>
                </c:rich>
              </c:tx>
              <c:spPr>
                <a:noFill/>
                <a:ln>
                  <a:noFill/>
                </a:ln>
                <a:effectLst/>
              </c:spPr>
              <c:txPr>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Sheet1!$A$1:$A$2</c:f>
              <c:strCache>
                <c:ptCount val="2"/>
                <c:pt idx="0">
                  <c:v>财政拨款收入</c:v>
                </c:pt>
                <c:pt idx="1">
                  <c:v>其他收入</c:v>
                </c:pt>
              </c:strCache>
            </c:strRef>
          </c:cat>
          <c:val>
            <c:numRef>
              <c:f>Sheet1!$B$1:$B$2</c:f>
              <c:numCache>
                <c:formatCode>General</c:formatCode>
                <c:ptCount val="2"/>
                <c:pt idx="0">
                  <c:v>1551.66</c:v>
                </c:pt>
                <c:pt idx="1">
                  <c:v>72.38</c:v>
                </c:pt>
              </c:numCache>
            </c:numRef>
          </c:val>
        </c:ser>
        <c:dLbls>
          <c:showLegendKey val="0"/>
          <c:showVal val="0"/>
          <c:showCatName val="0"/>
          <c:showSerName val="0"/>
          <c:showPercent val="0"/>
          <c:showBubbleSize val="0"/>
          <c:showLeaderLines val="1"/>
        </c:dLbls>
        <c:firstSliceAng val="0"/>
      </c:pieChart>
      <c:spPr>
        <a:noFill/>
        <a:ln>
          <a:noFill/>
          <a:round/>
        </a:ln>
      </c:spPr>
    </c:plotArea>
    <c:legend>
      <c:legendPos val="b"/>
      <c:layout>
        <c:manualLayout>
          <c:xMode val="edge"/>
          <c:yMode val="edge"/>
          <c:x val="0.756551724137931"/>
          <c:y val="0.516499068901304"/>
          <c:w val="0.188045977011494"/>
          <c:h val="0.32707635009311"/>
        </c:manualLayout>
      </c:layout>
      <c:overlay val="0"/>
      <c:spPr>
        <a:noFill/>
        <a:ln>
          <a:noFill/>
          <a:round/>
        </a:ln>
      </c:spPr>
      <c:txPr>
        <a:bodyPr rot="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legend>
    <c:plotVisOnly val="1"/>
    <c:dispBlanksAs val="zero"/>
    <c:showDLblsOverMax val="0"/>
    <c:extLst>
      <c:ext uri="{0b15fc19-7d7d-44ad-8c2d-2c3a37ce22c3}">
        <chartProps xmlns="https://web.wps.cn/et/2018/main" chartId="{47c0a114-ace2-4643-bdfa-160ea6560c2f}"/>
      </c:ext>
    </c:extLst>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ko-KR" altLang="en-US" sz="1400" b="0" i="0" u="none" baseline="0">
                <a:solidFill>
                  <a:srgbClr val="595959"/>
                </a:solidFill>
                <a:latin typeface="宋体" panose="02010600030101010101" charset="-122"/>
                <a:ea typeface="宋体" panose="02010600030101010101" charset="-122"/>
              </a:rPr>
              <a:t>支出分类</a:t>
            </a:r>
            <a:endParaRPr lang="ko-KR" altLang="en-US" sz="1400" b="0" i="0" u="none" baseline="0">
              <a:solidFill>
                <a:srgbClr val="595959"/>
              </a:solidFill>
              <a:latin typeface="宋体" panose="02010600030101010101" charset="-122"/>
              <a:ea typeface="宋体" panose="02010600030101010101" charset="-122"/>
            </a:endParaRPr>
          </a:p>
        </c:rich>
      </c:tx>
      <c:layout>
        <c:manualLayout>
          <c:xMode val="edge"/>
          <c:yMode val="edge"/>
          <c:x val="0.316091752898704"/>
          <c:y val="0.0277777777777784"/>
        </c:manualLayout>
      </c:layout>
      <c:overlay val="0"/>
      <c:spPr>
        <a:noFill/>
        <a:ln>
          <a:noFill/>
          <a:round/>
        </a:ln>
      </c:spPr>
    </c:title>
    <c:autoTitleDeleted val="0"/>
    <c:plotArea>
      <c:layout/>
      <c:pieChart>
        <c:varyColors val="1"/>
        <c:ser>
          <c:idx val="0"/>
          <c:order val="0"/>
          <c:explosion val="6"/>
          <c:dPt>
            <c:idx val="0"/>
            <c:bubble3D val="0"/>
          </c:dPt>
          <c:dPt>
            <c:idx val="1"/>
            <c:bubble3D val="0"/>
          </c:dPt>
          <c:dLbls>
            <c:dLbl>
              <c:idx val="0"/>
              <c:layout>
                <c:manualLayout>
                  <c:x val="0.0768053639799346"/>
                  <c:y val="-0.0442767685535371"/>
                </c:manualLayout>
              </c:layout>
              <c:tx>
                <c:rich>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r>
                      <a:rPr lang="en-US" altLang="zh-CN"/>
                      <a:t>1478.45  92.06%</a:t>
                    </a:r>
                    <a:endParaRPr lang="en-US" altLang="zh-CN"/>
                  </a:p>
                </c:rich>
              </c:tx>
              <c:numFmt formatCode="0.00%" sourceLinked="0"/>
              <c:spPr>
                <a:noFill/>
                <a:ln>
                  <a:noFill/>
                </a:ln>
                <a:effectLst/>
              </c:spPr>
              <c:txPr>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9164249205691"/>
                  <c:y val="0.0268233806540607"/>
                </c:manualLayout>
              </c:layout>
              <c:tx>
                <c:rich>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r>
                      <a:rPr lang="en-US" altLang="en-US"/>
                      <a:t>127.47</a:t>
                    </a:r>
                    <a:endParaRPr lang="en-US" altLang="en-US"/>
                  </a:p>
                  <a:p>
                    <a:pPr>
                      <a:defRPr lang="zh-CN" sz="1000" b="0" i="0" u="none" strike="noStrike" kern="1200" baseline="0">
                        <a:solidFill>
                          <a:srgbClr val="000000"/>
                        </a:solidFill>
                        <a:latin typeface="宋体" panose="02010600030101010101" charset="-122"/>
                        <a:ea typeface="宋体" panose="02010600030101010101" charset="-122"/>
                        <a:cs typeface="+mn-cs"/>
                      </a:defRPr>
                    </a:pPr>
                    <a:r>
                      <a:rPr lang="en-US" altLang="en-US"/>
                      <a:t>7.94% </a:t>
                    </a:r>
                    <a:endParaRPr lang="en-US" altLang="en-US"/>
                  </a:p>
                </c:rich>
              </c:tx>
              <c:numFmt formatCode="0.00%" sourceLinked="0"/>
              <c:spPr>
                <a:noFill/>
                <a:ln>
                  <a:noFill/>
                </a:ln>
                <a:effectLst/>
              </c:spPr>
              <c:txPr>
                <a:bodyPr rot="0" spcFirstLastPara="0" vertOverflow="ellipsis" vert="horz" wrap="square" lIns="38100" tIns="19050" rIns="38100" bIns="19050" anchor="b" anchorCtr="1"/>
                <a:lstStyle/>
                <a:p>
                  <a:pPr>
                    <a:defRPr lang="zh-CN" sz="1000" b="0" i="0" u="none" strike="noStrike" kern="1200" baseline="0">
                      <a:solidFill>
                        <a:srgbClr val="000000"/>
                      </a:solidFill>
                      <a:latin typeface="宋体" panose="02010600030101010101" charset="-122"/>
                      <a:ea typeface="宋体" panose="02010600030101010101" charset="-122"/>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Sheet1!$D$1:$D$2</c:f>
              <c:strCache>
                <c:ptCount val="2"/>
                <c:pt idx="0">
                  <c:v>基本支出</c:v>
                </c:pt>
                <c:pt idx="1">
                  <c:v>项目支出</c:v>
                </c:pt>
              </c:strCache>
            </c:strRef>
          </c:cat>
          <c:val>
            <c:numRef>
              <c:f>Sheet1!$E$1:$E$2</c:f>
              <c:numCache>
                <c:formatCode>#,##0.00</c:formatCode>
                <c:ptCount val="2"/>
                <c:pt idx="0">
                  <c:v>1478.45</c:v>
                </c:pt>
                <c:pt idx="1">
                  <c:v>127.47</c:v>
                </c:pt>
              </c:numCache>
            </c:numRef>
          </c:val>
        </c:ser>
        <c:dLbls>
          <c:showLegendKey val="0"/>
          <c:showVal val="1"/>
          <c:showCatName val="0"/>
          <c:showSerName val="0"/>
          <c:showPercent val="1"/>
          <c:showBubbleSize val="0"/>
          <c:showLeaderLines val="1"/>
        </c:dLbls>
        <c:firstSliceAng val="0"/>
      </c:pieChart>
      <c:spPr>
        <a:noFill/>
        <a:ln>
          <a:noFill/>
          <a:round/>
        </a:ln>
      </c:spPr>
    </c:plotArea>
    <c:legend>
      <c:legendPos val="b"/>
      <c:layout/>
      <c:overlay val="0"/>
      <c:spPr>
        <a:noFill/>
        <a:ln>
          <a:noFill/>
          <a:round/>
        </a:ln>
      </c:spPr>
      <c:txPr>
        <a:bodyPr rot="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legend>
    <c:plotVisOnly val="1"/>
    <c:dispBlanksAs val="zero"/>
    <c:showDLblsOverMax val="0"/>
    <c:extLst>
      <c:ext uri="{0b15fc19-7d7d-44ad-8c2d-2c3a37ce22c3}">
        <chartProps xmlns="https://web.wps.cn/et/2018/main" chartId="{da872669-0808-4c22-b178-76dd139a0ceb}"/>
      </c:ext>
    </c:extLst>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zh-CN" altLang="zh-CN" sz="1400" b="0" i="0" u="none" strike="noStrike" baseline="0"/>
              <a:t>财政拨款收、支决算</a:t>
            </a:r>
            <a:endParaRPr lang="ko-KR" altLang="en-US" sz="1400" b="0" i="0" u="none" baseline="0">
              <a:solidFill>
                <a:srgbClr val="595959"/>
              </a:solidFill>
              <a:latin typeface="宋体" panose="02010600030101010101" charset="-122"/>
              <a:ea typeface="宋体" panose="02010600030101010101" charset="-122"/>
            </a:endParaRPr>
          </a:p>
        </c:rich>
      </c:tx>
      <c:layout>
        <c:manualLayout>
          <c:xMode val="edge"/>
          <c:yMode val="edge"/>
          <c:x val="0.252124329053463"/>
          <c:y val="0.0533704994890906"/>
        </c:manualLayout>
      </c:layout>
      <c:overlay val="0"/>
      <c:spPr>
        <a:noFill/>
        <a:ln>
          <a:noFill/>
          <a:round/>
        </a:ln>
      </c:spPr>
    </c:title>
    <c:autoTitleDeleted val="0"/>
    <c:plotArea>
      <c:layout>
        <c:manualLayout>
          <c:layoutTarget val="inner"/>
          <c:xMode val="edge"/>
          <c:yMode val="edge"/>
          <c:x val="0.133544722450832"/>
          <c:y val="0.251231908831905"/>
          <c:w val="0.800158061116958"/>
          <c:h val="0.63093333333334"/>
        </c:manualLayout>
      </c:layout>
      <c:barChart>
        <c:barDir val="col"/>
        <c:grouping val="clustered"/>
        <c:varyColors val="0"/>
        <c:ser>
          <c:idx val="0"/>
          <c:order val="0"/>
          <c:spPr>
            <a:solidFill>
              <a:srgbClr val="4F81BD">
                <a:alpha val="100000"/>
              </a:srgbClr>
            </a:solidFill>
            <a:ln>
              <a:noFill/>
              <a:round/>
            </a:ln>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Sheet1!$D$43:$D$46</c:f>
              <c:strCache>
                <c:ptCount val="2"/>
                <c:pt idx="0">
                  <c:v>2022年</c:v>
                </c:pt>
                <c:pt idx="1">
                  <c:v>2023年</c:v>
                </c:pt>
              </c:strCache>
            </c:strRef>
          </c:cat>
          <c:val>
            <c:numRef>
              <c:f>Sheet1!$E$43:$E$46</c:f>
              <c:numCache>
                <c:formatCode>General</c:formatCode>
                <c:ptCount val="4"/>
                <c:pt idx="0">
                  <c:v>1724.69</c:v>
                </c:pt>
                <c:pt idx="1">
                  <c:v>1552.04</c:v>
                </c:pt>
              </c:numCache>
            </c:numRef>
          </c:val>
        </c:ser>
        <c:dLbls>
          <c:showLegendKey val="0"/>
          <c:showVal val="1"/>
          <c:showCatName val="0"/>
          <c:showSerName val="0"/>
          <c:showPercent val="0"/>
          <c:showBubbleSize val="0"/>
        </c:dLbls>
        <c:gapWidth val="219"/>
        <c:overlap val="-27"/>
        <c:axId val="181013504"/>
        <c:axId val="203517312"/>
      </c:barChart>
      <c:catAx>
        <c:axId val="181013504"/>
        <c:scaling>
          <c:orientation val="minMax"/>
        </c:scaling>
        <c:delete val="0"/>
        <c:axPos val="b"/>
        <c:numFmt formatCode="General" sourceLinked="0"/>
        <c:majorTickMark val="none"/>
        <c:minorTickMark val="none"/>
        <c:tickLblPos val="nextTo"/>
        <c:spPr>
          <a:noFill/>
          <a:ln w="9525" cap="flat" cmpd="sng" algn="ctr">
            <a:solidFill>
              <a:srgbClr val="D9D9D9">
                <a:alpha val="100000"/>
              </a:srgbClr>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crossAx val="203517312"/>
        <c:crosses val="autoZero"/>
        <c:auto val="1"/>
        <c:lblAlgn val="ctr"/>
        <c:lblOffset val="100"/>
        <c:noMultiLvlLbl val="0"/>
      </c:catAx>
      <c:valAx>
        <c:axId val="203517312"/>
        <c:scaling>
          <c:orientation val="minMax"/>
        </c:scaling>
        <c:delete val="0"/>
        <c:axPos val="l"/>
        <c:majorGridlines>
          <c:spPr>
            <a:ln w="9525" cap="flat" cmpd="sng" algn="ctr">
              <a:solidFill>
                <a:srgbClr val="D9D9D9">
                  <a:alpha val="100000"/>
                </a:srgbClr>
              </a:solidFill>
              <a:prstDash val="solid"/>
              <a:round/>
            </a:ln>
          </c:spPr>
        </c:majorGridlines>
        <c:numFmt formatCode="General" sourceLinked="1"/>
        <c:majorTickMark val="none"/>
        <c:minorTickMark val="none"/>
        <c:tickLblPos val="nextTo"/>
        <c:spPr>
          <a:noFill/>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crossAx val="181013504"/>
        <c:crosses val="autoZero"/>
        <c:crossBetween val="between"/>
      </c:valAx>
      <c:spPr>
        <a:noFill/>
        <a:ln>
          <a:noFill/>
          <a:round/>
        </a:ln>
      </c:spPr>
    </c:plotArea>
    <c:plotVisOnly val="1"/>
    <c:dispBlanksAs val="gap"/>
    <c:showDLblsOverMax val="0"/>
    <c:extLst>
      <c:ext uri="{0b15fc19-7d7d-44ad-8c2d-2c3a37ce22c3}">
        <chartProps xmlns="https://web.wps.cn/et/2018/main" chartId="{3809d396-89af-4521-885a-8dfdd18aa03e}"/>
      </c:ext>
    </c:extLst>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000000"/>
                </a:solidFill>
                <a:latin typeface="宋体" panose="02010600030101010101" charset="-122"/>
                <a:ea typeface="宋体" panose="02010600030101010101" charset="-122"/>
                <a:cs typeface="+mn-cs"/>
              </a:defRPr>
            </a:pPr>
            <a:r>
              <a:rPr lang="zh-CN" altLang="zh-CN" sz="1400" b="0" i="0" u="none" strike="noStrike" baseline="0"/>
              <a:t>一般公共预算财政拨款支出决算变动情况</a:t>
            </a:r>
            <a:endParaRPr lang="ko-KR" altLang="en-US" sz="1400" b="1" i="0" u="none" strike="noStrike" kern="1200" baseline="0">
              <a:solidFill>
                <a:srgbClr val="000000"/>
              </a:solidFill>
              <a:latin typeface="宋体" panose="02010600030101010101" charset="-122"/>
              <a:ea typeface="宋体" panose="02010600030101010101" charset="-122"/>
              <a:cs typeface="+mn-cs"/>
            </a:endParaRPr>
          </a:p>
        </c:rich>
      </c:tx>
      <c:layout>
        <c:manualLayout>
          <c:xMode val="edge"/>
          <c:yMode val="edge"/>
          <c:x val="0.153025185974164"/>
          <c:y val="0.0406476032601188"/>
        </c:manualLayout>
      </c:layout>
      <c:overlay val="0"/>
      <c:spPr>
        <a:noFill/>
        <a:ln>
          <a:noFill/>
          <a:round/>
        </a:ln>
      </c:spPr>
    </c:title>
    <c:autoTitleDeleted val="0"/>
    <c:plotArea>
      <c:layout>
        <c:manualLayout>
          <c:layoutTarget val="inner"/>
          <c:xMode val="edge"/>
          <c:yMode val="edge"/>
          <c:x val="0.133544722450832"/>
          <c:y val="0.251231908831906"/>
          <c:w val="0.80015806111696"/>
          <c:h val="0.630933333333338"/>
        </c:manualLayout>
      </c:layout>
      <c:barChart>
        <c:barDir val="col"/>
        <c:grouping val="clustered"/>
        <c:varyColors val="0"/>
        <c:ser>
          <c:idx val="0"/>
          <c:order val="0"/>
          <c:spPr>
            <a:solidFill>
              <a:srgbClr val="4F81BD">
                <a:alpha val="100000"/>
              </a:srgbClr>
            </a:solidFill>
            <a:ln>
              <a:noFill/>
              <a:round/>
            </a:ln>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rgbClr val="404040"/>
                    </a:solidFill>
                    <a:latin typeface="宋体" panose="02010600030101010101" charset="-122"/>
                    <a:ea typeface="宋体" panose="0201060003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Sheet1!$H$45:$H$46</c:f>
              <c:strCache>
                <c:ptCount val="2"/>
                <c:pt idx="0">
                  <c:v>2022年</c:v>
                </c:pt>
                <c:pt idx="1">
                  <c:v>2023年</c:v>
                </c:pt>
              </c:strCache>
            </c:strRef>
          </c:cat>
          <c:val>
            <c:numRef>
              <c:f>Sheet1!$I$45:$I$46</c:f>
              <c:numCache>
                <c:formatCode>General</c:formatCode>
                <c:ptCount val="2"/>
                <c:pt idx="0">
                  <c:v>1704.07</c:v>
                </c:pt>
                <c:pt idx="1">
                  <c:v>1551.66</c:v>
                </c:pt>
              </c:numCache>
            </c:numRef>
          </c:val>
        </c:ser>
        <c:dLbls>
          <c:showLegendKey val="0"/>
          <c:showVal val="0"/>
          <c:showCatName val="0"/>
          <c:showSerName val="0"/>
          <c:showPercent val="0"/>
          <c:showBubbleSize val="0"/>
        </c:dLbls>
        <c:gapWidth val="219"/>
        <c:overlap val="-27"/>
        <c:axId val="203453952"/>
        <c:axId val="203517888"/>
      </c:barChart>
      <c:catAx>
        <c:axId val="203453952"/>
        <c:scaling>
          <c:orientation val="minMax"/>
        </c:scaling>
        <c:delete val="0"/>
        <c:axPos val="b"/>
        <c:numFmt formatCode="General" sourceLinked="0"/>
        <c:majorTickMark val="none"/>
        <c:minorTickMark val="none"/>
        <c:tickLblPos val="nextTo"/>
        <c:spPr>
          <a:noFill/>
          <a:ln w="9525" cap="flat" cmpd="sng" algn="ctr">
            <a:solidFill>
              <a:srgbClr val="D9D9D9">
                <a:alpha val="100000"/>
              </a:srgbClr>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crossAx val="203517888"/>
        <c:crosses val="autoZero"/>
        <c:auto val="1"/>
        <c:lblAlgn val="ctr"/>
        <c:lblOffset val="100"/>
        <c:noMultiLvlLbl val="0"/>
      </c:catAx>
      <c:valAx>
        <c:axId val="203517888"/>
        <c:scaling>
          <c:orientation val="minMax"/>
        </c:scaling>
        <c:delete val="0"/>
        <c:axPos val="l"/>
        <c:majorGridlines>
          <c:spPr>
            <a:ln w="9525" cap="flat" cmpd="sng" algn="ctr">
              <a:solidFill>
                <a:srgbClr val="D9D9D9">
                  <a:alpha val="100000"/>
                </a:srgbClr>
              </a:solidFill>
              <a:prstDash val="solid"/>
              <a:round/>
            </a:ln>
          </c:spPr>
        </c:majorGridlines>
        <c:numFmt formatCode="General" sourceLinked="1"/>
        <c:majorTickMark val="none"/>
        <c:minorTickMark val="none"/>
        <c:tickLblPos val="nextTo"/>
        <c:spPr>
          <a:noFill/>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宋体" panose="02010600030101010101" charset="-122"/>
                <a:ea typeface="宋体" panose="02010600030101010101" charset="-122"/>
                <a:cs typeface="+mn-cs"/>
              </a:defRPr>
            </a:pPr>
          </a:p>
        </c:txPr>
        <c:crossAx val="203453952"/>
        <c:crosses val="autoZero"/>
        <c:crossBetween val="between"/>
      </c:valAx>
      <c:spPr>
        <a:noFill/>
        <a:ln>
          <a:noFill/>
          <a:round/>
        </a:ln>
      </c:spPr>
    </c:plotArea>
    <c:plotVisOnly val="1"/>
    <c:dispBlanksAs val="gap"/>
    <c:showDLblsOverMax val="0"/>
    <c:extLst>
      <c:ext uri="{0b15fc19-7d7d-44ad-8c2d-2c3a37ce22c3}">
        <chartProps xmlns="https://web.wps.cn/et/2018/main" chartId="{6276d526-d1ee-4e1c-95d1-406cd4a1f12d}"/>
      </c:ext>
    </c:extLst>
  </c:chart>
  <c:spPr>
    <a:solidFill>
      <a:srgbClr val="FFFFFF">
        <a:alpha val="100000"/>
      </a:srgbClr>
    </a:solidFill>
    <a:ln w="9525" cap="flat" cmpd="sng" algn="ctr">
      <a:solidFill>
        <a:srgbClr val="D9D9D9">
          <a:alpha val="100000"/>
        </a:srgbClr>
      </a:solidFill>
      <a:prstDash val="solid"/>
      <a:round/>
    </a:ln>
  </c:spPr>
  <c:txPr>
    <a:bodyPr/>
    <a:lstStyle/>
    <a:p>
      <a:pPr>
        <a:defRPr lang="zh-CN" sz="1000" b="0" i="0" u="none" baseline="0">
          <a:solidFill>
            <a:srgbClr val="000000"/>
          </a:solidFill>
          <a:latin typeface="宋体" panose="02010600030101010101" charset="-122"/>
          <a:ea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500" baseline="0"/>
              <a:t>一般公共预算财政拨款支出</a:t>
            </a:r>
            <a:endParaRPr lang="zh-CN" sz="1500" baseline="0"/>
          </a:p>
        </c:rich>
      </c:tx>
      <c:layout/>
      <c:overlay val="0"/>
    </c:title>
    <c:autoTitleDeleted val="0"/>
    <c:plotArea>
      <c:layout/>
      <c:pieChart>
        <c:varyColors val="1"/>
        <c:ser>
          <c:idx val="0"/>
          <c:order val="0"/>
          <c:explosion val="73"/>
          <c:dPt>
            <c:idx val="0"/>
            <c:bubble3D val="0"/>
          </c:dPt>
          <c:dPt>
            <c:idx val="1"/>
            <c:bubble3D val="0"/>
            <c:explosion val="0"/>
          </c:dPt>
          <c:dPt>
            <c:idx val="2"/>
            <c:bubble3D val="0"/>
          </c:dPt>
          <c:dPt>
            <c:idx val="3"/>
            <c:bubble3D val="0"/>
          </c:dPt>
          <c:dPt>
            <c:idx val="4"/>
            <c:bubble3D val="0"/>
          </c:dPt>
          <c:dPt>
            <c:idx val="5"/>
            <c:bubble3D val="0"/>
          </c:dPt>
          <c:dLbls>
            <c:dLbl>
              <c:idx val="0"/>
              <c:layout>
                <c:manualLayout>
                  <c:x val="0.0710960697947314"/>
                  <c:y val="-0.01602899281717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240791823268312"/>
                  <c:y val="0.29624830703991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991362243241607"/>
                  <c:y val="0.0407625559260609"/>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246791267722204"/>
                  <c:y val="0.0882812602161385"/>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205725416398422"/>
                  <c:y val="0.103422908435378"/>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5"/>
              <c:delete val="1"/>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Sheet1!$D$21:$D$26</c:f>
              <c:strCache>
                <c:ptCount val="5"/>
                <c:pt idx="0">
                  <c:v>教育支出</c:v>
                </c:pt>
                <c:pt idx="1">
                  <c:v>文化旅游体育与传媒支出</c:v>
                </c:pt>
                <c:pt idx="2">
                  <c:v>社会保障和就业支出</c:v>
                </c:pt>
                <c:pt idx="3">
                  <c:v>卫生健康支出</c:v>
                </c:pt>
                <c:pt idx="4">
                  <c:v>住房保障支出</c:v>
                </c:pt>
              </c:strCache>
            </c:strRef>
          </c:cat>
          <c:val>
            <c:numRef>
              <c:f>Sheet1!$E$21:$E$26</c:f>
              <c:numCache>
                <c:formatCode>General</c:formatCode>
                <c:ptCount val="6"/>
                <c:pt idx="0">
                  <c:v>1024.87</c:v>
                </c:pt>
                <c:pt idx="1">
                  <c:v>4.17</c:v>
                </c:pt>
                <c:pt idx="2">
                  <c:v>264.65</c:v>
                </c:pt>
                <c:pt idx="3">
                  <c:v>167.46</c:v>
                </c:pt>
                <c:pt idx="4">
                  <c:v>90.51</c:v>
                </c:pt>
              </c:numCache>
            </c:numRef>
          </c:val>
        </c:ser>
        <c:ser>
          <c:idx val="1"/>
          <c:order val="1"/>
          <c:explosion val="0"/>
          <c:dPt>
            <c:idx val="0"/>
            <c:bubble3D val="0"/>
          </c:dPt>
          <c:dPt>
            <c:idx val="1"/>
            <c:bubble3D val="0"/>
          </c:dPt>
          <c:dPt>
            <c:idx val="2"/>
            <c:bubble3D val="0"/>
          </c:dPt>
          <c:dPt>
            <c:idx val="3"/>
            <c:bubble3D val="0"/>
          </c:dPt>
          <c:dPt>
            <c:idx val="4"/>
            <c:bubble3D val="0"/>
          </c:dPt>
          <c:dPt>
            <c:idx val="5"/>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0"/>
            <c:extLst>
              <c:ext xmlns:c15="http://schemas.microsoft.com/office/drawing/2012/chart" uri="{CE6537A1-D6FC-4f65-9D91-7224C49458BB}">
                <c15:layout/>
                <c15:showLeaderLines val="0"/>
                <c15:leaderLines/>
              </c:ext>
            </c:extLst>
          </c:dLbls>
          <c:cat>
            <c:strRef>
              <c:f>Sheet1!$D$21:$D$26</c:f>
              <c:strCache>
                <c:ptCount val="5"/>
                <c:pt idx="0">
                  <c:v>教育支出</c:v>
                </c:pt>
                <c:pt idx="1">
                  <c:v>文化旅游体育与传媒支出</c:v>
                </c:pt>
                <c:pt idx="2">
                  <c:v>社会保障和就业支出</c:v>
                </c:pt>
                <c:pt idx="3">
                  <c:v>卫生健康支出</c:v>
                </c:pt>
                <c:pt idx="4">
                  <c:v>住房保障支出</c:v>
                </c:pt>
              </c:strCache>
            </c:strRef>
          </c:cat>
          <c:val>
            <c:numRef>
              <c:f>Sheet1!$F$21:$F$26</c:f>
              <c:numCache>
                <c:formatCode>_(* #,##0.00_);_(* \(#,##0.00\);_(* "-"??_);_(@_)</c:formatCode>
                <c:ptCount val="6"/>
                <c:pt idx="0">
                  <c:v>66.0499078406352</c:v>
                </c:pt>
                <c:pt idx="1">
                  <c:v>0.268744441436913</c:v>
                </c:pt>
                <c:pt idx="2">
                  <c:v>17.0559272005465</c:v>
                </c:pt>
                <c:pt idx="3">
                  <c:v>10.792312748927</c:v>
                </c:pt>
                <c:pt idx="4">
                  <c:v>5.83310776845443</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extLst>
      <c:ext uri="{0b15fc19-7d7d-44ad-8c2d-2c3a37ce22c3}">
        <chartProps xmlns="https://web.wps.cn/et/2018/main" chartId="{daacb617-70a9-43a7-8ad5-db09e8536a35}"/>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9219"/>
    <customShpInfo spid="_x0000_s9218"/>
    <customShpInfo spid="_x0000_s921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1A253E-3595-49AC-989E-97B5408FF20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9722</Words>
  <Characters>10418</Characters>
  <Lines>24</Lines>
  <Paragraphs>25</Paragraphs>
  <TotalTime>717</TotalTime>
  <ScaleCrop>false</ScaleCrop>
  <LinksUpToDate>false</LinksUpToDate>
  <CharactersWithSpaces>10599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2024-09-11T10:21:00Z</dcterms:created>
  <dc:creator>曹颖</dc:creator>
  <cp:lastModifiedBy>WPS_1528163051</cp:lastModifiedBy>
  <cp:lastPrinted>2021-10-13T09:14:00Z</cp:lastPrinted>
  <dcterms:modified xsi:type="dcterms:W3CDTF">2026-01-26T01:32:34Z</dcterms:modified>
  <dc:title>四川省***</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2B38D1B04216479FA08F791FFDDB5A87</vt:lpwstr>
  </property>
  <property fmtid="{D5CDD505-2E9C-101B-9397-08002B2CF9AE}" pid="4" name="KSOTemplateDocerSaveRecord">
    <vt:lpwstr>eyJoZGlkIjoiZmJkNDcxYmE3NDA3ZGFhOWRhODJhMWFlM2QzODg4MTQiLCJ1c2VySWQiOiIzNzYwOTgzMzEifQ==</vt:lpwstr>
  </property>
</Properties>
</file>