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17A0E">
      <w:pPr>
        <w:spacing w:line="276" w:lineRule="auto"/>
        <w:jc w:val="center"/>
        <w:rPr>
          <w:rFonts w:hint="default" w:ascii="Times New Roman" w:hAnsi="Times New Roman" w:eastAsia="方正小标宋_GBK" w:cs="Times New Roman"/>
          <w:color w:val="auto"/>
          <w:sz w:val="45"/>
          <w:szCs w:val="45"/>
        </w:rPr>
      </w:pPr>
      <w:r>
        <w:rPr>
          <w:rFonts w:hint="default" w:ascii="Times New Roman" w:hAnsi="Times New Roman" w:eastAsia="方正小标宋_GBK" w:cs="Times New Roman"/>
          <w:bCs/>
          <w:color w:val="auto"/>
          <w:spacing w:val="-20"/>
          <w:sz w:val="45"/>
          <w:szCs w:val="45"/>
        </w:rPr>
        <w:t>攀枝花市东区人民政府</w:t>
      </w:r>
    </w:p>
    <w:p w14:paraId="33F17A0F">
      <w:pPr>
        <w:pStyle w:val="2"/>
        <w:spacing w:line="276" w:lineRule="auto"/>
        <w:ind w:firstLine="0" w:firstLineChars="0"/>
        <w:jc w:val="center"/>
        <w:rPr>
          <w:rFonts w:hint="default" w:ascii="Times New Roman" w:hAnsi="Times New Roman" w:eastAsia="方正小标宋_GBK" w:cs="Times New Roman"/>
          <w:bCs/>
          <w:color w:val="auto"/>
          <w:spacing w:val="-20"/>
          <w:sz w:val="45"/>
          <w:szCs w:val="45"/>
        </w:rPr>
      </w:pPr>
      <w:r>
        <w:rPr>
          <w:rFonts w:hint="default" w:ascii="Times New Roman" w:hAnsi="Times New Roman" w:eastAsia="方正小标宋_GBK" w:cs="Times New Roman"/>
          <w:bCs/>
          <w:color w:val="auto"/>
          <w:spacing w:val="-20"/>
          <w:sz w:val="45"/>
          <w:szCs w:val="45"/>
        </w:rPr>
        <w:t>攀枝花钢城集团瑞矿工业有限公司</w:t>
      </w:r>
    </w:p>
    <w:p w14:paraId="33F17A10">
      <w:pPr>
        <w:pStyle w:val="2"/>
        <w:spacing w:line="276" w:lineRule="auto"/>
        <w:ind w:firstLine="0" w:firstLineChars="0"/>
        <w:jc w:val="center"/>
        <w:rPr>
          <w:rFonts w:hint="default" w:ascii="Times New Roman" w:hAnsi="Times New Roman" w:eastAsia="方正小标宋_GBK" w:cs="Times New Roman"/>
          <w:bCs/>
          <w:color w:val="auto"/>
          <w:spacing w:val="-24"/>
          <w:sz w:val="45"/>
          <w:szCs w:val="45"/>
        </w:rPr>
      </w:pPr>
      <w:r>
        <w:rPr>
          <w:rFonts w:hint="default" w:ascii="Times New Roman" w:hAnsi="Times New Roman" w:eastAsia="方正小标宋_GBK" w:cs="Times New Roman"/>
          <w:bCs/>
          <w:color w:val="auto"/>
          <w:spacing w:val="-24"/>
          <w:sz w:val="45"/>
          <w:szCs w:val="45"/>
        </w:rPr>
        <w:t>招商引资协议</w:t>
      </w:r>
    </w:p>
    <w:p w14:paraId="33F17A11">
      <w:pPr>
        <w:pStyle w:val="2"/>
        <w:spacing w:line="300" w:lineRule="auto"/>
        <w:ind w:firstLine="0" w:firstLineChars="0"/>
        <w:jc w:val="center"/>
        <w:rPr>
          <w:rFonts w:hint="default" w:ascii="Times New Roman" w:hAnsi="Times New Roman" w:eastAsia="方正小标宋_GBK" w:cs="Times New Roman"/>
          <w:bCs/>
          <w:color w:val="auto"/>
          <w:spacing w:val="-24"/>
          <w:sz w:val="45"/>
          <w:szCs w:val="45"/>
        </w:rPr>
      </w:pPr>
    </w:p>
    <w:p w14:paraId="33F17A12">
      <w:pPr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甲方：攀枝花市东区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人民政府</w:t>
      </w:r>
    </w:p>
    <w:p w14:paraId="33F17A13">
      <w:pPr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毛志强</w:t>
      </w:r>
    </w:p>
    <w:p w14:paraId="33F17A14">
      <w:pPr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住所地：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四川省攀枝花市东区攀枝花大道中段316号</w:t>
      </w:r>
    </w:p>
    <w:p w14:paraId="33F17A15">
      <w:pPr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3F17A16">
      <w:pPr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乙方：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攀枝花钢城集团瑞矿工业有限公司</w:t>
      </w:r>
    </w:p>
    <w:p w14:paraId="33F17A17">
      <w:pPr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李波</w:t>
      </w:r>
    </w:p>
    <w:p w14:paraId="33F17A18">
      <w:pPr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住所地：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攀枝花市东区瓜子坪隆庆路</w:t>
      </w:r>
    </w:p>
    <w:p w14:paraId="33F17A19"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3F17A1A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按照攀枝花市东区产业布局和城市规划，依据《中华人民共和国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民法典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》和有关法律、法规、政策之规定，基于诚实守信、互利合作的原则，就乙方在攀枝花市东区管辖区域内投资建设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“钒钛耐磨材料中试平台”（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下称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”），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经双方协商一致，达成如下合作协议，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双方共同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遵照执行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3F17A1B">
      <w:pPr>
        <w:tabs>
          <w:tab w:val="left" w:pos="426"/>
        </w:tabs>
        <w:adjustRightInd/>
        <w:spacing w:line="560" w:lineRule="exact"/>
        <w:ind w:firstLine="640" w:firstLineChars="200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3F17A1C">
      <w:pPr>
        <w:tabs>
          <w:tab w:val="left" w:pos="426"/>
        </w:tabs>
        <w:adjustRightInd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第一章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项目概述</w:t>
      </w:r>
    </w:p>
    <w:p w14:paraId="33F17A1D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1.1项目名称：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钒钛耐磨材料中试平台建设</w:t>
      </w:r>
    </w:p>
    <w:p w14:paraId="33F17A1E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1.2项目拟选址及面积：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项目建设在四川省攀枝花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东区密地1196地段，拟用地23亩。</w:t>
      </w:r>
    </w:p>
    <w:p w14:paraId="33F17A1F">
      <w:pPr>
        <w:pStyle w:val="2"/>
        <w:adjustRightInd/>
        <w:spacing w:line="560" w:lineRule="exact"/>
        <w:rPr>
          <w:rFonts w:hint="default" w:ascii="Times New Roman" w:hAnsi="Times New Roman" w:cs="Times New Roman"/>
          <w:color w:val="auto"/>
        </w:rPr>
      </w:pPr>
    </w:p>
    <w:p w14:paraId="33F17A20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1.3项目内容：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建设钒钛耐磨材料中试平台。包含厂房、熔炼炉、浇铸线、热处理线、检测室等。主要为攀西地区耐磨铸件研发成果转化试验服务。</w:t>
      </w:r>
    </w:p>
    <w:p w14:paraId="33F17A21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）建设一条钒钛球墨铸球线；</w:t>
      </w:r>
    </w:p>
    <w:p w14:paraId="33F17A22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）建设一条铸球壳型线；</w:t>
      </w:r>
    </w:p>
    <w:p w14:paraId="33F17A23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）建设一条3D打印铸件线；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 w14:paraId="33F17A24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）建设先进钒钛耐磨材料技术联合研究中心；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 w14:paraId="33F17A25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）建设制样、检测中心。</w:t>
      </w:r>
    </w:p>
    <w:p w14:paraId="33F17A26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1.4项目投资额：项目计划总投资额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17070万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人民币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。其中：固定资产投资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约为15248万元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3F17A27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1.5项目建设周期及投资完成时限：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建设分2年完成。</w:t>
      </w:r>
    </w:p>
    <w:p w14:paraId="33F17A28">
      <w:pPr>
        <w:pStyle w:val="2"/>
        <w:adjustRightInd/>
        <w:spacing w:line="560" w:lineRule="exact"/>
        <w:ind w:firstLine="64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2025年投入5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万元以上，主要用于：</w:t>
      </w:r>
    </w:p>
    <w:p w14:paraId="33F17A29">
      <w:pPr>
        <w:pStyle w:val="2"/>
        <w:adjustRightInd/>
        <w:spacing w:line="560" w:lineRule="exact"/>
        <w:ind w:firstLine="64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）先进钒钛耐磨材料技术联合研究中心建设；</w:t>
      </w:r>
    </w:p>
    <w:p w14:paraId="33F17A2A">
      <w:pPr>
        <w:pStyle w:val="2"/>
        <w:adjustRightInd/>
        <w:spacing w:line="560" w:lineRule="exact"/>
        <w:ind w:firstLine="64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）项目前期设计、设备采购等；</w:t>
      </w:r>
    </w:p>
    <w:p w14:paraId="33F17A2B">
      <w:pPr>
        <w:pStyle w:val="2"/>
        <w:adjustRightInd/>
        <w:spacing w:line="560" w:lineRule="exact"/>
        <w:ind w:firstLine="64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）厂房上原建筑物拆除、场坪等；</w:t>
      </w:r>
    </w:p>
    <w:p w14:paraId="33F17A2C">
      <w:pPr>
        <w:pStyle w:val="2"/>
        <w:adjustRightInd/>
        <w:spacing w:line="560" w:lineRule="exact"/>
        <w:ind w:firstLine="64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2026年投入12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70万元，主要用于：</w:t>
      </w:r>
    </w:p>
    <w:p w14:paraId="33F17A2D">
      <w:pPr>
        <w:pStyle w:val="2"/>
        <w:adjustRightInd/>
        <w:spacing w:line="560" w:lineRule="exact"/>
        <w:ind w:firstLine="64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）项目厂房、办公楼等建设；</w:t>
      </w:r>
    </w:p>
    <w:p w14:paraId="33F17A2E">
      <w:pPr>
        <w:pStyle w:val="2"/>
        <w:adjustRightInd/>
        <w:spacing w:line="560" w:lineRule="exact"/>
        <w:ind w:firstLine="64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）设备采购、安装、调试、试生产等；</w:t>
      </w:r>
    </w:p>
    <w:p w14:paraId="33F17A2F">
      <w:pPr>
        <w:pStyle w:val="2"/>
        <w:adjustRightInd/>
        <w:spacing w:line="560" w:lineRule="exact"/>
        <w:ind w:firstLine="64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（3）项目验收等。</w:t>
      </w:r>
    </w:p>
    <w:p w14:paraId="33F17A31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i/>
          <w:iCs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以上投入不包含场地新购、研发人员和工人的工资及“五险一金”等。</w:t>
      </w:r>
    </w:p>
    <w:p w14:paraId="33F17A32">
      <w:pPr>
        <w:adjustRightInd/>
        <w:spacing w:line="560" w:lineRule="exact"/>
        <w:ind w:firstLine="640" w:firstLineChars="200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3F17A33">
      <w:pPr>
        <w:adjustRightInd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第二章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项目实施主体</w:t>
      </w:r>
    </w:p>
    <w:p w14:paraId="33F17A34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.1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乙方自本协议签订后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日内完成注册项目公司，作为本协议所指项目的实施主体。项目公司工商注册、银行基本账户开列、税收解缴和统计关系均应在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东区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实际管辖区域内。</w:t>
      </w:r>
    </w:p>
    <w:p w14:paraId="33F17A35">
      <w:pPr>
        <w:adjustRightInd/>
        <w:spacing w:line="560" w:lineRule="exact"/>
        <w:ind w:firstLine="640" w:firstLineChars="200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3F17A36">
      <w:pPr>
        <w:adjustRightInd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第三章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项目综合效益</w:t>
      </w:r>
    </w:p>
    <w:p w14:paraId="33F17A37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3.1经济效益</w:t>
      </w:r>
    </w:p>
    <w:p w14:paraId="33F17A38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3.1.1产值：项目建成投产后预计每年总产值不低于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8000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</w:t>
      </w:r>
    </w:p>
    <w:p w14:paraId="33F17A39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3.1.2纳税：乙方应在本协议约定期限内建成投产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，按照相关规定及时纳税。</w:t>
      </w:r>
    </w:p>
    <w:p w14:paraId="33F17A3A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3.2社会效益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 w14:paraId="33F17A3B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1.降低资源消耗：通过利用渣钢、渣铁以及废弃资源再利用，可降低原料采购1.5万吨。</w:t>
      </w:r>
    </w:p>
    <w:p w14:paraId="33F17A3C">
      <w:pPr>
        <w:pStyle w:val="2"/>
        <w:adjustRightInd/>
        <w:spacing w:line="560" w:lineRule="exact"/>
        <w:ind w:firstLine="64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2.减少环境污染：严格执行环保标准，部署清洁生产技术和污染治理设施，无废气、废水、固体废弃物的排放。</w:t>
      </w:r>
    </w:p>
    <w:p w14:paraId="33F17A3D">
      <w:pPr>
        <w:pStyle w:val="2"/>
        <w:adjustRightInd/>
        <w:spacing w:line="560" w:lineRule="exact"/>
        <w:ind w:firstLine="64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</w:t>
      </w: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推动制造业转型：以数字化、智能化、绿色化为方向，以工业4.0为基础，生产高端耐磨产品，颠覆行业传统制造技术。</w:t>
      </w:r>
    </w:p>
    <w:p w14:paraId="33F17A3E">
      <w:pPr>
        <w:pStyle w:val="2"/>
        <w:adjustRightInd/>
        <w:spacing w:line="560" w:lineRule="exact"/>
        <w:ind w:firstLine="64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</w:t>
      </w: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培育新质生产力：聚焦前沿技术领域，加强产学研合作，形成技术领先、模式创新的经济增长新动能，打造国内领先、国际一流的钒钛耐磨材料产业制造基地。</w:t>
      </w:r>
    </w:p>
    <w:p w14:paraId="33F17A3F">
      <w:pPr>
        <w:adjustRightInd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3F17A40">
      <w:pPr>
        <w:adjustRightInd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章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甲方权利义务</w:t>
      </w:r>
    </w:p>
    <w:p w14:paraId="33F17A41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.1甲方为乙方或项目公司创造良好的建设环境和经营环境，依法保护乙方合法经营的权利，协助乙方完成项目公司的工商、税务等登记手续。</w:t>
      </w:r>
    </w:p>
    <w:p w14:paraId="33F17A42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.2甲方下属部门依法对乙方或项目公司的工商、税务登记以及项目的规划、设计、建设等进行审查、监督及指导。</w:t>
      </w:r>
    </w:p>
    <w:p w14:paraId="33F17A43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3F17A44">
      <w:pPr>
        <w:adjustRightInd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章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乙方权利义务</w:t>
      </w:r>
    </w:p>
    <w:p w14:paraId="33F17A45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.1乙方和项目公司在严格履行协议约定义务和接受有关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管理部门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检查监督的前提下，有权依法自主开展项目建设和生产经营。</w:t>
      </w:r>
    </w:p>
    <w:p w14:paraId="33F17A46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.2乙方或项目公司确保项目符合环保、安全等要求，项目应当依法取得规划、建设、水务、安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、环保、消防等部门的相关审批手续，并保障项目依法建设、生产、运营。</w:t>
      </w:r>
      <w:bookmarkStart w:id="0" w:name="_GoBack"/>
      <w:bookmarkEnd w:id="0"/>
    </w:p>
    <w:p w14:paraId="33F17A47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乙方或项目公司保证对其产品和服务所使用的技术、商标、作品等拥有合法权利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包括但不限于拥有专利权，商标权及著作权等知识产权或相关知识产权的合法使用权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3F17A48">
      <w:pPr>
        <w:adjustRightInd/>
        <w:spacing w:line="560" w:lineRule="exact"/>
        <w:ind w:firstLine="640" w:firstLineChars="200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3F17A49">
      <w:pPr>
        <w:adjustRightInd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章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项目扶持</w:t>
      </w:r>
    </w:p>
    <w:p w14:paraId="33F17A4A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乙方项目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符合国家、省、市等相关部门出台的有关扶持政策的，甲方积极支持并协助乙方或项目公司申请产业扶持。对于重复性的扶持政策，原则上选择上级政策，不再重复享受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本级扶持政策，本级政策注明可重复享受的除外。</w:t>
      </w:r>
    </w:p>
    <w:p w14:paraId="33F17A4B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.4乙方或项目公司在申请各项扶持政策时，应当向甲方授权的主管部门提交申请和相应的印证材料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包括但不限于合同、发票、权利证书等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。乙方或项目公司提交的申请材料存在瑕疵或缺陷，甲方或甲方授权的项目主管部门有权要求补充或重新提供。</w:t>
      </w:r>
    </w:p>
    <w:p w14:paraId="33F17A4C">
      <w:pPr>
        <w:adjustRightInd/>
        <w:spacing w:line="560" w:lineRule="exact"/>
        <w:ind w:firstLine="640" w:firstLineChars="200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3F17A4D">
      <w:pPr>
        <w:adjustRightInd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章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违约责任</w:t>
      </w:r>
    </w:p>
    <w:p w14:paraId="33F17A4E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乙方或项目公司达到协议约定条款，甲方未兑现本协议约定的相关政策，乙方有权按本协议约定的争议处理方式提出解决措施，甲方应承担相应的违约责任。</w:t>
      </w:r>
    </w:p>
    <w:p w14:paraId="33F17A4F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 乙方或项目公司项目完全建成并达产之后，未能达到本协议约定的投资强度、规模等约定条件致使本协议无法履行的，甲方有权回收给予乙方的所有政策支持和投资奖补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3F17A50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7.3 在发生以下情形之一时甲方有权单方面解除本协议，损失由乙方和项目公司自负：</w:t>
      </w:r>
    </w:p>
    <w:p w14:paraId="33F17A51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7.3.1本协议生效后6个月内，项目公司不办理项目开工前期申报、审批手续的（非项目公司原因除外）；</w:t>
      </w:r>
    </w:p>
    <w:p w14:paraId="33F17A52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7.3.2项目公司办理相关手续并领取建设工程许可证、完成厂房设计且项目场地符合开工条件后超过60个工作日，仍未开工建设；</w:t>
      </w:r>
    </w:p>
    <w:p w14:paraId="33F17A53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7.3.3除不可抗拒因素外，乙方及项目公司超过建设期限6个月无不可抗力及其他正当合理原因未完成项目建设。</w:t>
      </w:r>
    </w:p>
    <w:p w14:paraId="33F17A54">
      <w:pPr>
        <w:adjustRightInd/>
        <w:spacing w:line="560" w:lineRule="exact"/>
        <w:ind w:firstLine="640" w:firstLineChars="200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3F17A56">
      <w:pPr>
        <w:adjustRightInd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八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章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合同解除和终止</w:t>
      </w:r>
    </w:p>
    <w:p w14:paraId="0962B9F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出现以下情形，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均可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解除本协议：</w:t>
      </w:r>
    </w:p>
    <w:p w14:paraId="2B856C8F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因不可抗力不能实现合同目的；</w:t>
      </w:r>
    </w:p>
    <w:p w14:paraId="38A28164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迟延履行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经催告仍不积极履行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或有其他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违约情形不能实现合同目的；</w:t>
      </w:r>
    </w:p>
    <w:p w14:paraId="33F17A5A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8.2 对于不涉及奖补政策或匹配资源等各类优惠政策的项目，如因不可抗力等情形不能实现合同目的，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本协议自行终止，各方互不承担违约责任。</w:t>
      </w:r>
    </w:p>
    <w:p w14:paraId="33F17A5B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3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由于不可归责于协议各方的原因导致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项目未能履行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，本协议自行终止，各方互不承担违约责任。乙方或项目公司应当全额退还甲方已经支付的补贴或奖励。</w:t>
      </w:r>
    </w:p>
    <w:p w14:paraId="33F17A5C">
      <w:pPr>
        <w:adjustRightInd/>
        <w:spacing w:line="560" w:lineRule="exact"/>
        <w:ind w:firstLine="640" w:firstLineChars="200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3F17A5D">
      <w:pPr>
        <w:adjustRightInd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章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法律适用和争议解决</w:t>
      </w:r>
    </w:p>
    <w:p w14:paraId="33F17A5E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.1本协议适用中华人民共和国法律。</w:t>
      </w:r>
    </w:p>
    <w:p w14:paraId="33F17A5F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.2在本协议履行过程中，若发生争议，由争议各方先行协商解决，协商不成，向项目所在地有管辖权的人民法院提起诉讼。</w:t>
      </w:r>
    </w:p>
    <w:p w14:paraId="33F17A60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.3本协议履行过程中如遇法律、法规以及政策调整，则按调整后的新规定执行。</w:t>
      </w:r>
    </w:p>
    <w:p w14:paraId="33F17A61">
      <w:pPr>
        <w:adjustRightInd/>
        <w:spacing w:line="560" w:lineRule="exact"/>
        <w:ind w:firstLine="640" w:firstLineChars="200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3F17A62">
      <w:pPr>
        <w:adjustRightInd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第十章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附则</w:t>
      </w:r>
    </w:p>
    <w:p w14:paraId="33F17A63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.1本协议未尽事宜，可由双方另行协商并签订《补充协议》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作为协议附件。协议附件是协议的组成部分，与本协议具有同等法律效力。</w:t>
      </w:r>
    </w:p>
    <w:p w14:paraId="33F17A64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2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任何一方发出的与本协议相关的所有通知均应以书面形式送达对方，通讯地址以本协议载明为准。</w:t>
      </w:r>
    </w:p>
    <w:p w14:paraId="33F17A65">
      <w:pPr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.4本协议一式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份，甲乙双方各执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份，每份具有同等法律效力，经双方签字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章后生效。</w:t>
      </w:r>
    </w:p>
    <w:p w14:paraId="33F17A66">
      <w:pPr>
        <w:pStyle w:val="2"/>
        <w:adjustRightInd/>
        <w:spacing w:line="56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3F17A67">
      <w:pPr>
        <w:pStyle w:val="2"/>
        <w:adjustRightInd/>
        <w:spacing w:line="56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3F17A68">
      <w:pPr>
        <w:adjustRightIn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9"/>
          <w:sz w:val="32"/>
          <w:szCs w:val="32"/>
        </w:rPr>
        <w:t>甲方：</w:t>
      </w:r>
      <w:r>
        <w:rPr>
          <w:rFonts w:hint="default" w:ascii="Times New Roman" w:hAnsi="Times New Roman" w:eastAsia="方正仿宋_GBK" w:cs="Times New Roman"/>
          <w:color w:val="auto"/>
          <w:spacing w:val="9"/>
          <w:sz w:val="32"/>
          <w:szCs w:val="32"/>
        </w:rPr>
        <w:t>攀枝花市东区人民政府</w:t>
      </w:r>
    </w:p>
    <w:p w14:paraId="33F17A69">
      <w:pPr>
        <w:adjustRightIn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24"/>
          <w:sz w:val="32"/>
          <w:szCs w:val="32"/>
        </w:rPr>
        <w:t>法定代表人</w:t>
      </w:r>
      <w:r>
        <w:rPr>
          <w:rFonts w:hint="default" w:ascii="Times New Roman" w:hAnsi="Times New Roman" w:eastAsia="方正仿宋_GBK" w:cs="Times New Roman"/>
          <w:color w:val="auto"/>
          <w:spacing w:val="24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24"/>
          <w:sz w:val="32"/>
          <w:szCs w:val="32"/>
        </w:rPr>
        <w:t>或授权委托人</w:t>
      </w:r>
      <w:r>
        <w:rPr>
          <w:rFonts w:hint="default" w:ascii="Times New Roman" w:hAnsi="Times New Roman" w:eastAsia="方正仿宋_GBK" w:cs="Times New Roman"/>
          <w:color w:val="auto"/>
          <w:spacing w:val="24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auto"/>
          <w:spacing w:val="24"/>
          <w:sz w:val="32"/>
          <w:szCs w:val="32"/>
        </w:rPr>
        <w:t>:</w:t>
      </w:r>
      <w:r>
        <w:rPr>
          <w:rFonts w:hint="default" w:ascii="Times New Roman" w:hAnsi="Times New Roman" w:eastAsia="方正仿宋_GBK" w:cs="Times New Roman"/>
          <w:color w:val="auto"/>
          <w:spacing w:val="24"/>
          <w:sz w:val="32"/>
          <w:szCs w:val="32"/>
        </w:rPr>
        <w:t xml:space="preserve"> </w:t>
      </w:r>
    </w:p>
    <w:p w14:paraId="33F17A6A">
      <w:pPr>
        <w:adjustRightIn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3F17A6B">
      <w:pPr>
        <w:pStyle w:val="2"/>
        <w:adjustRightInd/>
        <w:spacing w:line="560" w:lineRule="exact"/>
        <w:rPr>
          <w:rFonts w:hint="default" w:ascii="Times New Roman" w:hAnsi="Times New Roman" w:cs="Times New Roman"/>
          <w:color w:val="auto"/>
        </w:rPr>
      </w:pPr>
    </w:p>
    <w:p w14:paraId="33F17A6C">
      <w:pPr>
        <w:adjustRightInd/>
        <w:spacing w:line="560" w:lineRule="exact"/>
        <w:ind w:left="5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-3"/>
          <w:sz w:val="32"/>
          <w:szCs w:val="32"/>
        </w:rPr>
        <w:t>乙方：</w:t>
      </w:r>
      <w:r>
        <w:rPr>
          <w:rFonts w:hint="default" w:ascii="Times New Roman" w:hAnsi="Times New Roman" w:eastAsia="方正仿宋_GBK" w:cs="Times New Roman"/>
          <w:color w:val="auto"/>
          <w:spacing w:val="-3"/>
          <w:sz w:val="32"/>
          <w:szCs w:val="32"/>
        </w:rPr>
        <w:t>攀枝花钢城集团瑞矿工业有限公司</w:t>
      </w:r>
    </w:p>
    <w:p w14:paraId="33F17A6D">
      <w:pPr>
        <w:adjustRightInd/>
        <w:spacing w:line="560" w:lineRule="exact"/>
        <w:ind w:left="4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22"/>
          <w:sz w:val="32"/>
          <w:szCs w:val="32"/>
        </w:rPr>
        <w:t>法定代表人</w:t>
      </w:r>
      <w:r>
        <w:rPr>
          <w:rFonts w:hint="default" w:ascii="Times New Roman" w:hAnsi="Times New Roman" w:eastAsia="方正仿宋_GBK" w:cs="Times New Roman"/>
          <w:color w:val="auto"/>
          <w:spacing w:val="22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22"/>
          <w:sz w:val="32"/>
          <w:szCs w:val="32"/>
        </w:rPr>
        <w:t>或授权委托人</w:t>
      </w:r>
      <w:r>
        <w:rPr>
          <w:rFonts w:hint="default" w:ascii="Times New Roman" w:hAnsi="Times New Roman" w:eastAsia="方正仿宋_GBK" w:cs="Times New Roman"/>
          <w:color w:val="auto"/>
          <w:spacing w:val="22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auto"/>
          <w:spacing w:val="22"/>
          <w:sz w:val="32"/>
          <w:szCs w:val="32"/>
        </w:rPr>
        <w:t>:</w:t>
      </w:r>
    </w:p>
    <w:p w14:paraId="33F17A6E">
      <w:pPr>
        <w:adjustRightIn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3F17A6F">
      <w:pPr>
        <w:adjustRightInd/>
        <w:spacing w:line="560" w:lineRule="exact"/>
        <w:ind w:firstLine="5440" w:firstLineChars="17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2025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12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sectPr>
      <w:footerReference r:id="rId3" w:type="default"/>
      <w:pgSz w:w="11900" w:h="16840"/>
      <w:pgMar w:top="1440" w:right="1552" w:bottom="1440" w:left="1803" w:header="0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17A70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17A73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F17A73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E47A6B"/>
    <w:multiLevelType w:val="singleLevel"/>
    <w:tmpl w:val="D0E47A6B"/>
    <w:lvl w:ilvl="0" w:tentative="0">
      <w:start w:val="1"/>
      <w:numFmt w:val="decimal"/>
      <w:suff w:val="space"/>
      <w:lvlText w:val="8.1.%1"/>
      <w:lvlJc w:val="left"/>
      <w:pPr>
        <w:ind w:left="0" w:firstLine="480"/>
      </w:pPr>
      <w:rPr>
        <w:rFonts w:hint="default"/>
      </w:rPr>
    </w:lvl>
  </w:abstractNum>
  <w:abstractNum w:abstractNumId="1">
    <w:nsid w:val="D21978FB"/>
    <w:multiLevelType w:val="singleLevel"/>
    <w:tmpl w:val="D21978FB"/>
    <w:lvl w:ilvl="0" w:tentative="0">
      <w:start w:val="1"/>
      <w:numFmt w:val="decimal"/>
      <w:suff w:val="space"/>
      <w:lvlText w:val="8.%1"/>
      <w:lvlJc w:val="left"/>
      <w:pPr>
        <w:ind w:left="0" w:firstLine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HorizontalSpacing w:val="105"/>
  <w:displayHorizontalDrawingGridEvery w:val="2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NDA2ZTNiYzViNjQ5MjUxMzZjYWUyN2M2OGI5NmUifQ=="/>
  </w:docVars>
  <w:rsids>
    <w:rsidRoot w:val="00C44C82"/>
    <w:rsid w:val="0006378D"/>
    <w:rsid w:val="000865E1"/>
    <w:rsid w:val="001E38E1"/>
    <w:rsid w:val="002B023B"/>
    <w:rsid w:val="002B76B8"/>
    <w:rsid w:val="00305EA5"/>
    <w:rsid w:val="003543D0"/>
    <w:rsid w:val="00360F5A"/>
    <w:rsid w:val="003A67AE"/>
    <w:rsid w:val="004125F6"/>
    <w:rsid w:val="004231A2"/>
    <w:rsid w:val="00430ACE"/>
    <w:rsid w:val="005954BB"/>
    <w:rsid w:val="00595562"/>
    <w:rsid w:val="005E53CB"/>
    <w:rsid w:val="00682562"/>
    <w:rsid w:val="0069002A"/>
    <w:rsid w:val="006E67F9"/>
    <w:rsid w:val="00700EDA"/>
    <w:rsid w:val="007360EE"/>
    <w:rsid w:val="00806DA0"/>
    <w:rsid w:val="00835F95"/>
    <w:rsid w:val="0084267B"/>
    <w:rsid w:val="008575E3"/>
    <w:rsid w:val="008C2E42"/>
    <w:rsid w:val="00912205"/>
    <w:rsid w:val="009320E0"/>
    <w:rsid w:val="00955CF4"/>
    <w:rsid w:val="00976A33"/>
    <w:rsid w:val="009825CC"/>
    <w:rsid w:val="00A67AB6"/>
    <w:rsid w:val="00AB3760"/>
    <w:rsid w:val="00B04980"/>
    <w:rsid w:val="00B26069"/>
    <w:rsid w:val="00B30C34"/>
    <w:rsid w:val="00BA3C9B"/>
    <w:rsid w:val="00BC08B7"/>
    <w:rsid w:val="00BC28F3"/>
    <w:rsid w:val="00BD1E7F"/>
    <w:rsid w:val="00BE305D"/>
    <w:rsid w:val="00C03836"/>
    <w:rsid w:val="00C44C82"/>
    <w:rsid w:val="00C74C18"/>
    <w:rsid w:val="00CA2394"/>
    <w:rsid w:val="00D06F99"/>
    <w:rsid w:val="00D62EA0"/>
    <w:rsid w:val="00D858E0"/>
    <w:rsid w:val="00D875D3"/>
    <w:rsid w:val="00E07ADD"/>
    <w:rsid w:val="00E33C34"/>
    <w:rsid w:val="00E50C66"/>
    <w:rsid w:val="00E90A5D"/>
    <w:rsid w:val="00EE6B69"/>
    <w:rsid w:val="00EE6F69"/>
    <w:rsid w:val="00EF01FF"/>
    <w:rsid w:val="00F66CC1"/>
    <w:rsid w:val="00F8577B"/>
    <w:rsid w:val="00F87221"/>
    <w:rsid w:val="00FA722A"/>
    <w:rsid w:val="00FA79D0"/>
    <w:rsid w:val="00FC1C9D"/>
    <w:rsid w:val="00FE659C"/>
    <w:rsid w:val="04DD3933"/>
    <w:rsid w:val="05F9301F"/>
    <w:rsid w:val="06B422CA"/>
    <w:rsid w:val="094E5430"/>
    <w:rsid w:val="0BC65752"/>
    <w:rsid w:val="0BFA7E73"/>
    <w:rsid w:val="0D26294C"/>
    <w:rsid w:val="0D3861DB"/>
    <w:rsid w:val="0DAD4E1B"/>
    <w:rsid w:val="0DC40E67"/>
    <w:rsid w:val="15A23923"/>
    <w:rsid w:val="15AB7312"/>
    <w:rsid w:val="18D07C10"/>
    <w:rsid w:val="1A3146DE"/>
    <w:rsid w:val="1AD66518"/>
    <w:rsid w:val="1AF321A3"/>
    <w:rsid w:val="1D747849"/>
    <w:rsid w:val="1E825CE1"/>
    <w:rsid w:val="203172D5"/>
    <w:rsid w:val="225F4E0E"/>
    <w:rsid w:val="27B93B26"/>
    <w:rsid w:val="2A482285"/>
    <w:rsid w:val="2AD90BA6"/>
    <w:rsid w:val="2CF10D09"/>
    <w:rsid w:val="2D2701DC"/>
    <w:rsid w:val="2FEA73B1"/>
    <w:rsid w:val="32D87F5D"/>
    <w:rsid w:val="345319C9"/>
    <w:rsid w:val="445D5F4C"/>
    <w:rsid w:val="4565155C"/>
    <w:rsid w:val="46D22C21"/>
    <w:rsid w:val="4A3E237C"/>
    <w:rsid w:val="50F32112"/>
    <w:rsid w:val="54365B31"/>
    <w:rsid w:val="54F9581D"/>
    <w:rsid w:val="55E66E07"/>
    <w:rsid w:val="58902B1E"/>
    <w:rsid w:val="595B5E43"/>
    <w:rsid w:val="5B2B7B1B"/>
    <w:rsid w:val="5CE9261B"/>
    <w:rsid w:val="5D6879E4"/>
    <w:rsid w:val="63EB0A27"/>
    <w:rsid w:val="64C80D68"/>
    <w:rsid w:val="65FE7137"/>
    <w:rsid w:val="6B1A0597"/>
    <w:rsid w:val="6FD54E9D"/>
    <w:rsid w:val="75AA4071"/>
    <w:rsid w:val="766A28DF"/>
    <w:rsid w:val="77471FC0"/>
    <w:rsid w:val="78725B7F"/>
    <w:rsid w:val="78D41F79"/>
    <w:rsid w:val="79955265"/>
    <w:rsid w:val="7A1B6FF9"/>
    <w:rsid w:val="7D5E0064"/>
    <w:rsid w:val="7EBA48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5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eastAsia="Arial"/>
      <w:snapToGrid w:val="0"/>
      <w:color w:val="000000"/>
      <w:sz w:val="18"/>
      <w:szCs w:val="18"/>
    </w:rPr>
  </w:style>
  <w:style w:type="character" w:customStyle="1" w:styleId="11">
    <w:name w:val="正文文本 字符"/>
    <w:basedOn w:val="7"/>
    <w:link w:val="3"/>
    <w:uiPriority w:val="0"/>
    <w:rPr>
      <w:rFonts w:eastAsia="Arial"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2853</Words>
  <Characters>2993</Characters>
  <Lines>22</Lines>
  <Paragraphs>6</Paragraphs>
  <TotalTime>16</TotalTime>
  <ScaleCrop>false</ScaleCrop>
  <LinksUpToDate>false</LinksUpToDate>
  <CharactersWithSpaces>3022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2025-06-10T02:53:00Z</dcterms:created>
  <dc:creator>Kingsoft-PDF</dc:creator>
  <cp:lastModifiedBy>刁宜欣</cp:lastModifiedBy>
  <cp:lastPrinted>2025-06-16T01:23:00Z</cp:lastPrinted>
  <dcterms:modified xsi:type="dcterms:W3CDTF">2025-12-22T08:12:35Z</dcterms:modified>
  <dc:subject>pdfbuilder</dc:subject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2023-04-26T20:06:28Z</vt:filetime>
  </property>
  <property fmtid="{D5CDD505-2E9C-101B-9397-08002B2CF9AE}" pid="4" name="UsrData">
    <vt:lpwstr>644913b7a2d7b000158f7e2b</vt:lpwstr>
  </property>
  <property fmtid="{D5CDD505-2E9C-101B-9397-08002B2CF9AE}" pid="5" name="KSOProductBuildVer">
    <vt:lpwstr>2052-12.1.0.24031</vt:lpwstr>
  </property>
  <property fmtid="{D5CDD505-2E9C-101B-9397-08002B2CF9AE}" pid="6" name="ICV">
    <vt:lpwstr>0885C2AEC9AB48A7BCE52B3C05F04E44_13</vt:lpwstr>
  </property>
  <property fmtid="{D5CDD505-2E9C-101B-9397-08002B2CF9AE}" pid="7" name="KSOTemplateDocerSaveRecord">
    <vt:lpwstr>eyJoZGlkIjoiMjAyMWVlMTdlYTc4NTdlM2FjMjU0NjI0OTc3MjNmYjEiLCJ1c2VySWQiOiI4NzEzNTY1NjkifQ==</vt:lpwstr>
  </property>
</Properties>
</file>