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8C88C">
      <w:pPr>
        <w:spacing w:line="276" w:lineRule="auto"/>
        <w:jc w:val="center"/>
        <w:rPr>
          <w:rFonts w:hint="default" w:ascii="Times New Roman" w:hAnsi="Times New Roman" w:eastAsia="方正小标宋_GBK" w:cs="Times New Roman"/>
          <w:color w:val="auto"/>
          <w:sz w:val="45"/>
          <w:szCs w:val="45"/>
        </w:rPr>
      </w:pPr>
      <w:r>
        <w:rPr>
          <w:rFonts w:hint="default" w:ascii="Times New Roman" w:hAnsi="Times New Roman" w:eastAsia="方正小标宋_GBK" w:cs="Times New Roman"/>
          <w:bCs/>
          <w:color w:val="auto"/>
          <w:spacing w:val="-20"/>
          <w:sz w:val="45"/>
          <w:szCs w:val="45"/>
        </w:rPr>
        <w:t>攀枝花市东区人民政府</w:t>
      </w:r>
    </w:p>
    <w:p w14:paraId="1748C88D">
      <w:pPr>
        <w:spacing w:line="276" w:lineRule="auto"/>
        <w:jc w:val="center"/>
        <w:rPr>
          <w:rFonts w:hint="default" w:ascii="Times New Roman" w:hAnsi="Times New Roman" w:eastAsia="方正小标宋_GBK" w:cs="Times New Roman"/>
          <w:bCs/>
          <w:color w:val="auto"/>
          <w:spacing w:val="-24"/>
          <w:sz w:val="45"/>
          <w:szCs w:val="45"/>
        </w:rPr>
      </w:pPr>
      <w:r>
        <w:rPr>
          <w:rFonts w:hint="default" w:ascii="Times New Roman" w:hAnsi="Times New Roman" w:eastAsia="方正小标宋_GBK" w:cs="Times New Roman"/>
          <w:bCs/>
          <w:color w:val="auto"/>
          <w:spacing w:val="-24"/>
          <w:sz w:val="45"/>
          <w:szCs w:val="45"/>
        </w:rPr>
        <w:t>四川恒创增材科技有限公司</w:t>
      </w:r>
    </w:p>
    <w:p w14:paraId="1748C88E">
      <w:pPr>
        <w:spacing w:line="276" w:lineRule="auto"/>
        <w:jc w:val="center"/>
        <w:rPr>
          <w:rFonts w:hint="default" w:ascii="Times New Roman" w:hAnsi="Times New Roman" w:eastAsia="方正小标宋_GBK" w:cs="Times New Roman"/>
          <w:bCs/>
          <w:color w:val="auto"/>
          <w:spacing w:val="-24"/>
          <w:sz w:val="45"/>
          <w:szCs w:val="45"/>
        </w:rPr>
      </w:pPr>
      <w:r>
        <w:rPr>
          <w:rFonts w:hint="default" w:ascii="Times New Roman" w:hAnsi="Times New Roman" w:eastAsia="方正小标宋_GBK" w:cs="Times New Roman"/>
          <w:bCs/>
          <w:color w:val="auto"/>
          <w:spacing w:val="-24"/>
          <w:sz w:val="45"/>
          <w:szCs w:val="45"/>
        </w:rPr>
        <w:t>招商引资协议</w:t>
      </w:r>
    </w:p>
    <w:p w14:paraId="1748C88F">
      <w:pPr>
        <w:spacing w:line="560" w:lineRule="exact"/>
        <w:jc w:val="both"/>
        <w:rPr>
          <w:rFonts w:hint="default" w:ascii="Times New Roman" w:hAnsi="Times New Roman" w:eastAsia="方正仿宋_GBK" w:cs="Times New Roman"/>
          <w:color w:val="auto"/>
          <w:sz w:val="32"/>
          <w:szCs w:val="32"/>
        </w:rPr>
      </w:pPr>
    </w:p>
    <w:p w14:paraId="1748C890">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甲方：攀枝花市东区</w:t>
      </w:r>
      <w:r>
        <w:rPr>
          <w:rFonts w:hint="default" w:ascii="Times New Roman" w:hAnsi="Times New Roman" w:eastAsia="方正仿宋_GBK" w:cs="Times New Roman"/>
          <w:color w:val="auto"/>
          <w:sz w:val="32"/>
          <w:szCs w:val="32"/>
        </w:rPr>
        <w:t>人民政府</w:t>
      </w:r>
    </w:p>
    <w:p w14:paraId="1748C891">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w:t>
      </w:r>
      <w:r>
        <w:rPr>
          <w:rFonts w:hint="default" w:ascii="Times New Roman" w:hAnsi="Times New Roman" w:eastAsia="方正仿宋_GBK" w:cs="Times New Roman"/>
          <w:color w:val="auto"/>
          <w:sz w:val="32"/>
          <w:szCs w:val="32"/>
        </w:rPr>
        <w:t>毛志强</w:t>
      </w:r>
    </w:p>
    <w:p w14:paraId="1748C892">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住所地：</w:t>
      </w:r>
      <w:r>
        <w:rPr>
          <w:rFonts w:hint="default" w:ascii="Times New Roman" w:hAnsi="Times New Roman" w:eastAsia="方正仿宋_GBK" w:cs="Times New Roman"/>
          <w:color w:val="auto"/>
          <w:sz w:val="32"/>
          <w:szCs w:val="32"/>
        </w:rPr>
        <w:t>四川省攀枝花市东区攀枝花大道中段316号</w:t>
      </w:r>
    </w:p>
    <w:p w14:paraId="1748C893">
      <w:pPr>
        <w:spacing w:line="560" w:lineRule="exact"/>
        <w:jc w:val="both"/>
        <w:rPr>
          <w:rFonts w:hint="default" w:ascii="Times New Roman" w:hAnsi="Times New Roman" w:eastAsia="方正仿宋_GBK" w:cs="Times New Roman"/>
          <w:color w:val="auto"/>
          <w:sz w:val="32"/>
          <w:szCs w:val="32"/>
        </w:rPr>
      </w:pPr>
    </w:p>
    <w:p w14:paraId="1748C894">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乙方：</w:t>
      </w:r>
      <w:r>
        <w:rPr>
          <w:rFonts w:hint="default" w:ascii="Times New Roman" w:hAnsi="Times New Roman" w:eastAsia="方正仿宋_GBK" w:cs="Times New Roman"/>
          <w:color w:val="auto"/>
          <w:sz w:val="32"/>
          <w:szCs w:val="32"/>
        </w:rPr>
        <w:t>四川恒创增材科技有限公司</w:t>
      </w:r>
    </w:p>
    <w:p w14:paraId="1748C895">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法定代表人：</w:t>
      </w:r>
      <w:r>
        <w:rPr>
          <w:rFonts w:hint="default" w:ascii="Times New Roman" w:hAnsi="Times New Roman" w:eastAsia="方正仿宋_GBK" w:cs="Times New Roman"/>
          <w:color w:val="auto"/>
          <w:sz w:val="32"/>
          <w:szCs w:val="32"/>
        </w:rPr>
        <w:t>张雪峰</w:t>
      </w:r>
    </w:p>
    <w:p w14:paraId="1748C896">
      <w:pPr>
        <w:spacing w:line="560" w:lineRule="exact"/>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住所地：</w:t>
      </w:r>
      <w:r>
        <w:rPr>
          <w:rFonts w:hint="default" w:ascii="Times New Roman" w:hAnsi="Times New Roman" w:eastAsia="方正仿宋_GBK" w:cs="Times New Roman"/>
          <w:color w:val="auto"/>
          <w:sz w:val="32"/>
          <w:szCs w:val="32"/>
        </w:rPr>
        <w:t>攀枝花市东区钢城大道西段233号</w:t>
      </w:r>
    </w:p>
    <w:p w14:paraId="1748C897">
      <w:pPr>
        <w:spacing w:line="560" w:lineRule="exact"/>
        <w:rPr>
          <w:rFonts w:hint="default" w:ascii="Times New Roman" w:hAnsi="Times New Roman" w:eastAsia="方正仿宋_GBK" w:cs="Times New Roman"/>
          <w:color w:val="auto"/>
          <w:sz w:val="32"/>
          <w:szCs w:val="32"/>
        </w:rPr>
      </w:pPr>
    </w:p>
    <w:p w14:paraId="1748C898">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按照攀枝花市东区产业</w:t>
      </w:r>
      <w:bookmarkStart w:id="0" w:name="_GoBack"/>
      <w:bookmarkEnd w:id="0"/>
      <w:r>
        <w:rPr>
          <w:rFonts w:hint="default" w:ascii="Times New Roman" w:hAnsi="Times New Roman" w:eastAsia="方正仿宋_GBK" w:cs="Times New Roman"/>
          <w:color w:val="auto"/>
          <w:sz w:val="32"/>
          <w:szCs w:val="32"/>
        </w:rPr>
        <w:t>布局和城市规划，依据《中华人民共和国民法典》和有关法律、法规、政策之规定，基于诚实守信、互利合作的原则，就乙方在攀枝花市东区管辖区域内投资建设</w:t>
      </w:r>
      <w:r>
        <w:rPr>
          <w:rFonts w:hint="default" w:ascii="Times New Roman" w:hAnsi="Times New Roman" w:eastAsia="方正仿宋_GBK" w:cs="Times New Roman"/>
          <w:color w:val="auto"/>
          <w:sz w:val="32"/>
          <w:szCs w:val="32"/>
        </w:rPr>
        <w:t>“先进增材再制造材料研发及应用中心”（</w:t>
      </w:r>
      <w:r>
        <w:rPr>
          <w:rFonts w:hint="default" w:ascii="Times New Roman" w:hAnsi="Times New Roman" w:eastAsia="方正仿宋_GBK" w:cs="Times New Roman"/>
          <w:color w:val="auto"/>
          <w:sz w:val="32"/>
          <w:szCs w:val="32"/>
        </w:rPr>
        <w:t>下称“项目”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经双方协商一致，达成如下合作协议，以资双方共同</w:t>
      </w:r>
      <w:r>
        <w:rPr>
          <w:rFonts w:hint="default" w:ascii="Times New Roman" w:hAnsi="Times New Roman" w:eastAsia="方正仿宋_GBK" w:cs="Times New Roman"/>
          <w:color w:val="auto"/>
          <w:sz w:val="32"/>
          <w:szCs w:val="32"/>
        </w:rPr>
        <w:t>遵照执行</w:t>
      </w:r>
      <w:r>
        <w:rPr>
          <w:rFonts w:hint="default" w:ascii="Times New Roman" w:hAnsi="Times New Roman" w:eastAsia="方正仿宋_GBK" w:cs="Times New Roman"/>
          <w:color w:val="auto"/>
          <w:sz w:val="32"/>
          <w:szCs w:val="32"/>
        </w:rPr>
        <w:t>。</w:t>
      </w:r>
    </w:p>
    <w:p w14:paraId="1748C899">
      <w:pPr>
        <w:tabs>
          <w:tab w:val="left" w:pos="426"/>
        </w:tabs>
        <w:spacing w:line="560" w:lineRule="exact"/>
        <w:ind w:firstLine="640" w:firstLineChars="200"/>
        <w:jc w:val="center"/>
        <w:rPr>
          <w:rFonts w:hint="default" w:ascii="Times New Roman" w:hAnsi="Times New Roman" w:eastAsia="黑体" w:cs="Times New Roman"/>
          <w:color w:val="auto"/>
          <w:sz w:val="32"/>
          <w:szCs w:val="32"/>
        </w:rPr>
      </w:pPr>
    </w:p>
    <w:p w14:paraId="1748C89A">
      <w:pPr>
        <w:tabs>
          <w:tab w:val="left" w:pos="426"/>
        </w:tabs>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第一章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项目概述</w:t>
      </w:r>
    </w:p>
    <w:p w14:paraId="1748C89B">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1.1项目名称：</w:t>
      </w:r>
      <w:r>
        <w:rPr>
          <w:rFonts w:hint="default" w:ascii="Times New Roman" w:hAnsi="Times New Roman" w:eastAsia="方正仿宋_GBK" w:cs="Times New Roman"/>
          <w:color w:val="auto"/>
          <w:sz w:val="32"/>
          <w:szCs w:val="32"/>
        </w:rPr>
        <w:t>先进增材再制造材料研发及应用中心</w:t>
      </w:r>
    </w:p>
    <w:p w14:paraId="1748C89C">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1.2项目拟选址及面积：</w:t>
      </w:r>
      <w:r>
        <w:rPr>
          <w:rFonts w:hint="default" w:ascii="Times New Roman" w:hAnsi="Times New Roman" w:eastAsia="方正仿宋_GBK" w:cs="Times New Roman"/>
          <w:color w:val="auto"/>
          <w:sz w:val="32"/>
          <w:szCs w:val="32"/>
        </w:rPr>
        <w:t>攀枝花市东区钢城大道西段</w:t>
      </w:r>
      <w:r>
        <w:rPr>
          <w:rFonts w:hint="default" w:ascii="Times New Roman" w:hAnsi="Times New Roman" w:eastAsia="方正仿宋_GBK" w:cs="Times New Roman"/>
          <w:color w:val="auto"/>
          <w:sz w:val="32"/>
          <w:szCs w:val="32"/>
        </w:rPr>
        <w:t>233</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rPr>
        <w:t>用地面积约</w:t>
      </w:r>
      <w:r>
        <w:rPr>
          <w:rFonts w:hint="default" w:ascii="Times New Roman" w:hAnsi="Times New Roman" w:eastAsia="方正仿宋_GBK" w:cs="Times New Roman"/>
          <w:color w:val="auto"/>
          <w:sz w:val="32"/>
          <w:szCs w:val="32"/>
        </w:rPr>
        <w:t>20</w:t>
      </w:r>
      <w:r>
        <w:rPr>
          <w:rFonts w:hint="default" w:ascii="Times New Roman" w:hAnsi="Times New Roman" w:eastAsia="方正仿宋_GBK" w:cs="Times New Roman"/>
          <w:color w:val="auto"/>
          <w:sz w:val="32"/>
          <w:szCs w:val="32"/>
        </w:rPr>
        <w:t>亩</w:t>
      </w:r>
      <w:r>
        <w:rPr>
          <w:rFonts w:hint="default" w:ascii="Times New Roman" w:hAnsi="Times New Roman" w:eastAsia="方正仿宋_GBK" w:cs="Times New Roman"/>
          <w:color w:val="auto"/>
          <w:sz w:val="32"/>
          <w:szCs w:val="32"/>
        </w:rPr>
        <w:t>（或厂房14000平方米）</w:t>
      </w:r>
    </w:p>
    <w:p w14:paraId="1748C89D">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1.3项目内容：</w:t>
      </w:r>
    </w:p>
    <w:p w14:paraId="1748C89E">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）改扩建租用厂房、设施，使场地面积达</w:t>
      </w:r>
      <w:r>
        <w:rPr>
          <w:rFonts w:hint="default" w:ascii="Times New Roman" w:hAnsi="Times New Roman" w:eastAsia="方正仿宋_GBK" w:cs="Times New Roman"/>
          <w:color w:val="auto"/>
          <w:sz w:val="32"/>
          <w:szCs w:val="32"/>
        </w:rPr>
        <w:t>8000</w:t>
      </w:r>
      <w:r>
        <w:rPr>
          <w:rFonts w:hint="default" w:ascii="Times New Roman" w:hAnsi="Times New Roman" w:eastAsia="方正仿宋_GBK" w:cs="Times New Roman"/>
          <w:color w:val="auto"/>
          <w:sz w:val="32"/>
          <w:szCs w:val="32"/>
        </w:rPr>
        <w:t>平方米，其中厂房面积</w:t>
      </w:r>
      <w:r>
        <w:rPr>
          <w:rFonts w:hint="default" w:ascii="Times New Roman" w:hAnsi="Times New Roman" w:eastAsia="方正仿宋_GBK" w:cs="Times New Roman"/>
          <w:color w:val="auto"/>
          <w:sz w:val="32"/>
          <w:szCs w:val="32"/>
        </w:rPr>
        <w:t>5000</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rPr>
        <w:t>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、办公面积</w:t>
      </w:r>
      <w:r>
        <w:rPr>
          <w:rFonts w:hint="default" w:ascii="Times New Roman" w:hAnsi="Times New Roman" w:eastAsia="方正仿宋_GBK" w:cs="Times New Roman"/>
          <w:color w:val="auto"/>
          <w:sz w:val="32"/>
          <w:szCs w:val="32"/>
        </w:rPr>
        <w:t>1000 m</w:t>
      </w:r>
      <w:r>
        <w:rPr>
          <w:rFonts w:hint="default" w:ascii="Times New Roman" w:hAnsi="Times New Roman" w:eastAsia="方正仿宋_GBK" w:cs="Times New Roman"/>
          <w:color w:val="auto"/>
          <w:sz w:val="32"/>
          <w:szCs w:val="32"/>
          <w:vertAlign w:val="superscript"/>
        </w:rPr>
        <w:t>2</w:t>
      </w:r>
      <w:r>
        <w:rPr>
          <w:rFonts w:hint="default" w:ascii="Times New Roman" w:hAnsi="Times New Roman" w:eastAsia="方正仿宋_GBK" w:cs="Times New Roman"/>
          <w:color w:val="auto"/>
          <w:sz w:val="32"/>
          <w:szCs w:val="32"/>
        </w:rPr>
        <w:t>；</w:t>
      </w:r>
    </w:p>
    <w:p w14:paraId="1748C89F">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200</w:t>
      </w:r>
      <w:r>
        <w:rPr>
          <w:rFonts w:hint="default" w:ascii="Times New Roman" w:hAnsi="Times New Roman" w:eastAsia="方正仿宋_GBK" w:cs="Times New Roman"/>
          <w:color w:val="auto"/>
          <w:sz w:val="32"/>
          <w:szCs w:val="32"/>
        </w:rPr>
        <w:t>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年以上的金属合金球形粉末真空气雾化示范生产线；</w:t>
      </w:r>
    </w:p>
    <w:p w14:paraId="1748C8A0">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5000</w:t>
      </w:r>
      <w:r>
        <w:rPr>
          <w:rFonts w:hint="default" w:ascii="Times New Roman" w:hAnsi="Times New Roman" w:eastAsia="方正仿宋_GBK" w:cs="Times New Roman"/>
          <w:color w:val="auto"/>
          <w:sz w:val="32"/>
          <w:szCs w:val="32"/>
        </w:rPr>
        <w:t>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年以上的特种焊材料智能化示范生产线；</w:t>
      </w:r>
      <w:r>
        <w:rPr>
          <w:rFonts w:hint="default" w:ascii="Times New Roman" w:hAnsi="Times New Roman" w:eastAsia="方正仿宋_GBK" w:cs="Times New Roman"/>
          <w:color w:val="auto"/>
          <w:sz w:val="32"/>
          <w:szCs w:val="32"/>
        </w:rPr>
        <w:t xml:space="preserve"> </w:t>
      </w:r>
    </w:p>
    <w:p w14:paraId="1748C8A1">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）可对金属材料及产品开展激光熔覆、激光淬火（激光相变硬化）、激光合金化等业务的激光表面智能处理及再制造示范生产线；</w:t>
      </w:r>
      <w:r>
        <w:rPr>
          <w:rFonts w:hint="default" w:ascii="Times New Roman" w:hAnsi="Times New Roman" w:eastAsia="方正仿宋_GBK" w:cs="Times New Roman"/>
          <w:color w:val="auto"/>
          <w:sz w:val="32"/>
          <w:szCs w:val="32"/>
        </w:rPr>
        <w:t xml:space="preserve"> </w:t>
      </w:r>
    </w:p>
    <w:p w14:paraId="1748C8A2">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）可对金属材料及产品开展等离子表面智能处理及再制示范生产线。</w:t>
      </w:r>
    </w:p>
    <w:p w14:paraId="1748C8A3">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1.4项目投资额：项目计划总投资额</w:t>
      </w:r>
      <w:r>
        <w:rPr>
          <w:rFonts w:hint="default" w:ascii="Times New Roman" w:hAnsi="Times New Roman" w:eastAsia="方正仿宋_GBK" w:cs="Times New Roman"/>
          <w:color w:val="auto"/>
          <w:sz w:val="32"/>
          <w:szCs w:val="32"/>
        </w:rPr>
        <w:t>5000万</w:t>
      </w:r>
      <w:r>
        <w:rPr>
          <w:rFonts w:hint="default" w:ascii="Times New Roman" w:hAnsi="Times New Roman" w:eastAsia="方正仿宋_GBK" w:cs="Times New Roman"/>
          <w:color w:val="auto"/>
          <w:sz w:val="32"/>
          <w:szCs w:val="32"/>
        </w:rPr>
        <w:t>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人民币</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。其中：固定资产投资</w:t>
      </w:r>
      <w:r>
        <w:rPr>
          <w:rFonts w:hint="default" w:ascii="Times New Roman" w:hAnsi="Times New Roman" w:eastAsia="方正仿宋_GBK" w:cs="Times New Roman"/>
          <w:color w:val="auto"/>
          <w:sz w:val="32"/>
          <w:szCs w:val="32"/>
        </w:rPr>
        <w:t>约为1200万元</w:t>
      </w:r>
      <w:r>
        <w:rPr>
          <w:rFonts w:hint="default" w:ascii="Times New Roman" w:hAnsi="Times New Roman" w:eastAsia="方正仿宋_GBK" w:cs="Times New Roman"/>
          <w:color w:val="auto"/>
          <w:sz w:val="32"/>
          <w:szCs w:val="32"/>
        </w:rPr>
        <w:t>。</w:t>
      </w:r>
    </w:p>
    <w:p w14:paraId="1748C8A4">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1.5项目建设周期及投资完成时限：</w:t>
      </w:r>
      <w:r>
        <w:rPr>
          <w:rFonts w:hint="default" w:ascii="Times New Roman" w:hAnsi="Times New Roman" w:eastAsia="方正仿宋_GBK" w:cs="Times New Roman"/>
          <w:color w:val="auto"/>
          <w:sz w:val="32"/>
          <w:szCs w:val="32"/>
        </w:rPr>
        <w:t>建设分3期共2年完成。</w:t>
      </w:r>
    </w:p>
    <w:p w14:paraId="1748C8A5">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第一期投入3</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rPr>
        <w:t>万元以上，主要用于：</w:t>
      </w:r>
    </w:p>
    <w:p w14:paraId="1748C8A6">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）租用场地、厂房的改扩建；</w:t>
      </w:r>
    </w:p>
    <w:p w14:paraId="1748C8A7">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200</w:t>
      </w:r>
      <w:r>
        <w:rPr>
          <w:rFonts w:hint="default" w:ascii="Times New Roman" w:hAnsi="Times New Roman" w:eastAsia="方正仿宋_GBK" w:cs="Times New Roman"/>
          <w:color w:val="auto"/>
          <w:sz w:val="32"/>
          <w:szCs w:val="32"/>
        </w:rPr>
        <w:t>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年以上的金属合金球形粉末真空气雾化示范生产线、</w:t>
      </w:r>
      <w:r>
        <w:rPr>
          <w:rFonts w:hint="default" w:ascii="Times New Roman" w:hAnsi="Times New Roman" w:eastAsia="方正仿宋_GBK" w:cs="Times New Roman"/>
          <w:color w:val="auto"/>
          <w:sz w:val="32"/>
          <w:szCs w:val="32"/>
        </w:rPr>
        <w:t>5000</w:t>
      </w:r>
      <w:r>
        <w:rPr>
          <w:rFonts w:hint="default" w:ascii="Times New Roman" w:hAnsi="Times New Roman" w:eastAsia="方正仿宋_GBK" w:cs="Times New Roman"/>
          <w:color w:val="auto"/>
          <w:sz w:val="32"/>
          <w:szCs w:val="32"/>
        </w:rPr>
        <w:t>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年以上硬面堆焊材料智能化示范生产线、等离子表面智能处理及再制示范生产线和激光表面智能处理及再制造示范生产线的建设；</w:t>
      </w:r>
    </w:p>
    <w:p w14:paraId="1748C8A8">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t>）先进新材料和再制造工艺的研发；</w:t>
      </w:r>
    </w:p>
    <w:p w14:paraId="1748C8A9">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第二期投入1</w:t>
      </w:r>
      <w:r>
        <w:rPr>
          <w:rFonts w:hint="default" w:ascii="Times New Roman" w:hAnsi="Times New Roman" w:eastAsia="方正仿宋_GBK" w:cs="Times New Roman"/>
          <w:color w:val="auto"/>
          <w:sz w:val="32"/>
          <w:szCs w:val="32"/>
        </w:rPr>
        <w:t>00</w:t>
      </w:r>
      <w:r>
        <w:rPr>
          <w:rFonts w:hint="default" w:ascii="Times New Roman" w:hAnsi="Times New Roman" w:eastAsia="方正仿宋_GBK" w:cs="Times New Roman"/>
          <w:color w:val="auto"/>
          <w:sz w:val="32"/>
          <w:szCs w:val="32"/>
        </w:rPr>
        <w:t>0万元，主要用于：</w:t>
      </w:r>
    </w:p>
    <w:p w14:paraId="1748C8AA">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）补充、完善再制造产业链所需的车床、车床等加工设备；</w:t>
      </w:r>
    </w:p>
    <w:p w14:paraId="1748C8AB">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rPr>
        <w:t>）先进新材料和再制造工艺的研发；</w:t>
      </w:r>
    </w:p>
    <w:p w14:paraId="1748C8AC">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第三期投入1</w:t>
      </w:r>
      <w:r>
        <w:rPr>
          <w:rFonts w:hint="default" w:ascii="Times New Roman" w:hAnsi="Times New Roman" w:eastAsia="方正仿宋_GBK" w:cs="Times New Roman"/>
          <w:color w:val="auto"/>
          <w:sz w:val="32"/>
          <w:szCs w:val="32"/>
        </w:rPr>
        <w:t>00</w:t>
      </w:r>
      <w:r>
        <w:rPr>
          <w:rFonts w:hint="default" w:ascii="Times New Roman" w:hAnsi="Times New Roman" w:eastAsia="方正仿宋_GBK" w:cs="Times New Roman"/>
          <w:color w:val="auto"/>
          <w:sz w:val="32"/>
          <w:szCs w:val="32"/>
        </w:rPr>
        <w:t>0万元，主要用于：先进新材料和再制造工艺的研发。</w:t>
      </w:r>
    </w:p>
    <w:p w14:paraId="1748C8AE">
      <w:pPr>
        <w:adjustRightInd/>
        <w:spacing w:line="560" w:lineRule="exact"/>
        <w:ind w:firstLine="640" w:firstLineChars="200"/>
        <w:jc w:val="both"/>
        <w:rPr>
          <w:rFonts w:hint="default" w:ascii="Times New Roman" w:hAnsi="Times New Roman" w:eastAsia="黑体" w:cs="Times New Roman"/>
          <w:color w:val="auto"/>
          <w:sz w:val="32"/>
          <w:szCs w:val="32"/>
        </w:rPr>
      </w:pPr>
      <w:r>
        <w:rPr>
          <w:rFonts w:hint="default" w:ascii="Times New Roman" w:hAnsi="Times New Roman" w:eastAsia="方正仿宋_GBK" w:cs="Times New Roman"/>
          <w:color w:val="auto"/>
          <w:sz w:val="32"/>
          <w:szCs w:val="32"/>
        </w:rPr>
        <w:t>以上投入不包含场地新购、厂房新建、研发人员和工人的工资及“五险一金”等。</w:t>
      </w:r>
    </w:p>
    <w:p w14:paraId="1748C8AF">
      <w:pPr>
        <w:spacing w:line="560" w:lineRule="exact"/>
        <w:ind w:firstLine="640" w:firstLineChars="200"/>
        <w:jc w:val="center"/>
        <w:rPr>
          <w:rFonts w:hint="default" w:ascii="Times New Roman" w:hAnsi="Times New Roman" w:eastAsia="黑体" w:cs="Times New Roman"/>
          <w:color w:val="auto"/>
          <w:sz w:val="32"/>
          <w:szCs w:val="32"/>
        </w:rPr>
      </w:pPr>
    </w:p>
    <w:p w14:paraId="1748C8B0">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第二章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项目实施主体</w:t>
      </w:r>
    </w:p>
    <w:p w14:paraId="6E5E44DC">
      <w:pPr>
        <w:pStyle w:val="3"/>
        <w:spacing w:after="0" w:line="560" w:lineRule="exact"/>
        <w:ind w:firstLine="48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 xml:space="preserve">.1 </w:t>
      </w:r>
      <w:r>
        <w:rPr>
          <w:rFonts w:hint="default" w:ascii="Times New Roman" w:hAnsi="Times New Roman" w:eastAsia="方正仿宋_GBK" w:cs="Times New Roman"/>
          <w:color w:val="auto"/>
          <w:sz w:val="32"/>
          <w:szCs w:val="32"/>
        </w:rPr>
        <w:t>乙方自本协议签订后</w:t>
      </w:r>
      <w:r>
        <w:rPr>
          <w:rFonts w:hint="default" w:ascii="Times New Roman" w:hAnsi="Times New Roman" w:eastAsia="方正仿宋_GBK" w:cs="Times New Roman"/>
          <w:color w:val="auto"/>
          <w:sz w:val="32"/>
          <w:szCs w:val="32"/>
        </w:rPr>
        <w:t>30</w:t>
      </w:r>
      <w:r>
        <w:rPr>
          <w:rFonts w:hint="default" w:ascii="Times New Roman" w:hAnsi="Times New Roman" w:eastAsia="方正仿宋_GBK" w:cs="Times New Roman"/>
          <w:color w:val="auto"/>
          <w:sz w:val="32"/>
          <w:szCs w:val="32"/>
        </w:rPr>
        <w:t>日内完成注册项目公司，作为本协议所指项目的实施主体。项目公司工商注册、银行基本账户开列、税收解缴和统计关系均应在</w:t>
      </w:r>
      <w:r>
        <w:rPr>
          <w:rFonts w:hint="default" w:ascii="Times New Roman" w:hAnsi="Times New Roman" w:eastAsia="方正仿宋_GBK" w:cs="Times New Roman"/>
          <w:color w:val="auto"/>
          <w:sz w:val="32"/>
          <w:szCs w:val="32"/>
        </w:rPr>
        <w:t>东区</w:t>
      </w:r>
      <w:r>
        <w:rPr>
          <w:rFonts w:hint="default" w:ascii="Times New Roman" w:hAnsi="Times New Roman" w:eastAsia="方正仿宋_GBK" w:cs="Times New Roman"/>
          <w:color w:val="auto"/>
          <w:sz w:val="32"/>
          <w:szCs w:val="32"/>
        </w:rPr>
        <w:t>实际管辖区域内。</w:t>
      </w:r>
    </w:p>
    <w:p w14:paraId="1748C8B2">
      <w:pPr>
        <w:spacing w:line="560" w:lineRule="exact"/>
        <w:ind w:firstLine="640" w:firstLineChars="200"/>
        <w:jc w:val="center"/>
        <w:rPr>
          <w:rFonts w:hint="default" w:ascii="Times New Roman" w:hAnsi="Times New Roman" w:eastAsia="黑体" w:cs="Times New Roman"/>
          <w:color w:val="auto"/>
          <w:sz w:val="32"/>
          <w:szCs w:val="32"/>
        </w:rPr>
      </w:pPr>
    </w:p>
    <w:p w14:paraId="1748C8B3">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第三章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项目综合效益</w:t>
      </w:r>
    </w:p>
    <w:p w14:paraId="1748C8B4">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3.1经济效益</w:t>
      </w:r>
    </w:p>
    <w:p w14:paraId="1748C8B5">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3.1.1产值：项目建成投产后预计每年总产值不低于</w:t>
      </w:r>
      <w:r>
        <w:rPr>
          <w:rFonts w:hint="default" w:ascii="Times New Roman" w:hAnsi="Times New Roman" w:eastAsia="方正仿宋_GBK" w:cs="Times New Roman"/>
          <w:color w:val="auto"/>
          <w:sz w:val="32"/>
          <w:szCs w:val="32"/>
        </w:rPr>
        <w:t>12</w:t>
      </w:r>
      <w:r>
        <w:rPr>
          <w:rFonts w:hint="default" w:ascii="Times New Roman" w:hAnsi="Times New Roman" w:eastAsia="方正仿宋_GBK" w:cs="Times New Roman"/>
          <w:color w:val="auto"/>
          <w:sz w:val="32"/>
          <w:szCs w:val="32"/>
        </w:rPr>
        <w:t>000万元。</w:t>
      </w:r>
    </w:p>
    <w:p w14:paraId="1748C8B6">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3.1.2纳税：乙方应在本协议约定期限内建成投产</w:t>
      </w:r>
      <w:r>
        <w:rPr>
          <w:rFonts w:hint="default" w:ascii="Times New Roman" w:hAnsi="Times New Roman" w:eastAsia="方正仿宋_GBK" w:cs="Times New Roman"/>
          <w:color w:val="auto"/>
          <w:sz w:val="32"/>
          <w:szCs w:val="32"/>
        </w:rPr>
        <w:t>，按照相关规定及时纳税。</w:t>
      </w:r>
    </w:p>
    <w:p w14:paraId="1748C8B7">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3.2社会效益</w:t>
      </w:r>
      <w:r>
        <w:rPr>
          <w:rFonts w:hint="default" w:ascii="Times New Roman" w:hAnsi="Times New Roman" w:eastAsia="方正仿宋_GBK" w:cs="Times New Roman"/>
          <w:color w:val="auto"/>
          <w:sz w:val="32"/>
          <w:szCs w:val="32"/>
        </w:rPr>
        <w:t>：</w:t>
      </w:r>
    </w:p>
    <w:p w14:paraId="1748C8B8">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1.降低资源消耗：将材料利用率提升至</w:t>
      </w:r>
      <w:r>
        <w:rPr>
          <w:rFonts w:hint="default" w:ascii="Times New Roman" w:hAnsi="Times New Roman" w:eastAsia="方正仿宋_GBK" w:cs="Times New Roman"/>
          <w:color w:val="auto"/>
          <w:sz w:val="32"/>
          <w:szCs w:val="32"/>
        </w:rPr>
        <w:t>90%</w:t>
      </w:r>
      <w:r>
        <w:rPr>
          <w:rFonts w:hint="default" w:ascii="Times New Roman" w:hAnsi="Times New Roman" w:eastAsia="方正仿宋_GBK" w:cs="Times New Roman"/>
          <w:color w:val="auto"/>
          <w:sz w:val="32"/>
          <w:szCs w:val="32"/>
        </w:rPr>
        <w:t>以上，较传统制造节材</w:t>
      </w:r>
      <w:r>
        <w:rPr>
          <w:rFonts w:hint="default" w:ascii="Times New Roman" w:hAnsi="Times New Roman" w:eastAsia="方正仿宋_GBK" w:cs="Times New Roman"/>
          <w:color w:val="auto"/>
          <w:sz w:val="32"/>
          <w:szCs w:val="32"/>
        </w:rPr>
        <w:t>70%</w:t>
      </w:r>
      <w:r>
        <w:rPr>
          <w:rFonts w:hint="default" w:ascii="Times New Roman" w:hAnsi="Times New Roman" w:eastAsia="方正仿宋_GBK" w:cs="Times New Roman"/>
          <w:color w:val="auto"/>
          <w:sz w:val="32"/>
          <w:szCs w:val="32"/>
        </w:rPr>
        <w:t>；</w:t>
      </w:r>
    </w:p>
    <w:p w14:paraId="1748C8B9">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2.减少环境污染：再制造过程能耗降低</w:t>
      </w:r>
      <w:r>
        <w:rPr>
          <w:rFonts w:hint="default" w:ascii="Times New Roman" w:hAnsi="Times New Roman" w:eastAsia="方正仿宋_GBK" w:cs="Times New Roman"/>
          <w:color w:val="auto"/>
          <w:sz w:val="32"/>
          <w:szCs w:val="32"/>
        </w:rPr>
        <w:t>60%</w:t>
      </w:r>
      <w:r>
        <w:rPr>
          <w:rFonts w:hint="default" w:ascii="Times New Roman" w:hAnsi="Times New Roman" w:eastAsia="方正仿宋_GBK" w:cs="Times New Roman"/>
          <w:color w:val="auto"/>
          <w:sz w:val="32"/>
          <w:szCs w:val="32"/>
        </w:rPr>
        <w:t>，污染物排放减少</w:t>
      </w:r>
      <w:r>
        <w:rPr>
          <w:rFonts w:hint="default" w:ascii="Times New Roman" w:hAnsi="Times New Roman" w:eastAsia="方正仿宋_GBK" w:cs="Times New Roman"/>
          <w:color w:val="auto"/>
          <w:sz w:val="32"/>
          <w:szCs w:val="32"/>
        </w:rPr>
        <w:t>80%</w:t>
      </w:r>
      <w:r>
        <w:rPr>
          <w:rFonts w:hint="default" w:ascii="Times New Roman" w:hAnsi="Times New Roman" w:eastAsia="方正仿宋_GBK" w:cs="Times New Roman"/>
          <w:color w:val="auto"/>
          <w:sz w:val="32"/>
          <w:szCs w:val="32"/>
        </w:rPr>
        <w:t>，从源头控制工业固废契合“双碳”目标。</w:t>
      </w:r>
    </w:p>
    <w:p w14:paraId="1748C8BA">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rPr>
        <w:t>推动制造业转型：增材再制造技术使复杂零部件修复效率提升</w:t>
      </w:r>
      <w:r>
        <w:rPr>
          <w:rFonts w:hint="default" w:ascii="Times New Roman" w:hAnsi="Times New Roman" w:eastAsia="方正仿宋_GBK" w:cs="Times New Roman"/>
          <w:color w:val="auto"/>
          <w:sz w:val="32"/>
          <w:szCs w:val="32"/>
        </w:rPr>
        <w:t>30%</w:t>
      </w:r>
      <w:r>
        <w:rPr>
          <w:rFonts w:hint="default" w:ascii="Times New Roman" w:hAnsi="Times New Roman" w:eastAsia="方正仿宋_GBK" w:cs="Times New Roman"/>
          <w:color w:val="auto"/>
          <w:sz w:val="32"/>
          <w:szCs w:val="32"/>
        </w:rPr>
        <w:t>，缩短供应链周期，助力本地化生产。</w:t>
      </w:r>
    </w:p>
    <w:p w14:paraId="1748C8BB">
      <w:pPr>
        <w:pStyle w:val="2"/>
        <w:spacing w:line="560" w:lineRule="exact"/>
        <w:ind w:firstLine="64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cs="Times New Roman"/>
          <w:color w:val="auto"/>
        </w:rPr>
        <w:t xml:space="preserve"> </w:t>
      </w:r>
      <w:r>
        <w:rPr>
          <w:rFonts w:hint="default" w:ascii="Times New Roman" w:hAnsi="Times New Roman" w:eastAsia="方正仿宋_GBK" w:cs="Times New Roman"/>
          <w:color w:val="auto"/>
          <w:sz w:val="32"/>
          <w:szCs w:val="32"/>
        </w:rPr>
        <w:t>培育新质生产力：项目催生专精特新企业，创造新材料研发、设备运维等高技能岗位。</w:t>
      </w:r>
    </w:p>
    <w:p w14:paraId="1748C8BC">
      <w:pPr>
        <w:spacing w:line="560" w:lineRule="exact"/>
        <w:ind w:firstLine="640" w:firstLineChars="200"/>
        <w:jc w:val="both"/>
        <w:rPr>
          <w:rFonts w:hint="default" w:ascii="Times New Roman" w:hAnsi="Times New Roman" w:eastAsia="黑体" w:cs="Times New Roman"/>
          <w:color w:val="auto"/>
          <w:sz w:val="32"/>
          <w:szCs w:val="32"/>
        </w:rPr>
      </w:pPr>
    </w:p>
    <w:p w14:paraId="1748C8BD">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甲方权利义务</w:t>
      </w:r>
    </w:p>
    <w:p w14:paraId="1748C8BE">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.1甲方为乙方或项目公司创造良好的建设环境和经营环境，依法保护乙方合法经营的权利，协助乙方完成项目公司的工商、税务等登记手续。</w:t>
      </w:r>
    </w:p>
    <w:p w14:paraId="1748C8BF">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t>.2甲方下属部门依法对乙方或项目公司的工商、税务登记以及项目的规划、设计、建设等进行审查、监督及指导。</w:t>
      </w:r>
    </w:p>
    <w:p w14:paraId="1748C8C0">
      <w:pPr>
        <w:spacing w:line="560" w:lineRule="exact"/>
        <w:ind w:firstLine="640" w:firstLineChars="200"/>
        <w:jc w:val="both"/>
        <w:rPr>
          <w:rFonts w:hint="default" w:ascii="Times New Roman" w:hAnsi="Times New Roman" w:eastAsia="黑体" w:cs="Times New Roman"/>
          <w:color w:val="auto"/>
          <w:sz w:val="32"/>
          <w:szCs w:val="32"/>
        </w:rPr>
      </w:pPr>
    </w:p>
    <w:p w14:paraId="1748C8C1">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五</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乙方权利义务</w:t>
      </w:r>
    </w:p>
    <w:p w14:paraId="1748C8C2">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.1乙方和项目公司在严格履行协议约定义务和接受有关</w:t>
      </w:r>
      <w:r>
        <w:rPr>
          <w:rFonts w:hint="default" w:ascii="Times New Roman" w:hAnsi="Times New Roman" w:eastAsia="方正仿宋_GBK" w:cs="Times New Roman"/>
          <w:color w:val="auto"/>
          <w:sz w:val="32"/>
          <w:szCs w:val="32"/>
        </w:rPr>
        <w:t>管理部门</w:t>
      </w:r>
      <w:r>
        <w:rPr>
          <w:rFonts w:hint="default" w:ascii="Times New Roman" w:hAnsi="Times New Roman" w:eastAsia="方正仿宋_GBK" w:cs="Times New Roman"/>
          <w:color w:val="auto"/>
          <w:sz w:val="32"/>
          <w:szCs w:val="32"/>
        </w:rPr>
        <w:t>检查监督的前提下，有权依法自主开展项目建设和生产经营。</w:t>
      </w:r>
    </w:p>
    <w:p w14:paraId="1748C8C3">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.2乙方或项目公司确保项目符合环保、安全等要求，项目应当依法取得规划、建设、水务、安监、环保、消防等部门的相关审批手续，并保障项目依法建设、生产、运营。</w:t>
      </w:r>
    </w:p>
    <w:p w14:paraId="1748C8C4">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3</w:t>
      </w:r>
      <w:r>
        <w:rPr>
          <w:rFonts w:hint="default" w:ascii="Times New Roman" w:hAnsi="Times New Roman" w:eastAsia="方正仿宋_GBK" w:cs="Times New Roman"/>
          <w:color w:val="auto"/>
          <w:sz w:val="32"/>
          <w:szCs w:val="32"/>
        </w:rPr>
        <w:t>乙方或项目公司保证对其产品和服务所使用的技术、商标、作品等拥有合法权利</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包括但不限于拥有专利权，商标权及著作权等知识产权或相关知识产权的合法使用权</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w:t>
      </w:r>
    </w:p>
    <w:p w14:paraId="618230CF">
      <w:pPr>
        <w:spacing w:line="560" w:lineRule="exact"/>
        <w:jc w:val="center"/>
        <w:rPr>
          <w:rFonts w:hint="default" w:ascii="Times New Roman" w:hAnsi="Times New Roman" w:eastAsia="黑体" w:cs="Times New Roman"/>
          <w:color w:val="auto"/>
          <w:sz w:val="32"/>
          <w:szCs w:val="32"/>
        </w:rPr>
      </w:pPr>
    </w:p>
    <w:p w14:paraId="1748C8C5">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六</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项目扶持</w:t>
      </w:r>
    </w:p>
    <w:p w14:paraId="1748C8C6">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乙方项目</w:t>
      </w:r>
      <w:r>
        <w:rPr>
          <w:rFonts w:hint="default" w:ascii="Times New Roman" w:hAnsi="Times New Roman" w:eastAsia="方正仿宋_GBK" w:cs="Times New Roman"/>
          <w:color w:val="auto"/>
          <w:sz w:val="32"/>
          <w:szCs w:val="32"/>
        </w:rPr>
        <w:t>符合国家、省、市等相关部门出台的有关扶持政策的，甲方积极支持并协助乙方或项目公司申请产业扶持。对于重复性的扶持政策，原则上选择上级政策，不再重复享受</w:t>
      </w:r>
      <w:r>
        <w:rPr>
          <w:rFonts w:hint="default" w:ascii="Times New Roman" w:hAnsi="Times New Roman" w:eastAsia="方正仿宋_GBK" w:cs="Times New Roman"/>
          <w:color w:val="auto"/>
          <w:sz w:val="32"/>
          <w:szCs w:val="32"/>
        </w:rPr>
        <w:t>区</w:t>
      </w:r>
      <w:r>
        <w:rPr>
          <w:rFonts w:hint="default" w:ascii="Times New Roman" w:hAnsi="Times New Roman" w:eastAsia="方正仿宋_GBK" w:cs="Times New Roman"/>
          <w:color w:val="auto"/>
          <w:sz w:val="32"/>
          <w:szCs w:val="32"/>
        </w:rPr>
        <w:t>本级扶持政策，本级政策注明可重复享受的除外。</w:t>
      </w:r>
    </w:p>
    <w:p w14:paraId="1748C8C7">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t>.4乙方或项目公司在申请各项扶持政策时，应当向甲方授权的主管部门提交申请和相应的印证材料</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包括但不限于合同、发票、权利证书等</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。乙方或项目公司提交的申请材料存在瑕疵或缺陷，甲方或甲方授权的项目主管部门有权要求补充或重新提供。</w:t>
      </w:r>
    </w:p>
    <w:p w14:paraId="1748C8C8">
      <w:pPr>
        <w:spacing w:line="560" w:lineRule="exact"/>
        <w:ind w:firstLine="640" w:firstLineChars="200"/>
        <w:jc w:val="center"/>
        <w:rPr>
          <w:rFonts w:hint="default" w:ascii="Times New Roman" w:hAnsi="Times New Roman" w:eastAsia="黑体" w:cs="Times New Roman"/>
          <w:color w:val="auto"/>
          <w:sz w:val="32"/>
          <w:szCs w:val="32"/>
        </w:rPr>
      </w:pPr>
    </w:p>
    <w:p w14:paraId="1748C8C9">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七</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违约责任</w:t>
      </w:r>
    </w:p>
    <w:p w14:paraId="1748C8CA">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 xml:space="preserve"> 乙方或项目公司达到协议约定条款，甲方未兑现本协议约定的相关政策，乙方有权按本协议约定的争议处理方式提出解决措施，甲方应承担相应的违约责任。</w:t>
      </w:r>
    </w:p>
    <w:p w14:paraId="1748C8CB">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2 乙方或项目公司项目完全建成并达产之后，未能达到本协议约定的投资强度、规模等约定条件致使本协议无法履行的，甲方有权回收给予乙方的所有政策支持和投资奖补</w:t>
      </w:r>
      <w:r>
        <w:rPr>
          <w:rFonts w:hint="default" w:ascii="Times New Roman" w:hAnsi="Times New Roman" w:eastAsia="方正仿宋_GBK" w:cs="Times New Roman"/>
          <w:color w:val="auto"/>
          <w:sz w:val="32"/>
          <w:szCs w:val="32"/>
        </w:rPr>
        <w:t>。</w:t>
      </w:r>
    </w:p>
    <w:p w14:paraId="1748C8CC">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7.3 在发生以下情形之一时甲方有权单方面解除本协议，损失由乙方和项目公司自负：</w:t>
      </w:r>
    </w:p>
    <w:p w14:paraId="1748C8CD">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7.3.1本协议生效后6个月内，项目公司不办理项目开工前期申报、审批手续的（非项目公司原因除外）；</w:t>
      </w:r>
    </w:p>
    <w:p w14:paraId="1748C8CE">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7.3.2项目公司办理相关手续并领取建设工程许可证、完成厂房设计且项目场地符合开工条件后超过60个工作日，仍未开工建设；</w:t>
      </w:r>
    </w:p>
    <w:p w14:paraId="1748C8CF">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7.3.3除不可抗拒因素外，乙方及项目公司超过建设期限6个月无不可抗力及其他正当合理原因未完成项目建设。</w:t>
      </w:r>
    </w:p>
    <w:p w14:paraId="1748C8D1">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八</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合同解除和终止</w:t>
      </w:r>
    </w:p>
    <w:p w14:paraId="43C1A5A1">
      <w:pPr>
        <w:pStyle w:val="3"/>
        <w:keepNext w:val="0"/>
        <w:keepLines w:val="0"/>
        <w:pageBreakBefore w:val="0"/>
        <w:widowControl/>
        <w:numPr>
          <w:ilvl w:val="0"/>
          <w:numId w:val="1"/>
        </w:numPr>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出现以下情形，</w:t>
      </w:r>
      <w:r>
        <w:rPr>
          <w:rFonts w:hint="default" w:ascii="Times New Roman" w:hAnsi="Times New Roman" w:eastAsia="方正仿宋_GBK" w:cs="Times New Roman"/>
          <w:color w:val="auto"/>
          <w:sz w:val="32"/>
          <w:szCs w:val="32"/>
        </w:rPr>
        <w:t>双</w:t>
      </w:r>
      <w:r>
        <w:rPr>
          <w:rFonts w:hint="default" w:ascii="Times New Roman" w:hAnsi="Times New Roman" w:eastAsia="方正仿宋_GBK" w:cs="Times New Roman"/>
          <w:color w:val="auto"/>
          <w:sz w:val="32"/>
          <w:szCs w:val="32"/>
        </w:rPr>
        <w:t>方</w:t>
      </w:r>
      <w:r>
        <w:rPr>
          <w:rFonts w:hint="default" w:ascii="Times New Roman" w:hAnsi="Times New Roman" w:eastAsia="方正仿宋_GBK" w:cs="Times New Roman"/>
          <w:color w:val="auto"/>
          <w:sz w:val="32"/>
          <w:szCs w:val="32"/>
        </w:rPr>
        <w:t>均可</w:t>
      </w:r>
      <w:r>
        <w:rPr>
          <w:rFonts w:hint="default" w:ascii="Times New Roman" w:hAnsi="Times New Roman" w:eastAsia="方正仿宋_GBK" w:cs="Times New Roman"/>
          <w:color w:val="auto"/>
          <w:sz w:val="32"/>
          <w:szCs w:val="32"/>
        </w:rPr>
        <w:t>解除本协议：</w:t>
      </w:r>
    </w:p>
    <w:p w14:paraId="76FBFA4F">
      <w:pPr>
        <w:pStyle w:val="3"/>
        <w:keepNext w:val="0"/>
        <w:keepLines w:val="0"/>
        <w:pageBreakBefore w:val="0"/>
        <w:widowControl/>
        <w:numPr>
          <w:ilvl w:val="0"/>
          <w:numId w:val="2"/>
        </w:numPr>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因不可抗力不能实现合同目的；</w:t>
      </w:r>
    </w:p>
    <w:p w14:paraId="3BBEAD53">
      <w:pPr>
        <w:pStyle w:val="3"/>
        <w:keepNext w:val="0"/>
        <w:keepLines w:val="0"/>
        <w:pageBreakBefore w:val="0"/>
        <w:widowControl/>
        <w:numPr>
          <w:ilvl w:val="0"/>
          <w:numId w:val="2"/>
        </w:numPr>
        <w:kinsoku/>
        <w:wordWrap/>
        <w:overflowPunct/>
        <w:topLinePunct w:val="0"/>
        <w:autoSpaceDE/>
        <w:autoSpaceDN/>
        <w:bidi w:val="0"/>
        <w:adjustRightInd w:val="0"/>
        <w:snapToGrid/>
        <w:spacing w:after="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w:t>
      </w:r>
      <w:r>
        <w:rPr>
          <w:rFonts w:hint="default" w:ascii="Times New Roman" w:hAnsi="Times New Roman" w:eastAsia="方正仿宋_GBK" w:cs="Times New Roman"/>
          <w:color w:val="auto"/>
          <w:sz w:val="32"/>
          <w:szCs w:val="32"/>
        </w:rPr>
        <w:t>对方</w:t>
      </w:r>
      <w:r>
        <w:rPr>
          <w:rFonts w:hint="default" w:ascii="Times New Roman" w:hAnsi="Times New Roman" w:eastAsia="方正仿宋_GBK" w:cs="Times New Roman"/>
          <w:color w:val="auto"/>
          <w:sz w:val="32"/>
          <w:szCs w:val="32"/>
        </w:rPr>
        <w:t>迟延履行</w:t>
      </w:r>
      <w:r>
        <w:rPr>
          <w:rFonts w:hint="default" w:ascii="Times New Roman" w:hAnsi="Times New Roman" w:eastAsia="方正仿宋_GBK" w:cs="Times New Roman"/>
          <w:color w:val="auto"/>
          <w:sz w:val="32"/>
          <w:szCs w:val="32"/>
        </w:rPr>
        <w:t>经催告仍不积极履行</w:t>
      </w:r>
      <w:r>
        <w:rPr>
          <w:rFonts w:hint="default" w:ascii="Times New Roman" w:hAnsi="Times New Roman" w:eastAsia="方正仿宋_GBK" w:cs="Times New Roman"/>
          <w:color w:val="auto"/>
          <w:sz w:val="32"/>
          <w:szCs w:val="32"/>
        </w:rPr>
        <w:t>或有其他</w:t>
      </w:r>
      <w:r>
        <w:rPr>
          <w:rFonts w:hint="default" w:ascii="Times New Roman" w:hAnsi="Times New Roman" w:eastAsia="方正仿宋_GBK" w:cs="Times New Roman"/>
          <w:color w:val="auto"/>
          <w:sz w:val="32"/>
          <w:szCs w:val="32"/>
        </w:rPr>
        <w:t>重大</w:t>
      </w:r>
      <w:r>
        <w:rPr>
          <w:rFonts w:hint="default" w:ascii="Times New Roman" w:hAnsi="Times New Roman" w:eastAsia="方正仿宋_GBK" w:cs="Times New Roman"/>
          <w:color w:val="auto"/>
          <w:sz w:val="32"/>
          <w:szCs w:val="32"/>
        </w:rPr>
        <w:t>违约情形不能实现合同目的；</w:t>
      </w:r>
    </w:p>
    <w:p w14:paraId="1748C8D6">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8.2 对于不涉及奖补政策或匹配资源等各类优惠政策的项目，如因不可抗力等情形不能实现合同目的，</w:t>
      </w:r>
      <w:r>
        <w:rPr>
          <w:rFonts w:hint="default" w:ascii="Times New Roman" w:hAnsi="Times New Roman" w:eastAsia="方正仿宋_GBK" w:cs="Times New Roman"/>
          <w:color w:val="auto"/>
          <w:sz w:val="32"/>
          <w:szCs w:val="32"/>
        </w:rPr>
        <w:t>本协议自行终止，各方互不承担违约责任。</w:t>
      </w:r>
    </w:p>
    <w:p w14:paraId="1748C8D7">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 xml:space="preserve">3 </w:t>
      </w:r>
      <w:r>
        <w:rPr>
          <w:rFonts w:hint="default" w:ascii="Times New Roman" w:hAnsi="Times New Roman" w:eastAsia="方正仿宋_GBK" w:cs="Times New Roman"/>
          <w:color w:val="auto"/>
          <w:sz w:val="32"/>
          <w:szCs w:val="32"/>
        </w:rPr>
        <w:t>由于不可归责于协议各方的原因导致</w:t>
      </w:r>
      <w:r>
        <w:rPr>
          <w:rFonts w:hint="default" w:ascii="Times New Roman" w:hAnsi="Times New Roman" w:eastAsia="方正仿宋_GBK" w:cs="Times New Roman"/>
          <w:color w:val="auto"/>
          <w:sz w:val="32"/>
          <w:szCs w:val="32"/>
        </w:rPr>
        <w:t>项目未能履行</w:t>
      </w:r>
      <w:r>
        <w:rPr>
          <w:rFonts w:hint="default" w:ascii="Times New Roman" w:hAnsi="Times New Roman" w:eastAsia="方正仿宋_GBK" w:cs="Times New Roman"/>
          <w:color w:val="auto"/>
          <w:sz w:val="32"/>
          <w:szCs w:val="32"/>
        </w:rPr>
        <w:t>，本协议自行终止，各方互不承担违约责任。乙方或项目公司应当全额退还甲方已经支付的补贴或奖励。</w:t>
      </w:r>
    </w:p>
    <w:p w14:paraId="1748C8D8">
      <w:pPr>
        <w:spacing w:line="560" w:lineRule="exact"/>
        <w:ind w:firstLine="640" w:firstLineChars="200"/>
        <w:jc w:val="center"/>
        <w:rPr>
          <w:rFonts w:hint="default" w:ascii="Times New Roman" w:hAnsi="Times New Roman" w:eastAsia="黑体" w:cs="Times New Roman"/>
          <w:color w:val="auto"/>
          <w:sz w:val="32"/>
          <w:szCs w:val="32"/>
        </w:rPr>
      </w:pPr>
    </w:p>
    <w:p w14:paraId="1748C8D9">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w:t>
      </w:r>
      <w:r>
        <w:rPr>
          <w:rFonts w:hint="default" w:ascii="Times New Roman" w:hAnsi="Times New Roman" w:eastAsia="黑体" w:cs="Times New Roman"/>
          <w:color w:val="auto"/>
          <w:sz w:val="32"/>
          <w:szCs w:val="32"/>
        </w:rPr>
        <w:t>九</w:t>
      </w:r>
      <w:r>
        <w:rPr>
          <w:rFonts w:hint="default" w:ascii="Times New Roman" w:hAnsi="Times New Roman" w:eastAsia="黑体" w:cs="Times New Roman"/>
          <w:color w:val="auto"/>
          <w:sz w:val="32"/>
          <w:szCs w:val="32"/>
        </w:rPr>
        <w:t>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法律适用和争议解决</w:t>
      </w:r>
    </w:p>
    <w:p w14:paraId="1748C8DA">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t>.1本协议适用中华人民共和国法律。</w:t>
      </w:r>
    </w:p>
    <w:p w14:paraId="1748C8DB">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t>.2在本协议履行过程中，若发生争议，由争议各方先行协商解决，协商不成，向项目所在地有管辖权的人民法院提起诉讼。</w:t>
      </w:r>
    </w:p>
    <w:p w14:paraId="1748C8DC">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t>.3本协议履行过程中如遇法律、法规以及政策调整，则按调整后的新规定执行。</w:t>
      </w:r>
    </w:p>
    <w:p w14:paraId="1748C8DD">
      <w:pPr>
        <w:spacing w:line="560" w:lineRule="exact"/>
        <w:ind w:firstLine="640" w:firstLineChars="200"/>
        <w:jc w:val="center"/>
        <w:rPr>
          <w:rFonts w:hint="default" w:ascii="Times New Roman" w:hAnsi="Times New Roman" w:eastAsia="黑体" w:cs="Times New Roman"/>
          <w:color w:val="auto"/>
          <w:sz w:val="32"/>
          <w:szCs w:val="32"/>
        </w:rPr>
      </w:pPr>
    </w:p>
    <w:p w14:paraId="1748C8DE">
      <w:pPr>
        <w:spacing w:line="560" w:lineRule="exact"/>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第十章</w:t>
      </w:r>
      <w:r>
        <w:rPr>
          <w:rFonts w:hint="default" w:ascii="Times New Roman" w:hAnsi="Times New Roman" w:eastAsia="黑体" w:cs="Times New Roman"/>
          <w:color w:val="auto"/>
          <w:sz w:val="32"/>
          <w:szCs w:val="32"/>
        </w:rPr>
        <w:t xml:space="preserve"> </w:t>
      </w:r>
      <w:r>
        <w:rPr>
          <w:rFonts w:hint="default" w:ascii="Times New Roman" w:hAnsi="Times New Roman" w:eastAsia="黑体" w:cs="Times New Roman"/>
          <w:color w:val="auto"/>
          <w:sz w:val="32"/>
          <w:szCs w:val="32"/>
        </w:rPr>
        <w:t>附则</w:t>
      </w:r>
    </w:p>
    <w:p w14:paraId="1748C8DF">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rPr>
        <w:t>.1本协议未尽事宜，可由双方另行协商并签订《补充协议》</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作为协议附件。协议附件是协议的组成部分，与本协议具有同等法律效力。</w:t>
      </w:r>
    </w:p>
    <w:p w14:paraId="1748C8E0">
      <w:pPr>
        <w:spacing w:line="560" w:lineRule="exact"/>
        <w:ind w:firstLine="640" w:firstLineChars="200"/>
        <w:jc w:val="both"/>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rPr>
        <w:t xml:space="preserve">2 </w:t>
      </w:r>
      <w:r>
        <w:rPr>
          <w:rFonts w:hint="default" w:ascii="Times New Roman" w:hAnsi="Times New Roman" w:eastAsia="方正仿宋_GBK" w:cs="Times New Roman"/>
          <w:color w:val="auto"/>
          <w:sz w:val="32"/>
          <w:szCs w:val="32"/>
        </w:rPr>
        <w:t>任何一方发出的与本协议相关的所有通知均应以书面形式送达对方，通讯地址以本协议载明为准。</w:t>
      </w:r>
    </w:p>
    <w:p w14:paraId="1748C8E1">
      <w:pPr>
        <w:spacing w:line="560" w:lineRule="exact"/>
        <w:ind w:firstLine="640" w:firstLineChars="200"/>
        <w:jc w:val="both"/>
        <w:rPr>
          <w:rFonts w:hint="default" w:ascii="Times New Roman" w:hAnsi="Times New Roman" w:cs="Times New Roman"/>
          <w:color w:val="auto"/>
        </w:rPr>
      </w:pP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t>0</w:t>
      </w:r>
      <w:r>
        <w:rPr>
          <w:rFonts w:hint="default" w:ascii="Times New Roman" w:hAnsi="Times New Roman" w:eastAsia="方正仿宋_GBK" w:cs="Times New Roman"/>
          <w:color w:val="auto"/>
          <w:sz w:val="32"/>
          <w:szCs w:val="32"/>
        </w:rPr>
        <w:t>.4本协议一式</w:t>
      </w:r>
      <w:r>
        <w:rPr>
          <w:rFonts w:hint="default" w:ascii="Times New Roman" w:hAnsi="Times New Roman" w:eastAsia="方正仿宋_GBK" w:cs="Times New Roman"/>
          <w:color w:val="auto"/>
          <w:sz w:val="32"/>
          <w:szCs w:val="32"/>
        </w:rPr>
        <w:t>肆</w:t>
      </w:r>
      <w:r>
        <w:rPr>
          <w:rFonts w:hint="default" w:ascii="Times New Roman" w:hAnsi="Times New Roman" w:eastAsia="方正仿宋_GBK" w:cs="Times New Roman"/>
          <w:color w:val="auto"/>
          <w:sz w:val="32"/>
          <w:szCs w:val="32"/>
        </w:rPr>
        <w:t>份，甲乙双方各执</w:t>
      </w:r>
      <w:r>
        <w:rPr>
          <w:rFonts w:hint="default" w:ascii="Times New Roman" w:hAnsi="Times New Roman" w:eastAsia="方正仿宋_GBK" w:cs="Times New Roman"/>
          <w:color w:val="auto"/>
          <w:sz w:val="32"/>
          <w:szCs w:val="32"/>
        </w:rPr>
        <w:t>两</w:t>
      </w:r>
      <w:r>
        <w:rPr>
          <w:rFonts w:hint="default" w:ascii="Times New Roman" w:hAnsi="Times New Roman" w:eastAsia="方正仿宋_GBK" w:cs="Times New Roman"/>
          <w:color w:val="auto"/>
          <w:sz w:val="32"/>
          <w:szCs w:val="32"/>
        </w:rPr>
        <w:t>份，每份具有同等法律效力，经双方签字</w:t>
      </w:r>
      <w:r>
        <w:rPr>
          <w:rFonts w:hint="default" w:ascii="Times New Roman" w:hAnsi="Times New Roman" w:eastAsia="方正仿宋_GBK" w:cs="Times New Roman"/>
          <w:color w:val="auto"/>
          <w:sz w:val="32"/>
          <w:szCs w:val="32"/>
        </w:rPr>
        <w:t>盖</w:t>
      </w:r>
      <w:r>
        <w:rPr>
          <w:rFonts w:hint="default" w:ascii="Times New Roman" w:hAnsi="Times New Roman" w:eastAsia="方正仿宋_GBK" w:cs="Times New Roman"/>
          <w:color w:val="auto"/>
          <w:sz w:val="32"/>
          <w:szCs w:val="32"/>
        </w:rPr>
        <w:t>章后生效。</w:t>
      </w:r>
    </w:p>
    <w:p w14:paraId="1748C8E2">
      <w:pPr>
        <w:spacing w:line="560" w:lineRule="exact"/>
        <w:rPr>
          <w:rFonts w:hint="default" w:ascii="Times New Roman" w:hAnsi="Times New Roman" w:eastAsia="方正仿宋_GBK" w:cs="Times New Roman"/>
          <w:color w:val="auto"/>
          <w:sz w:val="32"/>
          <w:szCs w:val="32"/>
        </w:rPr>
      </w:pPr>
    </w:p>
    <w:p w14:paraId="1748C8E3">
      <w:pPr>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9"/>
          <w:sz w:val="32"/>
          <w:szCs w:val="32"/>
        </w:rPr>
        <w:t>甲方：</w:t>
      </w:r>
      <w:r>
        <w:rPr>
          <w:rFonts w:hint="default" w:ascii="Times New Roman" w:hAnsi="Times New Roman" w:eastAsia="方正仿宋_GBK" w:cs="Times New Roman"/>
          <w:color w:val="auto"/>
          <w:spacing w:val="9"/>
          <w:sz w:val="32"/>
          <w:szCs w:val="32"/>
        </w:rPr>
        <w:t>攀枝花市东区人民政府</w:t>
      </w:r>
    </w:p>
    <w:p w14:paraId="1748C8E4">
      <w:pPr>
        <w:spacing w:line="560" w:lineRule="exact"/>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4"/>
          <w:sz w:val="32"/>
          <w:szCs w:val="32"/>
        </w:rPr>
        <w:t>法定代表人</w:t>
      </w:r>
      <w:r>
        <w:rPr>
          <w:rFonts w:hint="default" w:ascii="Times New Roman" w:hAnsi="Times New Roman" w:eastAsia="方正仿宋_GBK" w:cs="Times New Roman"/>
          <w:color w:val="auto"/>
          <w:spacing w:val="24"/>
          <w:sz w:val="32"/>
          <w:szCs w:val="32"/>
        </w:rPr>
        <w:t>（</w:t>
      </w:r>
      <w:r>
        <w:rPr>
          <w:rFonts w:hint="default" w:ascii="Times New Roman" w:hAnsi="Times New Roman" w:eastAsia="方正仿宋_GBK" w:cs="Times New Roman"/>
          <w:color w:val="auto"/>
          <w:spacing w:val="24"/>
          <w:sz w:val="32"/>
          <w:szCs w:val="32"/>
        </w:rPr>
        <w:t>或授权委托人</w:t>
      </w:r>
      <w:r>
        <w:rPr>
          <w:rFonts w:hint="default" w:ascii="Times New Roman" w:hAnsi="Times New Roman" w:eastAsia="方正仿宋_GBK" w:cs="Times New Roman"/>
          <w:color w:val="auto"/>
          <w:spacing w:val="24"/>
          <w:sz w:val="32"/>
          <w:szCs w:val="32"/>
        </w:rPr>
        <w:t>）</w:t>
      </w:r>
      <w:r>
        <w:rPr>
          <w:rFonts w:hint="default" w:ascii="Times New Roman" w:hAnsi="Times New Roman" w:eastAsia="方正仿宋_GBK" w:cs="Times New Roman"/>
          <w:color w:val="auto"/>
          <w:spacing w:val="24"/>
          <w:sz w:val="32"/>
          <w:szCs w:val="32"/>
        </w:rPr>
        <w:t>:</w:t>
      </w:r>
      <w:r>
        <w:rPr>
          <w:rFonts w:hint="default" w:ascii="Times New Roman" w:hAnsi="Times New Roman" w:eastAsia="方正仿宋_GBK" w:cs="Times New Roman"/>
          <w:color w:val="auto"/>
          <w:spacing w:val="24"/>
          <w:sz w:val="32"/>
          <w:szCs w:val="32"/>
        </w:rPr>
        <w:t xml:space="preserve"> </w:t>
      </w:r>
    </w:p>
    <w:p w14:paraId="1748C8E5">
      <w:pPr>
        <w:spacing w:line="560" w:lineRule="exact"/>
        <w:rPr>
          <w:rFonts w:hint="default" w:ascii="Times New Roman" w:hAnsi="Times New Roman" w:eastAsia="方正仿宋_GBK" w:cs="Times New Roman"/>
          <w:color w:val="auto"/>
          <w:sz w:val="32"/>
          <w:szCs w:val="32"/>
        </w:rPr>
      </w:pPr>
    </w:p>
    <w:p w14:paraId="1748C8E6">
      <w:pPr>
        <w:pStyle w:val="2"/>
        <w:spacing w:line="560" w:lineRule="exact"/>
        <w:rPr>
          <w:rFonts w:hint="default" w:ascii="Times New Roman" w:hAnsi="Times New Roman" w:cs="Times New Roman"/>
          <w:color w:val="auto"/>
        </w:rPr>
      </w:pPr>
    </w:p>
    <w:p w14:paraId="1748C8E7">
      <w:pPr>
        <w:spacing w:line="560" w:lineRule="exact"/>
        <w:ind w:left="5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3"/>
          <w:sz w:val="32"/>
          <w:szCs w:val="32"/>
        </w:rPr>
        <w:t>乙方：</w:t>
      </w:r>
      <w:r>
        <w:rPr>
          <w:rFonts w:hint="default" w:ascii="Times New Roman" w:hAnsi="Times New Roman" w:eastAsia="方正仿宋_GBK" w:cs="Times New Roman"/>
          <w:color w:val="auto"/>
          <w:spacing w:val="-3"/>
          <w:sz w:val="32"/>
          <w:szCs w:val="32"/>
        </w:rPr>
        <w:t>四川恒创增材科技有限公司</w:t>
      </w:r>
    </w:p>
    <w:p w14:paraId="1748C8E8">
      <w:pPr>
        <w:spacing w:line="560" w:lineRule="exact"/>
        <w:ind w:left="4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22"/>
          <w:sz w:val="32"/>
          <w:szCs w:val="32"/>
        </w:rPr>
        <w:t>法定代表人</w:t>
      </w:r>
      <w:r>
        <w:rPr>
          <w:rFonts w:hint="default" w:ascii="Times New Roman" w:hAnsi="Times New Roman" w:eastAsia="方正仿宋_GBK" w:cs="Times New Roman"/>
          <w:color w:val="auto"/>
          <w:spacing w:val="22"/>
          <w:sz w:val="32"/>
          <w:szCs w:val="32"/>
        </w:rPr>
        <w:t>（</w:t>
      </w:r>
      <w:r>
        <w:rPr>
          <w:rFonts w:hint="default" w:ascii="Times New Roman" w:hAnsi="Times New Roman" w:eastAsia="方正仿宋_GBK" w:cs="Times New Roman"/>
          <w:color w:val="auto"/>
          <w:spacing w:val="22"/>
          <w:sz w:val="32"/>
          <w:szCs w:val="32"/>
        </w:rPr>
        <w:t>或授权委托人</w:t>
      </w:r>
      <w:r>
        <w:rPr>
          <w:rFonts w:hint="default" w:ascii="Times New Roman" w:hAnsi="Times New Roman" w:eastAsia="方正仿宋_GBK" w:cs="Times New Roman"/>
          <w:color w:val="auto"/>
          <w:spacing w:val="22"/>
          <w:sz w:val="32"/>
          <w:szCs w:val="32"/>
        </w:rPr>
        <w:t>）</w:t>
      </w:r>
      <w:r>
        <w:rPr>
          <w:rFonts w:hint="default" w:ascii="Times New Roman" w:hAnsi="Times New Roman" w:eastAsia="方正仿宋_GBK" w:cs="Times New Roman"/>
          <w:color w:val="auto"/>
          <w:spacing w:val="22"/>
          <w:sz w:val="32"/>
          <w:szCs w:val="32"/>
        </w:rPr>
        <w:t>:</w:t>
      </w:r>
    </w:p>
    <w:p w14:paraId="1748C8E9">
      <w:pPr>
        <w:spacing w:line="560" w:lineRule="exact"/>
        <w:rPr>
          <w:rFonts w:hint="default" w:ascii="Times New Roman" w:hAnsi="Times New Roman" w:eastAsia="方正仿宋_GBK" w:cs="Times New Roman"/>
          <w:color w:val="auto"/>
          <w:sz w:val="32"/>
          <w:szCs w:val="32"/>
        </w:rPr>
      </w:pPr>
    </w:p>
    <w:p w14:paraId="1748C8EA">
      <w:pPr>
        <w:spacing w:line="560" w:lineRule="exact"/>
        <w:ind w:firstLine="5760" w:firstLineChars="1800"/>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2025 </w:t>
      </w:r>
      <w:r>
        <w:rPr>
          <w:rFonts w:hint="default" w:ascii="Times New Roman" w:hAnsi="Times New Roman" w:eastAsia="方正仿宋_GBK" w:cs="Times New Roman"/>
          <w:color w:val="auto"/>
          <w:sz w:val="32"/>
          <w:szCs w:val="32"/>
        </w:rPr>
        <w:t>年</w:t>
      </w:r>
      <w:r>
        <w:rPr>
          <w:rFonts w:hint="default" w:ascii="Times New Roman" w:hAnsi="Times New Roman" w:eastAsia="方正仿宋_GBK" w:cs="Times New Roman"/>
          <w:color w:val="auto"/>
          <w:sz w:val="32"/>
          <w:szCs w:val="32"/>
        </w:rPr>
        <w:t xml:space="preserve"> 12 </w:t>
      </w:r>
      <w:r>
        <w:rPr>
          <w:rFonts w:hint="default" w:ascii="Times New Roman" w:hAnsi="Times New Roman" w:eastAsia="方正仿宋_GBK" w:cs="Times New Roman"/>
          <w:color w:val="auto"/>
          <w:sz w:val="32"/>
          <w:szCs w:val="32"/>
        </w:rPr>
        <w:t>月</w:t>
      </w:r>
      <w:r>
        <w:rPr>
          <w:rFonts w:hint="default" w:ascii="Times New Roman" w:hAnsi="Times New Roman" w:eastAsia="方正仿宋_GBK" w:cs="Times New Roman"/>
          <w:color w:val="auto"/>
          <w:sz w:val="32"/>
          <w:szCs w:val="32"/>
        </w:rPr>
        <w:t xml:space="preserve">   </w:t>
      </w:r>
      <w:r>
        <w:rPr>
          <w:rFonts w:hint="default" w:ascii="Times New Roman" w:hAnsi="Times New Roman" w:eastAsia="方正仿宋_GBK" w:cs="Times New Roman"/>
          <w:color w:val="auto"/>
          <w:sz w:val="32"/>
          <w:szCs w:val="32"/>
        </w:rPr>
        <w:t>日</w:t>
      </w:r>
    </w:p>
    <w:p w14:paraId="1748C8EB">
      <w:pPr>
        <w:spacing w:line="278" w:lineRule="auto"/>
        <w:rPr>
          <w:rFonts w:hint="default" w:ascii="Times New Roman" w:hAnsi="Times New Roman" w:cs="Times New Roman"/>
          <w:color w:val="auto"/>
        </w:rPr>
      </w:pPr>
    </w:p>
    <w:sectPr>
      <w:footerReference r:id="rId3" w:type="default"/>
      <w:pgSz w:w="11900" w:h="16840"/>
      <w:pgMar w:top="1440" w:right="1552" w:bottom="1440" w:left="1803" w:header="0" w:footer="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C8EC">
    <w:pPr>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8C8EF">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748C8EF">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E47A6B"/>
    <w:multiLevelType w:val="singleLevel"/>
    <w:tmpl w:val="D0E47A6B"/>
    <w:lvl w:ilvl="0" w:tentative="0">
      <w:start w:val="1"/>
      <w:numFmt w:val="decimal"/>
      <w:suff w:val="space"/>
      <w:lvlText w:val="8.1.%1"/>
      <w:lvlJc w:val="left"/>
      <w:pPr>
        <w:ind w:left="0" w:firstLine="480"/>
      </w:pPr>
      <w:rPr>
        <w:rFonts w:hint="default"/>
      </w:rPr>
    </w:lvl>
  </w:abstractNum>
  <w:abstractNum w:abstractNumId="1">
    <w:nsid w:val="D21978FB"/>
    <w:multiLevelType w:val="singleLevel"/>
    <w:tmpl w:val="D21978FB"/>
    <w:lvl w:ilvl="0" w:tentative="0">
      <w:start w:val="1"/>
      <w:numFmt w:val="decimal"/>
      <w:suff w:val="space"/>
      <w:lvlText w:val="8.%1"/>
      <w:lvlJc w:val="left"/>
      <w:pPr>
        <w:ind w:left="0" w:firstLine="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HorizontalSpacing w:val="105"/>
  <w:displayHorizontalDrawingGridEvery w:val="2"/>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wNDA2ZTNiYzViNjQ5MjUxMzZjYWUyN2M2OGI5NmUifQ=="/>
  </w:docVars>
  <w:rsids>
    <w:rsidRoot w:val="00C44C82"/>
    <w:rsid w:val="0006378D"/>
    <w:rsid w:val="000865E1"/>
    <w:rsid w:val="001E38E1"/>
    <w:rsid w:val="002B023B"/>
    <w:rsid w:val="002B76B8"/>
    <w:rsid w:val="00305EA5"/>
    <w:rsid w:val="003543D0"/>
    <w:rsid w:val="00360F5A"/>
    <w:rsid w:val="003A67AE"/>
    <w:rsid w:val="00400F2D"/>
    <w:rsid w:val="004125F6"/>
    <w:rsid w:val="004135E1"/>
    <w:rsid w:val="004231A2"/>
    <w:rsid w:val="00430ACE"/>
    <w:rsid w:val="005954BB"/>
    <w:rsid w:val="00595562"/>
    <w:rsid w:val="005E53CB"/>
    <w:rsid w:val="0069002A"/>
    <w:rsid w:val="006E67F9"/>
    <w:rsid w:val="006E7CAD"/>
    <w:rsid w:val="00700EDA"/>
    <w:rsid w:val="007360EE"/>
    <w:rsid w:val="00835F95"/>
    <w:rsid w:val="0084267B"/>
    <w:rsid w:val="008575E3"/>
    <w:rsid w:val="008C2E42"/>
    <w:rsid w:val="00912205"/>
    <w:rsid w:val="009320E0"/>
    <w:rsid w:val="00944DD5"/>
    <w:rsid w:val="00955CF4"/>
    <w:rsid w:val="00976A33"/>
    <w:rsid w:val="009825CC"/>
    <w:rsid w:val="00A67AB6"/>
    <w:rsid w:val="00AB3760"/>
    <w:rsid w:val="00B04980"/>
    <w:rsid w:val="00B26069"/>
    <w:rsid w:val="00BA3C9B"/>
    <w:rsid w:val="00BC08B7"/>
    <w:rsid w:val="00BC28F3"/>
    <w:rsid w:val="00BC6195"/>
    <w:rsid w:val="00BD1E7F"/>
    <w:rsid w:val="00C03836"/>
    <w:rsid w:val="00C44C82"/>
    <w:rsid w:val="00CA2394"/>
    <w:rsid w:val="00D06F99"/>
    <w:rsid w:val="00D858E0"/>
    <w:rsid w:val="00E07ADD"/>
    <w:rsid w:val="00E50C66"/>
    <w:rsid w:val="00E53A55"/>
    <w:rsid w:val="00EE6B69"/>
    <w:rsid w:val="00EE6F69"/>
    <w:rsid w:val="00F66CC1"/>
    <w:rsid w:val="00F87221"/>
    <w:rsid w:val="00FA722A"/>
    <w:rsid w:val="00FA79D0"/>
    <w:rsid w:val="00FC1C9D"/>
    <w:rsid w:val="00FE659C"/>
    <w:rsid w:val="04DD3933"/>
    <w:rsid w:val="05F9301F"/>
    <w:rsid w:val="06B422CA"/>
    <w:rsid w:val="094E5430"/>
    <w:rsid w:val="0BC65752"/>
    <w:rsid w:val="0D26294C"/>
    <w:rsid w:val="0D3861DB"/>
    <w:rsid w:val="0DAD4E1B"/>
    <w:rsid w:val="0DC40E67"/>
    <w:rsid w:val="15924C8C"/>
    <w:rsid w:val="16A47BB8"/>
    <w:rsid w:val="18D07C10"/>
    <w:rsid w:val="1A3146DE"/>
    <w:rsid w:val="1AD66518"/>
    <w:rsid w:val="1AF321A3"/>
    <w:rsid w:val="1D747849"/>
    <w:rsid w:val="1DBE6510"/>
    <w:rsid w:val="203172D5"/>
    <w:rsid w:val="225F4E0E"/>
    <w:rsid w:val="2A482285"/>
    <w:rsid w:val="2AD90BA6"/>
    <w:rsid w:val="2CF10D09"/>
    <w:rsid w:val="2D2701DC"/>
    <w:rsid w:val="2FEA73B1"/>
    <w:rsid w:val="31B6023C"/>
    <w:rsid w:val="32D87F5D"/>
    <w:rsid w:val="345319C9"/>
    <w:rsid w:val="445D5F4C"/>
    <w:rsid w:val="4565155C"/>
    <w:rsid w:val="46D22C21"/>
    <w:rsid w:val="4A3E237C"/>
    <w:rsid w:val="50F32112"/>
    <w:rsid w:val="54365B31"/>
    <w:rsid w:val="54F9581D"/>
    <w:rsid w:val="55E66E07"/>
    <w:rsid w:val="58902B1E"/>
    <w:rsid w:val="595B5E43"/>
    <w:rsid w:val="5CE9261B"/>
    <w:rsid w:val="5D6879E4"/>
    <w:rsid w:val="63EB0A27"/>
    <w:rsid w:val="64C80D68"/>
    <w:rsid w:val="65FE7137"/>
    <w:rsid w:val="68996CA3"/>
    <w:rsid w:val="74F45884"/>
    <w:rsid w:val="75AA4071"/>
    <w:rsid w:val="77471FC0"/>
    <w:rsid w:val="789F0C0B"/>
    <w:rsid w:val="78D41F79"/>
    <w:rsid w:val="79955265"/>
    <w:rsid w:val="7A1B6FF9"/>
    <w:rsid w:val="7A544264"/>
    <w:rsid w:val="7D5E0064"/>
    <w:rsid w:val="7EBA48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ind w:firstLine="420" w:firstLineChars="200"/>
    </w:pPr>
  </w:style>
  <w:style w:type="paragraph" w:styleId="3">
    <w:name w:val="Body Text"/>
    <w:basedOn w:val="1"/>
    <w:link w:val="11"/>
    <w:qFormat/>
    <w:uiPriority w:val="0"/>
    <w:pPr>
      <w:spacing w:after="120"/>
    </w:pPr>
  </w:style>
  <w:style w:type="paragraph" w:styleId="4">
    <w:name w:val="footer"/>
    <w:basedOn w:val="1"/>
    <w:link w:val="10"/>
    <w:qFormat/>
    <w:uiPriority w:val="99"/>
    <w:pPr>
      <w:tabs>
        <w:tab w:val="center" w:pos="4153"/>
        <w:tab w:val="right" w:pos="8306"/>
      </w:tabs>
    </w:pPr>
    <w:rPr>
      <w:sz w:val="18"/>
      <w:szCs w:val="18"/>
    </w:rPr>
  </w:style>
  <w:style w:type="paragraph" w:styleId="5">
    <w:name w:val="header"/>
    <w:basedOn w:val="1"/>
    <w:link w:val="9"/>
    <w:qFormat/>
    <w:uiPriority w:val="0"/>
    <w:pPr>
      <w:pBdr>
        <w:bottom w:val="single" w:color="auto" w:sz="6" w:space="1"/>
      </w:pBd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字符"/>
    <w:basedOn w:val="7"/>
    <w:link w:val="5"/>
    <w:qFormat/>
    <w:uiPriority w:val="0"/>
    <w:rPr>
      <w:rFonts w:eastAsia="Arial"/>
      <w:snapToGrid w:val="0"/>
      <w:color w:val="000000"/>
      <w:sz w:val="18"/>
      <w:szCs w:val="18"/>
    </w:rPr>
  </w:style>
  <w:style w:type="character" w:customStyle="1" w:styleId="10">
    <w:name w:val="页脚 字符"/>
    <w:basedOn w:val="7"/>
    <w:link w:val="4"/>
    <w:qFormat/>
    <w:uiPriority w:val="99"/>
    <w:rPr>
      <w:rFonts w:eastAsia="Arial"/>
      <w:snapToGrid w:val="0"/>
      <w:color w:val="000000"/>
      <w:sz w:val="18"/>
      <w:szCs w:val="18"/>
    </w:rPr>
  </w:style>
  <w:style w:type="character" w:customStyle="1" w:styleId="11">
    <w:name w:val="正文文本 字符"/>
    <w:basedOn w:val="7"/>
    <w:link w:val="3"/>
    <w:qFormat/>
    <w:uiPriority w:val="0"/>
    <w:rPr>
      <w:rFonts w:eastAsia="Arial"/>
      <w:snapToGrid w:val="0"/>
      <w:color w:val="000000"/>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2979</Words>
  <Characters>3145</Characters>
  <Lines>23</Lines>
  <Paragraphs>6</Paragraphs>
  <TotalTime>0</TotalTime>
  <ScaleCrop>false</ScaleCrop>
  <LinksUpToDate>false</LinksUpToDate>
  <CharactersWithSpaces>3176</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2025-06-10T02:53:00Z</dcterms:created>
  <dc:creator>Kingsoft-PDF</dc:creator>
  <cp:lastModifiedBy>刁宜欣</cp:lastModifiedBy>
  <cp:lastPrinted>2025-06-16T01:23:00Z</cp:lastPrinted>
  <dcterms:modified xsi:type="dcterms:W3CDTF">2025-12-22T08:19:15Z</dcterms:modified>
  <dc:subject>pdfbuilder</dc:subject>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2023-04-26T20:06:28Z</vt:filetime>
  </property>
  <property fmtid="{D5CDD505-2E9C-101B-9397-08002B2CF9AE}" pid="4" name="UsrData">
    <vt:lpwstr>644913b7a2d7b000158f7e2b</vt:lpwstr>
  </property>
  <property fmtid="{D5CDD505-2E9C-101B-9397-08002B2CF9AE}" pid="5" name="KSOProductBuildVer">
    <vt:lpwstr>2052-12.1.0.24031</vt:lpwstr>
  </property>
  <property fmtid="{D5CDD505-2E9C-101B-9397-08002B2CF9AE}" pid="6" name="ICV">
    <vt:lpwstr>0885C2AEC9AB48A7BCE52B3C05F04E44_13</vt:lpwstr>
  </property>
  <property fmtid="{D5CDD505-2E9C-101B-9397-08002B2CF9AE}" pid="7" name="KSOTemplateDocerSaveRecord">
    <vt:lpwstr>eyJoZGlkIjoiMjAyMWVlMTdlYTc4NTdlM2FjMjU0NjI0OTc3MjNmYjEiLCJ1c2VySWQiOiI4NzEzNTY1NjkifQ==</vt:lpwstr>
  </property>
</Properties>
</file>