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F59759B">
      <w:pPr>
        <w:spacing w:line="0" w:lineRule="atLeast"/>
        <w:rPr>
          <w:rFonts w:ascii="Times New Roman" w:hAnsi="Times New Roman" w:eastAsia="方正楷体_GBK" w:cs="Times New Roman"/>
          <w:b/>
          <w:bCs/>
          <w:color w:val="000000" w:themeColor="text1"/>
          <w:sz w:val="24"/>
          <w:szCs w:val="24"/>
          <w14:textFill>
            <w14:solidFill>
              <w14:schemeClr w14:val="tx1"/>
            </w14:solidFill>
          </w14:textFill>
        </w:rPr>
      </w:pPr>
    </w:p>
    <w:p w14:paraId="360199CB">
      <w:pPr>
        <w:spacing w:line="0" w:lineRule="atLeast"/>
        <w:jc w:val="center"/>
        <w:rPr>
          <w:rFonts w:ascii="Times New Roman" w:hAnsi="Times New Roman" w:eastAsia="方正小标宋_GBK" w:cs="Times New Roman"/>
          <w:b/>
          <w:bCs/>
          <w:color w:val="000000" w:themeColor="text1"/>
          <w:sz w:val="44"/>
          <w:szCs w:val="44"/>
          <w14:textFill>
            <w14:solidFill>
              <w14:schemeClr w14:val="tx1"/>
            </w14:solidFill>
          </w14:textFill>
        </w:rPr>
      </w:pPr>
      <w:r>
        <w:rPr>
          <w:rFonts w:hint="eastAsia" w:ascii="Times New Roman" w:hAnsi="Times New Roman" w:eastAsia="方正小标宋_GBK" w:cs="Times New Roman"/>
          <w:b/>
          <w:bCs/>
          <w:color w:val="000000" w:themeColor="text1"/>
          <w:sz w:val="44"/>
          <w:szCs w:val="44"/>
          <w14:textFill>
            <w14:solidFill>
              <w14:schemeClr w14:val="tx1"/>
            </w14:solidFill>
          </w14:textFill>
        </w:rPr>
        <w:t xml:space="preserve">攀枝花市东区人民政府 </w:t>
      </w:r>
    </w:p>
    <w:p w14:paraId="0103836D">
      <w:pPr>
        <w:spacing w:line="0" w:lineRule="atLeast"/>
        <w:jc w:val="center"/>
        <w:rPr>
          <w:rFonts w:hint="default" w:ascii="Times New Roman" w:hAnsi="Times New Roman" w:eastAsia="方正小标宋_GBK" w:cs="Times New Roman"/>
          <w:b/>
          <w:bCs/>
          <w:color w:val="000000" w:themeColor="text1"/>
          <w:sz w:val="44"/>
          <w:szCs w:val="44"/>
          <w:lang w:val="en-US" w:eastAsia="zh-CN"/>
          <w14:textFill>
            <w14:solidFill>
              <w14:schemeClr w14:val="tx1"/>
            </w14:solidFill>
          </w14:textFill>
        </w:rPr>
      </w:pPr>
      <w:r>
        <w:rPr>
          <w:rFonts w:hint="eastAsia" w:ascii="Times New Roman" w:hAnsi="Times New Roman" w:eastAsia="方正小标宋_GBK" w:cs="Times New Roman"/>
          <w:b/>
          <w:bCs/>
          <w:color w:val="000000" w:themeColor="text1"/>
          <w:sz w:val="44"/>
          <w:szCs w:val="44"/>
          <w:lang w:val="en-US" w:eastAsia="zh-CN"/>
          <w14:textFill>
            <w14:solidFill>
              <w14:schemeClr w14:val="tx1"/>
            </w14:solidFill>
          </w14:textFill>
        </w:rPr>
        <w:t>成都潜在人工智能科技有限公司</w:t>
      </w:r>
    </w:p>
    <w:p w14:paraId="22975AEF">
      <w:pPr>
        <w:spacing w:line="0" w:lineRule="atLeast"/>
        <w:jc w:val="center"/>
        <w:rPr>
          <w:rFonts w:ascii="Times New Roman" w:hAnsi="Times New Roman" w:eastAsia="方正小标宋_GBK" w:cs="Times New Roman"/>
          <w:b/>
          <w:bCs/>
          <w:color w:val="000000" w:themeColor="text1"/>
          <w:sz w:val="44"/>
          <w:szCs w:val="44"/>
          <w14:textFill>
            <w14:solidFill>
              <w14:schemeClr w14:val="tx1"/>
            </w14:solidFill>
          </w14:textFill>
        </w:rPr>
      </w:pPr>
      <w:r>
        <w:rPr>
          <w:rFonts w:ascii="Times New Roman" w:hAnsi="Times New Roman" w:eastAsia="方正小标宋_GBK" w:cs="Times New Roman"/>
          <w:b/>
          <w:bCs/>
          <w:color w:val="000000" w:themeColor="text1"/>
          <w:sz w:val="44"/>
          <w:szCs w:val="44"/>
          <w14:textFill>
            <w14:solidFill>
              <w14:schemeClr w14:val="tx1"/>
            </w14:solidFill>
          </w14:textFill>
        </w:rPr>
        <w:t>投资合作协议</w:t>
      </w:r>
    </w:p>
    <w:p w14:paraId="238841FE">
      <w:pPr>
        <w:spacing w:line="0" w:lineRule="atLeas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w:t>
      </w:r>
      <w:r>
        <w:rPr>
          <w:rFonts w:hint="eastAsia" w:ascii="方正仿宋_GBK" w:hAnsi="方正仿宋_GBK" w:eastAsia="方正仿宋_GBK" w:cs="方正仿宋_GBK"/>
          <w:b/>
          <w:bCs/>
          <w:color w:val="000000" w:themeColor="text1"/>
          <w:sz w:val="32"/>
          <w:szCs w:val="32"/>
          <w:lang w:val="en-US" w:eastAsia="zh-CN"/>
          <w14:textFill>
            <w14:solidFill>
              <w14:schemeClr w14:val="tx1"/>
            </w14:solidFill>
          </w14:textFill>
        </w:rPr>
        <w:t>征求意见</w:t>
      </w:r>
      <w:bookmarkStart w:id="0" w:name="_GoBack"/>
      <w:bookmarkEnd w:id="0"/>
      <w:r>
        <w:rPr>
          <w:rFonts w:hint="eastAsia" w:ascii="方正仿宋_GBK" w:hAnsi="方正仿宋_GBK" w:eastAsia="方正仿宋_GBK" w:cs="方正仿宋_GBK"/>
          <w:b/>
          <w:bCs/>
          <w:color w:val="000000" w:themeColor="text1"/>
          <w:sz w:val="32"/>
          <w:szCs w:val="32"/>
          <w14:textFill>
            <w14:solidFill>
              <w14:schemeClr w14:val="tx1"/>
            </w14:solidFill>
          </w14:textFill>
        </w:rPr>
        <w:t>稿）</w:t>
      </w:r>
    </w:p>
    <w:p w14:paraId="3D586578">
      <w:pPr>
        <w:spacing w:line="0" w:lineRule="atLeast"/>
        <w:jc w:val="center"/>
        <w:rPr>
          <w:rFonts w:hint="eastAsia" w:ascii="方正仿宋_GBK" w:hAnsi="方正仿宋_GBK" w:eastAsia="方正仿宋_GBK" w:cs="方正仿宋_GBK"/>
          <w:b/>
          <w:bCs/>
          <w:color w:val="000000" w:themeColor="text1"/>
          <w:sz w:val="32"/>
          <w:szCs w:val="32"/>
          <w14:textFill>
            <w14:solidFill>
              <w14:schemeClr w14:val="tx1"/>
            </w14:solidFill>
          </w14:textFill>
        </w:rPr>
      </w:pPr>
    </w:p>
    <w:p w14:paraId="03398F47">
      <w:pPr>
        <w:rPr>
          <w:rFonts w:hint="eastAsia" w:ascii="方正仿宋_GBK" w:hAnsi="方正仿宋_GBK" w:eastAsia="方正仿宋_GBK" w:cs="方正仿宋_GBK"/>
          <w:b/>
          <w:bCs/>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甲方：攀枝花市东区人民政府</w:t>
      </w:r>
    </w:p>
    <w:p w14:paraId="523A52BC">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法定代表人：毛志强 </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w:t>
      </w:r>
      <w:r>
        <w:rPr>
          <w:rFonts w:ascii="Times New Roman" w:hAnsi="Times New Roman" w:eastAsia="方正仿宋_GBK" w:cs="Times New Roman"/>
          <w:color w:val="000000" w:themeColor="text1"/>
          <w:sz w:val="32"/>
          <w:szCs w:val="32"/>
          <w14:textFill>
            <w14:solidFill>
              <w14:schemeClr w14:val="tx1"/>
            </w14:solidFill>
          </w14:textFill>
        </w:rPr>
        <w:t>职务：区 长</w:t>
      </w:r>
    </w:p>
    <w:p w14:paraId="2284DC21">
      <w:pPr>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地址：四川省攀枝花市东区攀枝花大道中段316号</w:t>
      </w:r>
    </w:p>
    <w:p w14:paraId="5DFDA2B2">
      <w:pPr>
        <w:rPr>
          <w:rFonts w:ascii="Times New Roman" w:hAnsi="Times New Roman" w:eastAsia="方正仿宋_GBK" w:cs="Times New Roman"/>
          <w:color w:val="000000" w:themeColor="text1"/>
          <w:sz w:val="32"/>
          <w:szCs w:val="32"/>
          <w14:textFill>
            <w14:solidFill>
              <w14:schemeClr w14:val="tx1"/>
            </w14:solidFill>
          </w14:textFill>
        </w:rPr>
      </w:pPr>
    </w:p>
    <w:p w14:paraId="66577628">
      <w:pPr>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方正仿宋_GBK" w:eastAsia="方正仿宋_GBK" w:cs="方正仿宋_GBK"/>
          <w:b/>
          <w:bCs/>
          <w:color w:val="000000" w:themeColor="text1"/>
          <w:sz w:val="32"/>
          <w:szCs w:val="32"/>
          <w14:textFill>
            <w14:solidFill>
              <w14:schemeClr w14:val="tx1"/>
            </w14:solidFill>
          </w14:textFill>
        </w:rPr>
        <w:t>乙方: 成都潜在人工智能科技有限公司</w:t>
      </w:r>
    </w:p>
    <w:p w14:paraId="445CC129">
      <w:pPr>
        <w:rPr>
          <w:rFonts w:hint="default" w:ascii="Times New Roman" w:hAnsi="Times New Roman" w:eastAsia="方正仿宋_GBK" w:cs="Times New Roman"/>
          <w:color w:val="000000" w:themeColor="text1"/>
          <w:sz w:val="32"/>
          <w:szCs w:val="32"/>
          <w:lang w:val="en-US"/>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 xml:space="preserve">法定代表人： </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陈洪宇</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职务：</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val="en-US"/>
          <w14:textFill>
            <w14:solidFill>
              <w14:schemeClr w14:val="tx1"/>
            </w14:solidFill>
          </w14:textFill>
        </w:rPr>
        <w:t>COO</w:t>
      </w:r>
    </w:p>
    <w:p w14:paraId="3BC3ACBF">
      <w:pPr>
        <w:keepNext w:val="0"/>
        <w:keepLines w:val="0"/>
        <w:widowControl/>
        <w:suppressLineNumbers w:val="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地址</w:t>
      </w:r>
      <w:r>
        <w:rPr>
          <w:rFonts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i w:val="0"/>
          <w:iCs w:val="0"/>
          <w:caps w:val="0"/>
          <w:color w:val="000000" w:themeColor="text1"/>
          <w:spacing w:val="0"/>
          <w:kern w:val="2"/>
          <w:sz w:val="32"/>
          <w:szCs w:val="32"/>
          <w:shd w:val="clear" w:fill="auto"/>
          <w:lang w:val="en-US" w:eastAsia="zh-CN" w:bidi="ar"/>
          <w14:textFill>
            <w14:solidFill>
              <w14:schemeClr w14:val="tx1"/>
            </w14:solidFill>
          </w14:textFill>
        </w:rPr>
        <w:t>中国（四川）自由贸易试验区成都高新区天府五街200号6号楼4楼</w:t>
      </w:r>
    </w:p>
    <w:p w14:paraId="356B1990">
      <w:pPr>
        <w:rPr>
          <w:rFonts w:ascii="Times New Roman" w:hAnsi="Times New Roman" w:eastAsia="方正仿宋_GBK" w:cs="Times New Roman"/>
          <w:color w:val="000000" w:themeColor="text1"/>
          <w:sz w:val="32"/>
          <w:szCs w:val="32"/>
          <w14:textFill>
            <w14:solidFill>
              <w14:schemeClr w14:val="tx1"/>
            </w14:solidFill>
          </w14:textFill>
        </w:rPr>
      </w:pPr>
    </w:p>
    <w:p w14:paraId="68C070B8">
      <w:pPr>
        <w:rPr>
          <w:rFonts w:ascii="Times New Roman" w:hAnsi="Times New Roman" w:eastAsia="方正仿宋_GBK" w:cs="Times New Roman"/>
          <w:color w:val="000000" w:themeColor="text1"/>
          <w:sz w:val="32"/>
          <w:szCs w:val="32"/>
          <w14:textFill>
            <w14:solidFill>
              <w14:schemeClr w14:val="tx1"/>
            </w14:solidFill>
          </w14:textFill>
        </w:rPr>
      </w:pPr>
    </w:p>
    <w:p w14:paraId="39B120A8">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为</w:t>
      </w:r>
      <w:r>
        <w:rPr>
          <w:rFonts w:ascii="Times New Roman" w:hAnsi="Times New Roman" w:eastAsia="方正仿宋_GBK" w:cs="Times New Roman"/>
          <w:color w:val="000000" w:themeColor="text1"/>
          <w:sz w:val="32"/>
          <w:szCs w:val="32"/>
          <w14:textFill>
            <w14:solidFill>
              <w14:schemeClr w14:val="tx1"/>
            </w14:solidFill>
          </w14:textFill>
        </w:rPr>
        <w:t>促进攀枝花市东区产业转型升级，夯实人工智能产业发展基座，甲、乙双方依据相关法律法规，经双方友好平等协商，并基于互惠互利、优势互补的原则，</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就</w:t>
      </w:r>
      <w:r>
        <w:rPr>
          <w:rFonts w:ascii="Times New Roman" w:hAnsi="Times New Roman" w:eastAsia="方正仿宋_GBK" w:cs="Times New Roman"/>
          <w:color w:val="000000" w:themeColor="text1"/>
          <w:sz w:val="32"/>
          <w:szCs w:val="32"/>
          <w14:textFill>
            <w14:solidFill>
              <w14:schemeClr w14:val="tx1"/>
            </w14:solidFill>
          </w14:textFill>
        </w:rPr>
        <w:t>攀枝花人工智能产业基地项目的有关事宜达成一致，特签订本协议，以期双方共同</w:t>
      </w:r>
      <w:r>
        <w:rPr>
          <w:rFonts w:hint="eastAsia" w:ascii="Times New Roman" w:hAnsi="Times New Roman" w:eastAsia="方正仿宋_GBK" w:cs="Times New Roman"/>
          <w:color w:val="000000" w:themeColor="text1"/>
          <w:sz w:val="32"/>
          <w:szCs w:val="32"/>
          <w14:textFill>
            <w14:solidFill>
              <w14:schemeClr w14:val="tx1"/>
            </w14:solidFill>
          </w14:textFill>
        </w:rPr>
        <w:t>遵守</w:t>
      </w:r>
      <w:r>
        <w:rPr>
          <w:rFonts w:ascii="Times New Roman" w:hAnsi="Times New Roman" w:eastAsia="方正仿宋_GBK" w:cs="Times New Roman"/>
          <w:color w:val="000000" w:themeColor="text1"/>
          <w:sz w:val="32"/>
          <w:szCs w:val="32"/>
          <w14:textFill>
            <w14:solidFill>
              <w14:schemeClr w14:val="tx1"/>
            </w14:solidFill>
          </w14:textFill>
        </w:rPr>
        <w:t>。</w:t>
      </w:r>
    </w:p>
    <w:p w14:paraId="5B3E9064">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第一条 合作原则</w:t>
      </w:r>
    </w:p>
    <w:p w14:paraId="0A36317C">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1.1</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b/>
          <w:bCs/>
          <w:color w:val="000000" w:themeColor="text1"/>
          <w:sz w:val="32"/>
          <w:szCs w:val="32"/>
          <w14:textFill>
            <w14:solidFill>
              <w14:schemeClr w14:val="tx1"/>
            </w14:solidFill>
          </w14:textFill>
        </w:rPr>
        <w:t>坚持依法办事原则。</w:t>
      </w:r>
      <w:r>
        <w:rPr>
          <w:rFonts w:ascii="Times New Roman" w:hAnsi="Times New Roman" w:eastAsia="方正仿宋_GBK" w:cs="Times New Roman"/>
          <w:color w:val="000000" w:themeColor="text1"/>
          <w:sz w:val="32"/>
          <w:szCs w:val="32"/>
          <w14:textFill>
            <w14:solidFill>
              <w14:schemeClr w14:val="tx1"/>
            </w14:solidFill>
          </w14:textFill>
        </w:rPr>
        <w:t>甲乙双方合作应符合国家有关法律、法规及国家产业政策、区域发展政策。</w:t>
      </w:r>
    </w:p>
    <w:p w14:paraId="5C151DC3">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1.2</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b/>
          <w:bCs/>
          <w:color w:val="000000" w:themeColor="text1"/>
          <w:sz w:val="32"/>
          <w:szCs w:val="32"/>
          <w14:textFill>
            <w14:solidFill>
              <w14:schemeClr w14:val="tx1"/>
            </w14:solidFill>
          </w14:textFill>
        </w:rPr>
        <w:t>坚持诚实守信原则。</w:t>
      </w:r>
      <w:r>
        <w:rPr>
          <w:rFonts w:ascii="Times New Roman" w:hAnsi="Times New Roman" w:eastAsia="方正仿宋_GBK" w:cs="Times New Roman"/>
          <w:color w:val="000000" w:themeColor="text1"/>
          <w:sz w:val="32"/>
          <w:szCs w:val="32"/>
          <w14:textFill>
            <w14:solidFill>
              <w14:schemeClr w14:val="tx1"/>
            </w14:solidFill>
          </w14:textFill>
        </w:rPr>
        <w:t>甲乙双方行使权利、履行义务时应当重承诺、守信用、遵合同。</w:t>
      </w:r>
    </w:p>
    <w:p w14:paraId="3123B92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1.3</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 </w:t>
      </w:r>
      <w:r>
        <w:rPr>
          <w:rFonts w:ascii="Times New Roman" w:hAnsi="Times New Roman" w:eastAsia="方正仿宋_GBK" w:cs="Times New Roman"/>
          <w:b/>
          <w:bCs/>
          <w:color w:val="000000" w:themeColor="text1"/>
          <w:sz w:val="32"/>
          <w:szCs w:val="32"/>
          <w14:textFill>
            <w14:solidFill>
              <w14:schemeClr w14:val="tx1"/>
            </w14:solidFill>
          </w14:textFill>
        </w:rPr>
        <w:t>坚持协商共赢原则。</w:t>
      </w:r>
      <w:r>
        <w:rPr>
          <w:rFonts w:ascii="Times New Roman" w:hAnsi="Times New Roman" w:eastAsia="方正仿宋_GBK" w:cs="Times New Roman"/>
          <w:color w:val="000000" w:themeColor="text1"/>
          <w:sz w:val="32"/>
          <w:szCs w:val="32"/>
          <w14:textFill>
            <w14:solidFill>
              <w14:schemeClr w14:val="tx1"/>
            </w14:solidFill>
          </w14:textFill>
        </w:rPr>
        <w:t>甲乙双方各自发挥在行政管理、投资建设、生产管理等方面的优势，着眼于长期发展，以科学的态度、务实的作风，协同配合，实现互利共赢</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4281E10F">
      <w:pPr>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Times New Roman" w:hAnsi="Times New Roman" w:eastAsia="方正黑体_GBK" w:cs="Times New Roman"/>
          <w:color w:val="000000" w:themeColor="text1"/>
          <w:sz w:val="32"/>
          <w:szCs w:val="32"/>
          <w14:textFill>
            <w14:solidFill>
              <w14:schemeClr w14:val="tx1"/>
            </w14:solidFill>
          </w14:textFill>
        </w:rPr>
        <w:t>第二条 合作</w:t>
      </w:r>
      <w:r>
        <w:rPr>
          <w:rFonts w:ascii="Times New Roman" w:hAnsi="Times New Roman" w:eastAsia="方正黑体_GBK" w:cs="Times New Roman"/>
          <w:color w:val="000000" w:themeColor="text1"/>
          <w:sz w:val="32"/>
          <w:szCs w:val="32"/>
          <w14:textFill>
            <w14:solidFill>
              <w14:schemeClr w14:val="tx1"/>
            </w14:solidFill>
          </w14:textFill>
        </w:rPr>
        <w:t>项目概述</w:t>
      </w:r>
    </w:p>
    <w:p w14:paraId="0BA3CD86">
      <w:pPr>
        <w:ind w:firstLine="643" w:firstLineChars="200"/>
        <w:rPr>
          <w:rFonts w:ascii="Times New Roman" w:hAnsi="Times New Roman" w:eastAsia="方正仿宋_GBK" w:cs="Times New Roman"/>
          <w:color w:val="auto"/>
          <w:sz w:val="32"/>
          <w:szCs w:val="32"/>
        </w:rPr>
      </w:pPr>
      <w:r>
        <w:rPr>
          <w:rFonts w:ascii="Times New Roman" w:hAnsi="Times New Roman" w:eastAsia="方正仿宋_GBK" w:cs="Times New Roman"/>
          <w:b/>
          <w:bCs/>
          <w:color w:val="000000" w:themeColor="text1"/>
          <w:sz w:val="32"/>
          <w:szCs w:val="32"/>
          <w14:textFill>
            <w14:solidFill>
              <w14:schemeClr w14:val="tx1"/>
            </w14:solidFill>
          </w14:textFill>
        </w:rPr>
        <w:t xml:space="preserve">2.1 </w:t>
      </w:r>
      <w:r>
        <w:rPr>
          <w:rFonts w:hint="eastAsia" w:ascii="Times New Roman" w:hAnsi="Times New Roman" w:eastAsia="方正仿宋_GBK" w:cs="Times New Roman"/>
          <w:b/>
          <w:bCs/>
          <w:color w:val="000000" w:themeColor="text1"/>
          <w:sz w:val="32"/>
          <w:szCs w:val="32"/>
          <w14:textFill>
            <w14:solidFill>
              <w14:schemeClr w14:val="tx1"/>
            </w14:solidFill>
          </w14:textFill>
        </w:rPr>
        <w:t>项目名称：</w:t>
      </w:r>
      <w:r>
        <w:rPr>
          <w:rFonts w:hint="eastAsia" w:ascii="Times New Roman" w:hAnsi="Times New Roman" w:eastAsia="方正仿宋_GBK" w:cs="Times New Roman"/>
          <w:color w:val="auto"/>
          <w:sz w:val="32"/>
          <w:szCs w:val="32"/>
        </w:rPr>
        <w:t>潜在科技攀枝花研发基地</w:t>
      </w:r>
    </w:p>
    <w:p w14:paraId="261055B0">
      <w:pPr>
        <w:ind w:firstLine="643"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 xml:space="preserve">2.2 </w:t>
      </w:r>
      <w:r>
        <w:rPr>
          <w:rFonts w:hint="eastAsia" w:ascii="Times New Roman" w:hAnsi="Times New Roman" w:eastAsia="方正仿宋_GBK" w:cs="Times New Roman"/>
          <w:b/>
          <w:bCs/>
          <w:color w:val="000000" w:themeColor="text1"/>
          <w:sz w:val="32"/>
          <w:szCs w:val="32"/>
          <w14:textFill>
            <w14:solidFill>
              <w14:schemeClr w14:val="tx1"/>
            </w14:solidFill>
          </w14:textFill>
        </w:rPr>
        <w:t>项目内容：</w:t>
      </w:r>
      <w:r>
        <w:rPr>
          <w:rFonts w:hint="eastAsia" w:ascii="Times New Roman" w:hAnsi="Times New Roman" w:eastAsia="方正仿宋_GBK" w:cs="Times New Roman"/>
          <w:color w:val="000000" w:themeColor="text1"/>
          <w:sz w:val="32"/>
          <w:szCs w:val="32"/>
          <w14:textFill>
            <w14:solidFill>
              <w14:schemeClr w14:val="tx1"/>
            </w14:solidFill>
          </w14:textFill>
        </w:rPr>
        <w:t>本协议签订后，乙方自愿在攀枝花市东区范围内注册成立具有独立法人资格的全资子公司（以下简称“项目公司”），作为潜在科技攀枝花研发基地运营主体。</w:t>
      </w:r>
    </w:p>
    <w:p w14:paraId="5BB409C4">
      <w:pPr>
        <w:ind w:firstLine="643" w:firstLineChars="200"/>
        <w:rPr>
          <w:rFonts w:hint="eastAsia"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sz w:val="32"/>
          <w:szCs w:val="32"/>
        </w:rPr>
        <w:t xml:space="preserve">2.3 </w:t>
      </w:r>
      <w:r>
        <w:rPr>
          <w:rFonts w:ascii="Times New Roman" w:hAnsi="Times New Roman" w:eastAsia="方正仿宋_GBK" w:cs="Times New Roman"/>
          <w:b/>
          <w:bCs/>
          <w:color w:val="000000" w:themeColor="text1"/>
          <w:sz w:val="32"/>
          <w:szCs w:val="32"/>
          <w14:textFill>
            <w14:solidFill>
              <w14:schemeClr w14:val="tx1"/>
            </w14:solidFill>
          </w14:textFill>
        </w:rPr>
        <w:t>项目公司注册资本</w:t>
      </w:r>
      <w:r>
        <w:rPr>
          <w:rFonts w:hint="eastAsia" w:ascii="Times New Roman" w:hAnsi="Times New Roman" w:eastAsia="方正仿宋_GBK" w:cs="Times New Roman"/>
          <w:b/>
          <w:bCs/>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sz w:val="32"/>
          <w:szCs w:val="32"/>
          <w:lang w:val="en-US" w:eastAsia="zh-CN"/>
        </w:rPr>
        <w:t>5</w:t>
      </w:r>
      <w:r>
        <w:rPr>
          <w:rFonts w:ascii="Times New Roman" w:hAnsi="Times New Roman" w:eastAsia="方正仿宋_GBK" w:cs="Times New Roman"/>
          <w:color w:val="000000"/>
          <w:sz w:val="32"/>
          <w:szCs w:val="32"/>
        </w:rPr>
        <w:t>00万元</w:t>
      </w:r>
    </w:p>
    <w:p w14:paraId="24E79353">
      <w:pPr>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2.4 </w:t>
      </w:r>
      <w:r>
        <w:rPr>
          <w:rFonts w:ascii="Times New Roman" w:hAnsi="Times New Roman" w:eastAsia="方正仿宋_GBK" w:cs="Times New Roman"/>
          <w:b/>
          <w:bCs/>
          <w:color w:val="000000" w:themeColor="text1"/>
          <w:sz w:val="32"/>
          <w:szCs w:val="32"/>
          <w14:textFill>
            <w14:solidFill>
              <w14:schemeClr w14:val="tx1"/>
            </w14:solidFill>
          </w14:textFill>
        </w:rPr>
        <w:t>项目</w:t>
      </w:r>
      <w:r>
        <w:rPr>
          <w:rFonts w:hint="eastAsia" w:ascii="Times New Roman" w:hAnsi="Times New Roman" w:eastAsia="方正仿宋_GBK" w:cs="Times New Roman"/>
          <w:b/>
          <w:bCs/>
          <w:color w:val="000000" w:themeColor="text1"/>
          <w:sz w:val="32"/>
          <w:szCs w:val="32"/>
          <w14:textFill>
            <w14:solidFill>
              <w14:schemeClr w14:val="tx1"/>
            </w14:solidFill>
          </w14:textFill>
        </w:rPr>
        <w:t>公司</w:t>
      </w:r>
      <w:r>
        <w:rPr>
          <w:rFonts w:ascii="Times New Roman" w:hAnsi="Times New Roman" w:eastAsia="方正仿宋_GBK" w:cs="Times New Roman"/>
          <w:b/>
          <w:bCs/>
          <w:color w:val="000000" w:themeColor="text1"/>
          <w:sz w:val="32"/>
          <w:szCs w:val="32"/>
          <w14:textFill>
            <w14:solidFill>
              <w14:schemeClr w14:val="tx1"/>
            </w14:solidFill>
          </w14:textFill>
        </w:rPr>
        <w:t>选址：</w:t>
      </w:r>
      <w:r>
        <w:rPr>
          <w:rFonts w:hint="eastAsia" w:ascii="Times New Roman" w:hAnsi="Times New Roman" w:eastAsia="方正仿宋_GBK" w:cs="Times New Roman"/>
          <w:color w:val="000000" w:themeColor="text1"/>
          <w:sz w:val="32"/>
          <w:szCs w:val="32"/>
          <w14:textFill>
            <w14:solidFill>
              <w14:schemeClr w14:val="tx1"/>
            </w14:solidFill>
          </w14:textFill>
        </w:rPr>
        <w:t>位于</w:t>
      </w:r>
      <w:r>
        <w:rPr>
          <w:rFonts w:ascii="Times New Roman" w:hAnsi="Times New Roman" w:eastAsia="方正仿宋_GBK" w:cs="Times New Roman"/>
          <w:color w:val="000000" w:themeColor="text1"/>
          <w:sz w:val="32"/>
          <w:szCs w:val="32"/>
          <w14:textFill>
            <w14:solidFill>
              <w14:schemeClr w14:val="tx1"/>
            </w14:solidFill>
          </w14:textFill>
        </w:rPr>
        <w:t>攀枝花市东区</w:t>
      </w:r>
    </w:p>
    <w:p w14:paraId="630B98F0">
      <w:pPr>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2.5 项目实施时间：</w:t>
      </w:r>
      <w:r>
        <w:rPr>
          <w:rFonts w:hint="eastAsia" w:ascii="Times New Roman" w:hAnsi="Times New Roman" w:eastAsia="方正仿宋_GBK" w:cs="Times New Roman"/>
          <w:color w:val="000000" w:themeColor="text1"/>
          <w:sz w:val="32"/>
          <w:szCs w:val="32"/>
          <w14:textFill>
            <w14:solidFill>
              <w14:schemeClr w14:val="tx1"/>
            </w14:solidFill>
          </w14:textFill>
        </w:rPr>
        <w:t>本协议签订之日起至2030年12月31日止，实施期满，双方可</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根</w:t>
      </w:r>
      <w:r>
        <w:rPr>
          <w:rFonts w:hint="eastAsia" w:ascii="Times New Roman" w:hAnsi="Times New Roman" w:eastAsia="方正仿宋_GBK" w:cs="Times New Roman"/>
          <w:color w:val="000000" w:themeColor="text1"/>
          <w:sz w:val="32"/>
          <w:szCs w:val="32"/>
          <w14:textFill>
            <w14:solidFill>
              <w14:schemeClr w14:val="tx1"/>
            </w14:solidFill>
          </w14:textFill>
        </w:rPr>
        <w:t>据发展需要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经协商一致后延长实施时间。</w:t>
      </w:r>
    </w:p>
    <w:p w14:paraId="4EF71B75">
      <w:pPr>
        <w:ind w:firstLine="643" w:firstLineChars="200"/>
        <w:jc w:val="left"/>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2.6 </w:t>
      </w:r>
      <w:r>
        <w:rPr>
          <w:rFonts w:ascii="Times New Roman" w:hAnsi="Times New Roman" w:eastAsia="方正仿宋_GBK" w:cs="Times New Roman"/>
          <w:b/>
          <w:bCs/>
          <w:color w:val="000000" w:themeColor="text1"/>
          <w:sz w:val="32"/>
          <w:szCs w:val="32"/>
          <w14:textFill>
            <w14:solidFill>
              <w14:schemeClr w14:val="tx1"/>
            </w14:solidFill>
          </w14:textFill>
        </w:rPr>
        <w:t>项目经济效益指标</w:t>
      </w:r>
      <w:r>
        <w:rPr>
          <w:rFonts w:hint="eastAsia" w:ascii="Times New Roman" w:hAnsi="Times New Roman" w:eastAsia="方正仿宋_GBK" w:cs="Times New Roman"/>
          <w:b/>
          <w:bCs/>
          <w:color w:val="000000" w:themeColor="text1"/>
          <w:sz w:val="32"/>
          <w:szCs w:val="32"/>
          <w14:textFill>
            <w14:solidFill>
              <w14:schemeClr w14:val="tx1"/>
            </w14:solidFill>
          </w14:textFill>
        </w:rPr>
        <w:t>：</w:t>
      </w:r>
      <w:r>
        <w:rPr>
          <w:rFonts w:ascii="Times New Roman" w:hAnsi="Times New Roman" w:eastAsia="方正仿宋_GBK" w:cs="Times New Roman"/>
          <w:color w:val="000000"/>
          <w:sz w:val="32"/>
          <w:szCs w:val="32"/>
        </w:rPr>
        <w:t>项目公司</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自2026年开始</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至2030年期间</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，逐年</w:t>
      </w:r>
      <w:r>
        <w:rPr>
          <w:rFonts w:ascii="Times New Roman" w:hAnsi="Times New Roman" w:eastAsia="方正仿宋_GBK" w:cs="Times New Roman"/>
          <w:color w:val="000000" w:themeColor="text1"/>
          <w:sz w:val="32"/>
          <w:szCs w:val="32"/>
          <w:highlight w:val="none"/>
          <w14:textFill>
            <w14:solidFill>
              <w14:schemeClr w14:val="tx1"/>
            </w14:solidFill>
          </w14:textFill>
        </w:rPr>
        <w:t>年营业收入分别不低于0.</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，0.</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15</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，0.</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0.3</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0.4</w:t>
      </w:r>
      <w:r>
        <w:rPr>
          <w:rFonts w:ascii="Times New Roman" w:hAnsi="Times New Roman" w:eastAsia="方正仿宋_GBK" w:cs="Times New Roman"/>
          <w:color w:val="000000" w:themeColor="text1"/>
          <w:sz w:val="32"/>
          <w:szCs w:val="32"/>
          <w:highlight w:val="none"/>
          <w14:textFill>
            <w14:solidFill>
              <w14:schemeClr w14:val="tx1"/>
            </w14:solidFill>
          </w14:textFill>
        </w:rPr>
        <w:t>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元；逐年</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年应缴纳</w:t>
      </w:r>
      <w:r>
        <w:rPr>
          <w:rFonts w:ascii="Times New Roman" w:hAnsi="Times New Roman" w:eastAsia="方正仿宋_GBK" w:cs="Times New Roman"/>
          <w:color w:val="000000" w:themeColor="text1"/>
          <w:sz w:val="32"/>
          <w:szCs w:val="32"/>
          <w:highlight w:val="none"/>
          <w14:textFill>
            <w14:solidFill>
              <w14:schemeClr w14:val="tx1"/>
            </w14:solidFill>
          </w14:textFill>
        </w:rPr>
        <w:t>企业所得税、增值税</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税款</w:t>
      </w:r>
      <w:r>
        <w:rPr>
          <w:rFonts w:ascii="Times New Roman" w:hAnsi="Times New Roman" w:eastAsia="方正仿宋_GBK" w:cs="Times New Roman"/>
          <w:color w:val="000000" w:themeColor="text1"/>
          <w:sz w:val="32"/>
          <w:szCs w:val="32"/>
          <w:highlight w:val="none"/>
          <w14:textFill>
            <w14:solidFill>
              <w14:schemeClr w14:val="tx1"/>
            </w14:solidFill>
          </w14:textFill>
        </w:rPr>
        <w:t>之和分别不低于</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w:t>
      </w:r>
      <w:r>
        <w:rPr>
          <w:rFonts w:ascii="Times New Roman" w:hAnsi="Times New Roman" w:eastAsia="方正仿宋_GBK" w:cs="Times New Roman"/>
          <w:color w:val="000000" w:themeColor="text1"/>
          <w:sz w:val="32"/>
          <w:szCs w:val="32"/>
          <w:highlight w:val="none"/>
          <w14:textFill>
            <w14:solidFill>
              <w14:schemeClr w14:val="tx1"/>
            </w14:solidFill>
          </w14:textFill>
        </w:rPr>
        <w:t>0万元，</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90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120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180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240</w:t>
      </w:r>
      <w:r>
        <w:rPr>
          <w:rFonts w:ascii="Times New Roman" w:hAnsi="Times New Roman" w:eastAsia="方正仿宋_GBK" w:cs="Times New Roman"/>
          <w:color w:val="000000" w:themeColor="text1"/>
          <w:sz w:val="32"/>
          <w:szCs w:val="32"/>
          <w:highlight w:val="none"/>
          <w14:textFill>
            <w14:solidFill>
              <w14:schemeClr w14:val="tx1"/>
            </w14:solidFill>
          </w14:textFill>
        </w:rPr>
        <w:t>万</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7D6E4ACF">
      <w:pPr>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2.7</w:t>
      </w:r>
      <w:r>
        <w:rPr>
          <w:rFonts w:hint="eastAsia" w:ascii="Times New Roman" w:hAnsi="Times New Roman" w:eastAsia="方正仿宋_GBK" w:cs="Times New Roman"/>
          <w:b/>
          <w:bCs/>
          <w:sz w:val="32"/>
          <w:szCs w:val="32"/>
        </w:rPr>
        <w:t xml:space="preserve"> </w:t>
      </w:r>
      <w:r>
        <w:rPr>
          <w:rFonts w:hint="eastAsia" w:ascii="Times New Roman" w:hAnsi="Times New Roman" w:eastAsia="方正仿宋_GBK" w:cs="Times New Roman"/>
          <w:sz w:val="32"/>
          <w:szCs w:val="32"/>
        </w:rPr>
        <w:t>项目公司成立后，由项目公司承继本协议中乙方应履行的义务和享有相应的权利。乙方应为项目公司在本协议中约定的应履行义务</w:t>
      </w:r>
      <w:r>
        <w:rPr>
          <w:rFonts w:hint="eastAsia" w:ascii="Times New Roman" w:hAnsi="Times New Roman" w:eastAsia="方正仿宋_GBK" w:cs="Times New Roman"/>
          <w:sz w:val="32"/>
          <w:szCs w:val="32"/>
          <w:highlight w:val="none"/>
        </w:rPr>
        <w:t>承担连带保证责任</w:t>
      </w:r>
      <w:r>
        <w:rPr>
          <w:rFonts w:hint="eastAsia" w:ascii="Times New Roman" w:hAnsi="Times New Roman" w:eastAsia="方正仿宋_GBK" w:cs="Times New Roman"/>
          <w:sz w:val="32"/>
          <w:szCs w:val="32"/>
        </w:rPr>
        <w:t>，连带保证责任期间为自项目公司成立之日起至本协议约定的项目公司应履行的最后一项义务届满。</w:t>
      </w:r>
    </w:p>
    <w:p w14:paraId="3ACF9819">
      <w:pPr>
        <w:ind w:firstLine="640" w:firstLineChars="20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 xml:space="preserve">第三条 </w:t>
      </w:r>
      <w:r>
        <w:rPr>
          <w:rFonts w:ascii="Times New Roman" w:hAnsi="Times New Roman" w:eastAsia="方正黑体_GBK" w:cs="Times New Roman"/>
          <w:sz w:val="32"/>
          <w:szCs w:val="32"/>
        </w:rPr>
        <w:t>甲方</w:t>
      </w:r>
      <w:r>
        <w:rPr>
          <w:rFonts w:hint="eastAsia" w:ascii="Times New Roman" w:hAnsi="Times New Roman" w:eastAsia="方正黑体_GBK" w:cs="Times New Roman"/>
          <w:sz w:val="32"/>
          <w:szCs w:val="32"/>
        </w:rPr>
        <w:t>权利义务</w:t>
      </w:r>
    </w:p>
    <w:p w14:paraId="5027F2B1">
      <w:pPr>
        <w:ind w:firstLine="643"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Times New Roman"/>
          <w:b/>
          <w:bCs/>
          <w:sz w:val="32"/>
          <w:szCs w:val="32"/>
        </w:rPr>
        <w:t xml:space="preserve">3.1 </w:t>
      </w:r>
      <w:r>
        <w:rPr>
          <w:rFonts w:ascii="Times New Roman" w:hAnsi="Times New Roman" w:eastAsia="方正仿宋_GBK" w:cs="Times New Roman"/>
          <w:sz w:val="32"/>
          <w:szCs w:val="32"/>
        </w:rPr>
        <w:t>根据国家相关法律法规的规定，甲方积极协助项目公司申请高新技术企业、技术先进型服务</w:t>
      </w:r>
      <w:r>
        <w:rPr>
          <w:rFonts w:ascii="Times New Roman" w:hAnsi="Times New Roman" w:eastAsia="方正仿宋_GBK" w:cs="Times New Roman"/>
          <w:color w:val="000000" w:themeColor="text1"/>
          <w:sz w:val="32"/>
          <w:szCs w:val="32"/>
          <w14:textFill>
            <w14:solidFill>
              <w14:schemeClr w14:val="tx1"/>
            </w14:solidFill>
          </w14:textFill>
        </w:rPr>
        <w:t>企业等认定。</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积极协调协助营业执照注册、税务登记等手续办理和场地租赁事宜。</w:t>
      </w:r>
    </w:p>
    <w:p w14:paraId="2796530F">
      <w:pPr>
        <w:ind w:firstLine="643" w:firstLineChars="200"/>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3.2 </w:t>
      </w:r>
      <w:r>
        <w:rPr>
          <w:rFonts w:hint="eastAsia" w:ascii="Times New Roman" w:hAnsi="Times New Roman" w:eastAsia="方正仿宋_GBK" w:cs="Times New Roman"/>
          <w:color w:val="000000" w:themeColor="text1"/>
          <w:sz w:val="32"/>
          <w:szCs w:val="32"/>
          <w14:textFill>
            <w14:solidFill>
              <w14:schemeClr w14:val="tx1"/>
            </w14:solidFill>
          </w14:textFill>
        </w:rPr>
        <w:t>双方签订此协议后，</w:t>
      </w:r>
      <w:r>
        <w:rPr>
          <w:rFonts w:ascii="Times New Roman" w:hAnsi="Times New Roman" w:eastAsia="方正仿宋_GBK" w:cs="Times New Roman"/>
          <w:color w:val="000000" w:themeColor="text1"/>
          <w:sz w:val="32"/>
          <w:szCs w:val="32"/>
          <w14:textFill>
            <w14:solidFill>
              <w14:schemeClr w14:val="tx1"/>
            </w14:solidFill>
          </w14:textFill>
        </w:rPr>
        <w:t>积极协助项目公司根据国家、省、市产业扶持政策申请相关产业扶持专项资金支持。</w:t>
      </w:r>
    </w:p>
    <w:p w14:paraId="4CFD295C">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3.3 </w:t>
      </w:r>
      <w:r>
        <w:rPr>
          <w:rFonts w:hint="eastAsia" w:ascii="Times New Roman" w:hAnsi="Times New Roman" w:eastAsia="方正仿宋_GBK" w:cs="Times New Roman"/>
          <w:color w:val="000000" w:themeColor="text1"/>
          <w:sz w:val="32"/>
          <w:szCs w:val="32"/>
          <w14:textFill>
            <w14:solidFill>
              <w14:schemeClr w14:val="tx1"/>
            </w14:solidFill>
          </w14:textFill>
        </w:rPr>
        <w:t>鼓励支持</w:t>
      </w:r>
      <w:r>
        <w:rPr>
          <w:rFonts w:ascii="Times New Roman" w:hAnsi="Times New Roman" w:eastAsia="方正仿宋_GBK" w:cs="Times New Roman"/>
          <w:color w:val="000000" w:themeColor="text1"/>
          <w:sz w:val="32"/>
          <w:szCs w:val="32"/>
          <w14:textFill>
            <w14:solidFill>
              <w14:schemeClr w14:val="tx1"/>
            </w14:solidFill>
          </w14:textFill>
        </w:rPr>
        <w:t>当地教育机构与项目公司合作，为项目公司提供招聘、培训等全方位服务。</w:t>
      </w:r>
    </w:p>
    <w:p w14:paraId="707E3CA6">
      <w:pPr>
        <w:ind w:firstLine="643" w:firstLineChars="200"/>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ascii="Times New Roman" w:hAnsi="Times New Roman" w:eastAsia="方正楷体_GBK" w:cs="Times New Roman"/>
          <w:b/>
          <w:bCs/>
          <w:color w:val="000000" w:themeColor="text1"/>
          <w:sz w:val="32"/>
          <w:szCs w:val="32"/>
          <w14:textFill>
            <w14:solidFill>
              <w14:schemeClr w14:val="tx1"/>
            </w14:solidFill>
          </w14:textFill>
        </w:rPr>
        <w:t>3.</w:t>
      </w:r>
      <w:r>
        <w:rPr>
          <w:rFonts w:hint="eastAsia" w:ascii="Times New Roman" w:hAnsi="Times New Roman" w:eastAsia="方正楷体_GBK" w:cs="Times New Roman"/>
          <w:b/>
          <w:bCs/>
          <w:color w:val="000000" w:themeColor="text1"/>
          <w:sz w:val="32"/>
          <w:szCs w:val="32"/>
          <w14:textFill>
            <w14:solidFill>
              <w14:schemeClr w14:val="tx1"/>
            </w14:solidFill>
          </w14:textFill>
        </w:rPr>
        <w:t>4</w:t>
      </w:r>
      <w:r>
        <w:rPr>
          <w:rFonts w:ascii="Times New Roman" w:hAnsi="Times New Roman" w:eastAsia="方正楷体_GBK" w:cs="Times New Roman"/>
          <w:b/>
          <w:bCs/>
          <w:color w:val="000000" w:themeColor="text1"/>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sz w:val="32"/>
          <w:szCs w:val="32"/>
          <w14:textFill>
            <w14:solidFill>
              <w14:schemeClr w14:val="tx1"/>
            </w14:solidFill>
          </w14:textFill>
        </w:rPr>
        <w:t>积极策划应用场景并支持</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人工智能场景平台项目</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的立项（备案），明确在教育、文旅等人工智能应用场景建设或升级的具</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体内容和具体需求，在合法合规的条件下，优先支持乙方</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或项目公司</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依法依规通过</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公开竞争</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等合规</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方式参与</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前述项目承接及实施</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，优先支持场景使用攀枝花本地智算中心算力。</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双方预估乙方或项目公司参与项目之总金额应不低于4000万元。</w:t>
      </w:r>
    </w:p>
    <w:p w14:paraId="346EC036">
      <w:pPr>
        <w:ind w:firstLine="643" w:firstLineChars="200"/>
        <w:rPr>
          <w:rFonts w:ascii="Times New Roman" w:hAnsi="Times New Roman" w:eastAsia="方正仿宋_GBK" w:cs="Times New Roman"/>
          <w:sz w:val="32"/>
          <w:szCs w:val="32"/>
        </w:rPr>
      </w:pP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 xml:space="preserve">5 </w:t>
      </w:r>
      <w:r>
        <w:rPr>
          <w:rFonts w:hint="eastAsia" w:ascii="Times New Roman" w:hAnsi="Times New Roman" w:eastAsia="方正仿宋_GBK" w:cs="Times New Roman"/>
          <w:sz w:val="32"/>
          <w:szCs w:val="32"/>
        </w:rPr>
        <w:t>支持区属平台公司依法依规、按市场原则积极参与项目建设的合作，包括但不限于参与项目要素保障及产业发展。</w:t>
      </w:r>
    </w:p>
    <w:p w14:paraId="17D09702">
      <w:pPr>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 xml:space="preserve">第四条 </w:t>
      </w:r>
      <w:r>
        <w:rPr>
          <w:rFonts w:ascii="Times New Roman" w:hAnsi="Times New Roman" w:eastAsia="方正黑体_GBK" w:cs="Times New Roman"/>
          <w:color w:val="000000" w:themeColor="text1"/>
          <w:sz w:val="32"/>
          <w:szCs w:val="32"/>
          <w14:textFill>
            <w14:solidFill>
              <w14:schemeClr w14:val="tx1"/>
            </w14:solidFill>
          </w14:textFill>
        </w:rPr>
        <w:t>乙方</w:t>
      </w:r>
      <w:r>
        <w:rPr>
          <w:rFonts w:hint="eastAsia" w:ascii="Times New Roman" w:hAnsi="Times New Roman" w:eastAsia="方正黑体_GBK" w:cs="Times New Roman"/>
          <w:color w:val="000000" w:themeColor="text1"/>
          <w:sz w:val="32"/>
          <w:szCs w:val="32"/>
          <w14:textFill>
            <w14:solidFill>
              <w14:schemeClr w14:val="tx1"/>
            </w14:solidFill>
          </w14:textFill>
        </w:rPr>
        <w:t>权利义务</w:t>
      </w:r>
    </w:p>
    <w:p w14:paraId="383DF4D4">
      <w:pPr>
        <w:widowControl/>
        <w:ind w:firstLine="643"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4.1 </w:t>
      </w:r>
      <w:r>
        <w:rPr>
          <w:rFonts w:hint="eastAsia" w:ascii="Times New Roman" w:hAnsi="Times New Roman" w:eastAsia="方正仿宋_GBK" w:cs="Times New Roman"/>
          <w:color w:val="000000" w:themeColor="text1"/>
          <w:sz w:val="32"/>
          <w:szCs w:val="32"/>
          <w14:textFill>
            <w14:solidFill>
              <w14:schemeClr w14:val="tx1"/>
            </w14:solidFill>
          </w14:textFill>
        </w:rPr>
        <w:t>项目公司应具备履行本协议所需的技术实力、资金能力和相关资质。完成</w:t>
      </w:r>
      <w:r>
        <w:rPr>
          <w:rFonts w:ascii="Times New Roman" w:hAnsi="Times New Roman" w:eastAsia="方正仿宋_GBK" w:cs="Times New Roman"/>
          <w:color w:val="000000" w:themeColor="text1"/>
          <w:sz w:val="32"/>
          <w:szCs w:val="32"/>
          <w14:textFill>
            <w14:solidFill>
              <w14:schemeClr w14:val="tx1"/>
            </w14:solidFill>
          </w14:textFill>
        </w:rPr>
        <w:t>第二条第</w:t>
      </w:r>
      <w:r>
        <w:rPr>
          <w:rFonts w:hint="eastAsia"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color w:val="000000" w:themeColor="text1"/>
          <w:sz w:val="32"/>
          <w:szCs w:val="32"/>
          <w14:textFill>
            <w14:solidFill>
              <w14:schemeClr w14:val="tx1"/>
            </w14:solidFill>
          </w14:textFill>
        </w:rPr>
        <w:t>款约定的经济效益指标。</w:t>
      </w:r>
    </w:p>
    <w:p w14:paraId="199B1E2F">
      <w:pPr>
        <w:widowControl/>
        <w:ind w:firstLine="643" w:firstLineChars="200"/>
        <w:jc w:val="left"/>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4.</w:t>
      </w:r>
      <w:r>
        <w:rPr>
          <w:rFonts w:hint="eastAsia" w:ascii="Times New Roman" w:hAnsi="Times New Roman" w:eastAsia="方正仿宋_GBK" w:cs="Times New Roman"/>
          <w:b/>
          <w:bCs/>
          <w:color w:val="000000" w:themeColor="text1"/>
          <w:sz w:val="32"/>
          <w:szCs w:val="32"/>
          <w14:textFill>
            <w14:solidFill>
              <w14:schemeClr w14:val="tx1"/>
            </w14:solidFill>
          </w14:textFill>
        </w:rPr>
        <w:t xml:space="preserve">2 </w:t>
      </w:r>
      <w:r>
        <w:rPr>
          <w:rFonts w:hint="eastAsia" w:ascii="Times New Roman" w:hAnsi="Times New Roman" w:eastAsia="方正仿宋_GBK" w:cs="Times New Roman"/>
          <w:color w:val="000000" w:themeColor="text1"/>
          <w:sz w:val="32"/>
          <w:szCs w:val="32"/>
          <w14:textFill>
            <w14:solidFill>
              <w14:schemeClr w14:val="tx1"/>
            </w14:solidFill>
          </w14:textFill>
        </w:rPr>
        <w:t>自</w:t>
      </w:r>
      <w:r>
        <w:rPr>
          <w:rFonts w:ascii="Times New Roman" w:hAnsi="Times New Roman" w:eastAsia="方正仿宋_GBK" w:cs="Times New Roman"/>
          <w:color w:val="000000" w:themeColor="text1"/>
          <w:sz w:val="32"/>
          <w:szCs w:val="32"/>
          <w14:textFill>
            <w14:solidFill>
              <w14:schemeClr w14:val="tx1"/>
            </w14:solidFill>
          </w14:textFill>
        </w:rPr>
        <w:t>本协议签署</w:t>
      </w:r>
      <w:r>
        <w:rPr>
          <w:rFonts w:hint="eastAsia" w:ascii="Times New Roman" w:hAnsi="Times New Roman" w:eastAsia="方正仿宋_GBK" w:cs="Times New Roman"/>
          <w:color w:val="000000" w:themeColor="text1"/>
          <w:sz w:val="32"/>
          <w:szCs w:val="32"/>
          <w14:textFill>
            <w14:solidFill>
              <w14:schemeClr w14:val="tx1"/>
            </w14:solidFill>
          </w14:textFill>
        </w:rPr>
        <w:t>之日起，</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w:t>
      </w:r>
      <w:r>
        <w:rPr>
          <w:rFonts w:ascii="Times New Roman" w:hAnsi="Times New Roman" w:eastAsia="方正仿宋_GBK" w:cs="Times New Roman"/>
          <w:color w:val="000000" w:themeColor="text1"/>
          <w:sz w:val="32"/>
          <w:szCs w:val="32"/>
          <w:highlight w:val="none"/>
          <w14:textFill>
            <w14:solidFill>
              <w14:schemeClr w14:val="tx1"/>
            </w14:solidFill>
          </w14:textFill>
        </w:rPr>
        <w:t>0日内</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完成</w:t>
      </w:r>
      <w:r>
        <w:rPr>
          <w:rFonts w:ascii="Times New Roman" w:hAnsi="Times New Roman" w:eastAsia="方正仿宋_GBK" w:cs="Times New Roman"/>
          <w:color w:val="000000" w:themeColor="text1"/>
          <w:sz w:val="32"/>
          <w:szCs w:val="32"/>
          <w:highlight w:val="none"/>
          <w14:textFill>
            <w14:solidFill>
              <w14:schemeClr w14:val="tx1"/>
            </w14:solidFill>
          </w14:textFill>
        </w:rPr>
        <w:t>其投资组建的项目公司的工商、税务注册登记手续</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60</w:t>
      </w:r>
      <w:r>
        <w:rPr>
          <w:rFonts w:ascii="Times New Roman" w:hAnsi="Times New Roman" w:eastAsia="方正仿宋_GBK" w:cs="Times New Roman"/>
          <w:color w:val="000000" w:themeColor="text1"/>
          <w:sz w:val="32"/>
          <w:szCs w:val="32"/>
          <w:highlight w:val="none"/>
          <w14:textFill>
            <w14:solidFill>
              <w14:schemeClr w14:val="tx1"/>
            </w14:solidFill>
          </w14:textFill>
        </w:rPr>
        <w:t>日内完成</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实缴注册资本金</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00万元</w:t>
      </w:r>
      <w:r>
        <w:rPr>
          <w:rFonts w:ascii="Times New Roman" w:hAnsi="Times New Roman" w:eastAsia="方正仿宋_GBK" w:cs="Times New Roman"/>
          <w:color w:val="000000" w:themeColor="text1"/>
          <w:sz w:val="32"/>
          <w:szCs w:val="32"/>
          <w:highlight w:val="none"/>
          <w14:textFill>
            <w14:solidFill>
              <w14:schemeClr w14:val="tx1"/>
            </w14:solidFill>
          </w14:textFill>
        </w:rPr>
        <w:t>。</w:t>
      </w:r>
    </w:p>
    <w:p w14:paraId="458F7626">
      <w:pPr>
        <w:widowControl/>
        <w:ind w:firstLine="643" w:firstLineChars="200"/>
        <w:jc w:val="lef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rPr>
        <w:t xml:space="preserve">4.3 </w:t>
      </w:r>
      <w:r>
        <w:rPr>
          <w:rFonts w:hint="eastAsia" w:ascii="Times New Roman" w:hAnsi="Times New Roman" w:eastAsia="方正仿宋_GBK" w:cs="Times New Roman"/>
          <w:sz w:val="32"/>
          <w:szCs w:val="32"/>
        </w:rPr>
        <w:t>积极参与甲方</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十五五</w:t>
      </w:r>
      <w:r>
        <w:rPr>
          <w:rFonts w:hint="eastAsia" w:ascii="方正仿宋_GBK" w:hAnsi="方正仿宋_GBK" w:eastAsia="方正仿宋_GBK" w:cs="方正仿宋_GBK"/>
          <w:sz w:val="32"/>
          <w:szCs w:val="32"/>
        </w:rPr>
        <w:t>”</w:t>
      </w:r>
      <w:r>
        <w:rPr>
          <w:rFonts w:ascii="Times New Roman" w:hAnsi="Times New Roman" w:eastAsia="方正仿宋_GBK" w:cs="Times New Roman"/>
          <w:sz w:val="32"/>
          <w:szCs w:val="32"/>
        </w:rPr>
        <w:t>人工智能产业发展专项规划编制</w:t>
      </w:r>
      <w:r>
        <w:rPr>
          <w:rFonts w:hint="eastAsia" w:ascii="Times New Roman" w:hAnsi="Times New Roman" w:eastAsia="方正仿宋_GBK" w:cs="Times New Roman"/>
          <w:sz w:val="32"/>
          <w:szCs w:val="32"/>
        </w:rPr>
        <w:t>，研究甲方人工智能</w:t>
      </w:r>
      <w:r>
        <w:rPr>
          <w:rFonts w:ascii="Times New Roman" w:hAnsi="Times New Roman" w:eastAsia="方正仿宋_GBK" w:cs="Times New Roman"/>
          <w:sz w:val="32"/>
          <w:szCs w:val="32"/>
        </w:rPr>
        <w:t>产业发展路径</w:t>
      </w:r>
      <w:r>
        <w:rPr>
          <w:rFonts w:hint="eastAsia" w:ascii="Times New Roman" w:hAnsi="Times New Roman" w:eastAsia="方正仿宋_GBK" w:cs="Times New Roman"/>
          <w:sz w:val="32"/>
          <w:szCs w:val="32"/>
        </w:rPr>
        <w:t>和产业布局，</w:t>
      </w:r>
      <w:r>
        <w:rPr>
          <w:rFonts w:hint="eastAsia" w:ascii="Times New Roman" w:hAnsi="Times New Roman" w:eastAsia="方正仿宋_GBK" w:cs="Times New Roman"/>
          <w:color w:val="000000" w:themeColor="text1"/>
          <w:sz w:val="32"/>
          <w:szCs w:val="32"/>
          <w14:textFill>
            <w14:solidFill>
              <w14:schemeClr w14:val="tx1"/>
            </w14:solidFill>
          </w14:textFill>
        </w:rPr>
        <w:t>结合乙方及乙方生态合作伙伴资源优势</w:t>
      </w:r>
      <w:r>
        <w:rPr>
          <w:rFonts w:hint="eastAsia" w:ascii="Times New Roman" w:hAnsi="Times New Roman" w:eastAsia="方正仿宋_GBK" w:cs="Times New Roman"/>
          <w:sz w:val="32"/>
          <w:szCs w:val="32"/>
        </w:rPr>
        <w:t>，梳理重大事项和重点项目</w:t>
      </w:r>
      <w:r>
        <w:rPr>
          <w:rFonts w:hint="eastAsia" w:ascii="Times New Roman" w:hAnsi="Times New Roman" w:eastAsia="方正仿宋_GBK" w:cs="Times New Roman"/>
          <w:sz w:val="32"/>
          <w:szCs w:val="32"/>
          <w:lang w:val="en-US" w:eastAsia="zh-CN"/>
        </w:rPr>
        <w:t>并进一步</w:t>
      </w:r>
      <w:r>
        <w:rPr>
          <w:rFonts w:hint="eastAsia" w:ascii="Times New Roman" w:hAnsi="Times New Roman" w:eastAsia="方正仿宋_GBK" w:cs="Times New Roman"/>
          <w:sz w:val="32"/>
          <w:szCs w:val="32"/>
        </w:rPr>
        <w:t>充实</w:t>
      </w:r>
      <w:r>
        <w:rPr>
          <w:rFonts w:ascii="Times New Roman" w:hAnsi="Times New Roman" w:eastAsia="方正仿宋_GBK" w:cs="Times New Roman"/>
          <w:sz w:val="32"/>
          <w:szCs w:val="32"/>
        </w:rPr>
        <w:t>专项规划</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积极配合甲方开展人工智能应用场景建设或根据甲方需要升级相应的具体内容和具体需求。</w:t>
      </w:r>
    </w:p>
    <w:p w14:paraId="0B147EFD">
      <w:pPr>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sz w:val="32"/>
          <w:szCs w:val="32"/>
        </w:rPr>
        <w:t>4</w:t>
      </w:r>
      <w:r>
        <w:rPr>
          <w:rFonts w:ascii="Times New Roman" w:hAnsi="Times New Roman" w:eastAsia="方正仿宋_GBK" w:cs="Times New Roman"/>
          <w:b/>
          <w:sz w:val="32"/>
          <w:szCs w:val="32"/>
        </w:rPr>
        <w:t>.</w:t>
      </w:r>
      <w:r>
        <w:rPr>
          <w:rFonts w:hint="eastAsia" w:ascii="Times New Roman" w:hAnsi="Times New Roman" w:eastAsia="方正仿宋_GBK" w:cs="Times New Roman"/>
          <w:b/>
          <w:sz w:val="32"/>
          <w:szCs w:val="32"/>
        </w:rPr>
        <w:t>4</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遵守国家数据安全相关法律法规，</w:t>
      </w:r>
      <w:r>
        <w:rPr>
          <w:rFonts w:ascii="Times New Roman" w:hAnsi="Times New Roman" w:eastAsia="方正仿宋_GBK" w:cs="Times New Roman"/>
          <w:sz w:val="32"/>
          <w:szCs w:val="32"/>
        </w:rPr>
        <w:t>应对</w:t>
      </w:r>
      <w:r>
        <w:rPr>
          <w:rFonts w:hint="eastAsia" w:ascii="Times New Roman" w:hAnsi="Times New Roman" w:eastAsia="方正仿宋_GBK" w:cs="Times New Roman"/>
          <w:sz w:val="32"/>
          <w:szCs w:val="32"/>
        </w:rPr>
        <w:t>在攀枝花</w:t>
      </w:r>
      <w:r>
        <w:rPr>
          <w:rFonts w:ascii="Times New Roman" w:hAnsi="Times New Roman" w:eastAsia="方正仿宋_GBK" w:cs="Times New Roman"/>
          <w:sz w:val="32"/>
          <w:szCs w:val="32"/>
        </w:rPr>
        <w:t>获取的数据安全负责，不得擅自泄露、篡改，不</w:t>
      </w:r>
      <w:r>
        <w:rPr>
          <w:rFonts w:hint="eastAsia" w:ascii="Times New Roman" w:hAnsi="Times New Roman" w:eastAsia="方正仿宋_GBK" w:cs="Times New Roman"/>
          <w:sz w:val="32"/>
          <w:szCs w:val="32"/>
        </w:rPr>
        <w:t>得</w:t>
      </w:r>
      <w:r>
        <w:rPr>
          <w:rFonts w:ascii="Times New Roman" w:hAnsi="Times New Roman" w:eastAsia="方正仿宋_GBK" w:cs="Times New Roman"/>
          <w:sz w:val="32"/>
          <w:szCs w:val="32"/>
        </w:rPr>
        <w:t>用于协议外的用途。</w:t>
      </w:r>
    </w:p>
    <w:p w14:paraId="2C5867A9">
      <w:pPr>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第五条 免责条款</w:t>
      </w:r>
    </w:p>
    <w:p w14:paraId="568D7744">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5</w:t>
      </w:r>
      <w:r>
        <w:rPr>
          <w:rFonts w:ascii="Times New Roman" w:hAnsi="Times New Roman" w:eastAsia="方正仿宋_GBK" w:cs="Times New Roman"/>
          <w:b/>
          <w:bCs/>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sz w:val="32"/>
          <w:szCs w:val="32"/>
          <w14:textFill>
            <w14:solidFill>
              <w14:schemeClr w14:val="tx1"/>
            </w14:solidFill>
          </w14:textFill>
        </w:rPr>
        <w:t xml:space="preserve"> 甲乙双方任何一方如遇不可抗力或国家战略需要造成本协议部分或全部不能履行，可以免除责任。但甲乙双方均应采取一切必要补救措施防止损失扩大。</w:t>
      </w:r>
    </w:p>
    <w:p w14:paraId="0C25406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5</w:t>
      </w:r>
      <w:r>
        <w:rPr>
          <w:rFonts w:ascii="Times New Roman" w:hAnsi="Times New Roman" w:eastAsia="方正仿宋_GBK" w:cs="Times New Roman"/>
          <w:b/>
          <w:bCs/>
          <w:color w:val="000000" w:themeColor="text1"/>
          <w:sz w:val="32"/>
          <w:szCs w:val="32"/>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 xml:space="preserve"> 遇有不可抗力的一方，应在不可抗力发生后15日内将不可抗力的情况以书面的形式通知对方，并在不可抗力发生后3</w:t>
      </w:r>
      <w:r>
        <w:rPr>
          <w:rFonts w:hint="eastAsia" w:ascii="Times New Roman" w:hAnsi="Times New Roman" w:eastAsia="方正仿宋_GBK" w:cs="Times New Roman"/>
          <w:color w:val="000000" w:themeColor="text1"/>
          <w:sz w:val="32"/>
          <w:szCs w:val="32"/>
          <w14:textFill>
            <w14:solidFill>
              <w14:schemeClr w14:val="tx1"/>
            </w14:solidFill>
          </w14:textFill>
        </w:rPr>
        <w:t>0</w:t>
      </w:r>
      <w:r>
        <w:rPr>
          <w:rFonts w:ascii="Times New Roman" w:hAnsi="Times New Roman" w:eastAsia="方正仿宋_GBK" w:cs="Times New Roman"/>
          <w:color w:val="000000" w:themeColor="text1"/>
          <w:sz w:val="32"/>
          <w:szCs w:val="32"/>
          <w14:textFill>
            <w14:solidFill>
              <w14:schemeClr w14:val="tx1"/>
            </w14:solidFill>
          </w14:textFill>
        </w:rPr>
        <w:t>日内，向对方提交本协议部分或全部不能履行或需要延期履行的报告及相关印证资料。</w:t>
      </w:r>
    </w:p>
    <w:p w14:paraId="0C236018">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第六条 违约责任</w:t>
      </w:r>
    </w:p>
    <w:p w14:paraId="442A3B8E">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6</w:t>
      </w:r>
      <w:r>
        <w:rPr>
          <w:rFonts w:ascii="Times New Roman" w:hAnsi="Times New Roman" w:eastAsia="方正仿宋_GBK" w:cs="Times New Roman"/>
          <w:b/>
          <w:bCs/>
          <w:color w:val="000000" w:themeColor="text1"/>
          <w:sz w:val="32"/>
          <w:szCs w:val="32"/>
          <w14:textFill>
            <w14:solidFill>
              <w14:schemeClr w14:val="tx1"/>
            </w14:solidFill>
          </w14:textFill>
        </w:rPr>
        <w:t xml:space="preserve">.1 </w:t>
      </w:r>
      <w:r>
        <w:rPr>
          <w:rFonts w:ascii="Times New Roman" w:hAnsi="Times New Roman" w:eastAsia="方正仿宋_GBK" w:cs="Times New Roman"/>
          <w:color w:val="000000" w:themeColor="text1"/>
          <w:sz w:val="32"/>
          <w:szCs w:val="32"/>
          <w14:textFill>
            <w14:solidFill>
              <w14:schemeClr w14:val="tx1"/>
            </w14:solidFill>
          </w14:textFill>
        </w:rPr>
        <w:t>在项目满足正常推进情况及条件下，若因甲方过错导致项目建设及运营停止或终止，给乙方造成</w:t>
      </w:r>
      <w:r>
        <w:rPr>
          <w:rFonts w:hint="eastAsia" w:ascii="Times New Roman" w:hAnsi="Times New Roman" w:eastAsia="方正仿宋_GBK" w:cs="Times New Roman"/>
          <w:color w:val="000000" w:themeColor="text1"/>
          <w:sz w:val="32"/>
          <w:szCs w:val="32"/>
          <w14:textFill>
            <w14:solidFill>
              <w14:schemeClr w14:val="tx1"/>
            </w14:solidFill>
          </w14:textFill>
        </w:rPr>
        <w:t>实际损失</w:t>
      </w:r>
      <w:r>
        <w:rPr>
          <w:rFonts w:ascii="Times New Roman" w:hAnsi="Times New Roman" w:eastAsia="方正仿宋_GBK" w:cs="Times New Roman"/>
          <w:color w:val="000000" w:themeColor="text1"/>
          <w:sz w:val="32"/>
          <w:szCs w:val="32"/>
          <w14:textFill>
            <w14:solidFill>
              <w14:schemeClr w14:val="tx1"/>
            </w14:solidFill>
          </w14:textFill>
        </w:rPr>
        <w:t>的，甲方应承担相应违约责任。</w:t>
      </w:r>
    </w:p>
    <w:p w14:paraId="233B9154">
      <w:pPr>
        <w:ind w:firstLine="643" w:firstLineChars="200"/>
        <w:rPr>
          <w:rFonts w:ascii="Times New Roman" w:hAnsi="Times New Roman" w:eastAsia="方正仿宋_GBK" w:cs="Times New Roman"/>
          <w:sz w:val="32"/>
          <w:szCs w:val="32"/>
        </w:rPr>
      </w:pPr>
      <w:r>
        <w:rPr>
          <w:rFonts w:hint="eastAsia" w:ascii="Times New Roman" w:hAnsi="Times New Roman" w:eastAsia="方正仿宋_GBK" w:cs="Times New Roman"/>
          <w:b/>
          <w:bCs/>
          <w:color w:val="000000" w:themeColor="text1"/>
          <w:sz w:val="32"/>
          <w:szCs w:val="32"/>
          <w14:textFill>
            <w14:solidFill>
              <w14:schemeClr w14:val="tx1"/>
            </w14:solidFill>
          </w14:textFill>
        </w:rPr>
        <w:t>6.</w:t>
      </w:r>
      <w:r>
        <w:rPr>
          <w:rFonts w:ascii="Times New Roman" w:hAnsi="Times New Roman" w:eastAsia="方正仿宋_GBK" w:cs="Times New Roman"/>
          <w:b/>
          <w:bCs/>
          <w:color w:val="000000" w:themeColor="text1"/>
          <w:sz w:val="32"/>
          <w:szCs w:val="32"/>
          <w14:textFill>
            <w14:solidFill>
              <w14:schemeClr w14:val="tx1"/>
            </w14:solidFill>
          </w14:textFill>
        </w:rPr>
        <w:t>2</w:t>
      </w:r>
      <w:r>
        <w:rPr>
          <w:rFonts w:ascii="Times New Roman" w:hAnsi="Times New Roman" w:eastAsia="方正仿宋_GBK" w:cs="Times New Roman"/>
          <w:color w:val="000000" w:themeColor="text1"/>
          <w:sz w:val="32"/>
          <w:szCs w:val="32"/>
          <w14:textFill>
            <w14:solidFill>
              <w14:schemeClr w14:val="tx1"/>
            </w14:solidFill>
          </w14:textFill>
        </w:rPr>
        <w:t xml:space="preserve"> 在项目满足正常推进情况及条件下，若因乙方</w:t>
      </w:r>
      <w:r>
        <w:rPr>
          <w:rFonts w:hint="default" w:ascii="Times New Roman" w:hAnsi="Times New Roman" w:eastAsia="方正仿宋_GBK" w:cs="Times New Roman"/>
          <w:color w:val="000000" w:themeColor="text1"/>
          <w:sz w:val="32"/>
          <w:szCs w:val="32"/>
          <w:lang w:val="en-US"/>
          <w14:textFill>
            <w14:solidFill>
              <w14:schemeClr w14:val="tx1"/>
            </w14:solidFill>
          </w14:textFill>
        </w:rPr>
        <w:t>原因</w:t>
      </w:r>
      <w:r>
        <w:rPr>
          <w:rFonts w:ascii="Times New Roman" w:hAnsi="Times New Roman" w:eastAsia="方正仿宋_GBK" w:cs="Times New Roman"/>
          <w:color w:val="000000" w:themeColor="text1"/>
          <w:sz w:val="32"/>
          <w:szCs w:val="32"/>
          <w14:textFill>
            <w14:solidFill>
              <w14:schemeClr w14:val="tx1"/>
            </w14:solidFill>
          </w14:textFill>
        </w:rPr>
        <w:t>导致项目建设及运营停止或终止，给甲方造成</w:t>
      </w:r>
      <w:r>
        <w:rPr>
          <w:rFonts w:hint="eastAsia" w:ascii="Times New Roman" w:hAnsi="Times New Roman" w:eastAsia="方正仿宋_GBK" w:cs="Times New Roman"/>
          <w:color w:val="000000" w:themeColor="text1"/>
          <w:sz w:val="32"/>
          <w:szCs w:val="32"/>
          <w14:textFill>
            <w14:solidFill>
              <w14:schemeClr w14:val="tx1"/>
            </w14:solidFill>
          </w14:textFill>
        </w:rPr>
        <w:t>实际损失</w:t>
      </w:r>
      <w:r>
        <w:rPr>
          <w:rFonts w:ascii="Times New Roman" w:hAnsi="Times New Roman" w:eastAsia="方正仿宋_GBK" w:cs="Times New Roman"/>
          <w:color w:val="000000" w:themeColor="text1"/>
          <w:sz w:val="32"/>
          <w:szCs w:val="32"/>
          <w14:textFill>
            <w14:solidFill>
              <w14:schemeClr w14:val="tx1"/>
            </w14:solidFill>
          </w14:textFill>
        </w:rPr>
        <w:t>的，乙方应承担相应违约责任，同时甲方有权暂停或终止为乙方争取相关国家、省、市扶持政策资金</w:t>
      </w:r>
      <w:r>
        <w:rPr>
          <w:rFonts w:hint="eastAsia" w:ascii="Times New Roman" w:hAnsi="Times New Roman" w:eastAsia="方正仿宋_GBK" w:cs="Times New Roman"/>
          <w:sz w:val="32"/>
          <w:szCs w:val="32"/>
        </w:rPr>
        <w:t>。</w:t>
      </w:r>
    </w:p>
    <w:p w14:paraId="1385DA42">
      <w:pPr>
        <w:ind w:firstLine="643"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rPr>
        <w:t xml:space="preserve">6.3 </w:t>
      </w:r>
      <w:r>
        <w:rPr>
          <w:rFonts w:hint="eastAsia" w:ascii="Times New Roman" w:hAnsi="Times New Roman" w:eastAsia="方正仿宋_GBK" w:cs="Times New Roman"/>
          <w:sz w:val="32"/>
          <w:szCs w:val="32"/>
        </w:rPr>
        <w:t>若乙方违反数据安全义务条款，应承担相应的损害赔偿和法律责任。</w:t>
      </w:r>
    </w:p>
    <w:p w14:paraId="06D96226">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第七条 协议解除</w:t>
      </w:r>
    </w:p>
    <w:p w14:paraId="5C96F829">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7.1</w:t>
      </w:r>
      <w:r>
        <w:rPr>
          <w:rFonts w:ascii="Times New Roman" w:hAnsi="Times New Roman" w:eastAsia="方正仿宋_GBK" w:cs="Times New Roman"/>
          <w:color w:val="000000" w:themeColor="text1"/>
          <w:sz w:val="32"/>
          <w:szCs w:val="32"/>
          <w14:textFill>
            <w14:solidFill>
              <w14:schemeClr w14:val="tx1"/>
            </w14:solidFill>
          </w14:textFill>
        </w:rPr>
        <w:t xml:space="preserve"> 若双方权利义务履行完毕，本协议自动解除。</w:t>
      </w:r>
    </w:p>
    <w:p w14:paraId="6BBEAE56">
      <w:pPr>
        <w:ind w:firstLine="643"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7.2 </w:t>
      </w:r>
      <w:r>
        <w:rPr>
          <w:rFonts w:ascii="Times New Roman" w:hAnsi="Times New Roman" w:eastAsia="方正仿宋_GBK" w:cs="Times New Roman"/>
          <w:color w:val="000000" w:themeColor="text1"/>
          <w:sz w:val="32"/>
          <w:szCs w:val="32"/>
          <w:highlight w:val="none"/>
          <w14:textFill>
            <w14:solidFill>
              <w14:schemeClr w14:val="tx1"/>
            </w14:solidFill>
          </w14:textFill>
        </w:rPr>
        <w:t>如乙方或项目公司非因不可抗力因素违反本协议承诺，且未在甲方要求的期限内对违约事项予以纠正的，无权享受</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与本项目相关的</w:t>
      </w:r>
      <w:r>
        <w:rPr>
          <w:rFonts w:ascii="Times New Roman" w:hAnsi="Times New Roman" w:eastAsia="方正仿宋_GBK" w:cs="Times New Roman"/>
          <w:color w:val="000000" w:themeColor="text1"/>
          <w:sz w:val="32"/>
          <w:szCs w:val="32"/>
          <w:highlight w:val="none"/>
          <w14:textFill>
            <w14:solidFill>
              <w14:schemeClr w14:val="tx1"/>
            </w14:solidFill>
          </w14:textFill>
        </w:rPr>
        <w:t>政策支持，同时甲方有权解除本协议。</w:t>
      </w:r>
    </w:p>
    <w:p w14:paraId="0D32FDE0">
      <w:pPr>
        <w:ind w:firstLine="643" w:firstLineChars="200"/>
        <w:rPr>
          <w:rFonts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b/>
          <w:bCs/>
          <w:color w:val="000000" w:themeColor="text1"/>
          <w:sz w:val="32"/>
          <w:szCs w:val="32"/>
          <w:highlight w:val="none"/>
          <w14:textFill>
            <w14:solidFill>
              <w14:schemeClr w14:val="tx1"/>
            </w14:solidFill>
          </w14:textFill>
        </w:rPr>
        <w:t>7.3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 xml:space="preserve"> 若</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甲</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方违反法律法规及国家政策规定，</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乙</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方有权单方面解除本协议。</w:t>
      </w:r>
    </w:p>
    <w:p w14:paraId="7571D8CA">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b/>
          <w:bCs/>
          <w:color w:val="000000" w:themeColor="text1"/>
          <w:sz w:val="32"/>
          <w:szCs w:val="32"/>
          <w14:textFill>
            <w14:solidFill>
              <w14:schemeClr w14:val="tx1"/>
            </w14:solidFill>
          </w14:textFill>
        </w:rPr>
        <w:t>7.</w:t>
      </w:r>
      <w:r>
        <w:rPr>
          <w:rFonts w:hint="eastAsia" w:ascii="Times New Roman" w:hAnsi="Times New Roman" w:eastAsia="方正仿宋_GBK" w:cs="Times New Roman"/>
          <w:b/>
          <w:bCs/>
          <w:color w:val="000000" w:themeColor="text1"/>
          <w:sz w:val="32"/>
          <w:szCs w:val="32"/>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14:textFill>
            <w14:solidFill>
              <w14:schemeClr w14:val="tx1"/>
            </w14:solidFill>
          </w14:textFill>
        </w:rPr>
        <w:t xml:space="preserve"> 若乙方违反法律法规及国家政策规定，甲方有权单方面解除本协议。</w:t>
      </w:r>
    </w:p>
    <w:p w14:paraId="2B96B4BF">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第八条 争议解决</w:t>
      </w:r>
    </w:p>
    <w:p w14:paraId="4FA0C480">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8.1 </w:t>
      </w:r>
      <w:r>
        <w:rPr>
          <w:rFonts w:ascii="Times New Roman" w:hAnsi="Times New Roman" w:eastAsia="方正仿宋_GBK" w:cs="Times New Roman"/>
          <w:color w:val="000000" w:themeColor="text1"/>
          <w:sz w:val="32"/>
          <w:szCs w:val="32"/>
          <w14:textFill>
            <w14:solidFill>
              <w14:schemeClr w14:val="tx1"/>
            </w14:solidFill>
          </w14:textFill>
        </w:rPr>
        <w:t>双方同意本协议按照中华人民共和国法律来解释，由本协议引起或与本协议有关的任何争议须按中华人民共和国法律解决。</w:t>
      </w:r>
    </w:p>
    <w:p w14:paraId="659F366B">
      <w:pPr>
        <w:ind w:firstLine="643" w:firstLineChars="200"/>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8.2 </w:t>
      </w:r>
      <w:r>
        <w:rPr>
          <w:rFonts w:ascii="Times New Roman" w:hAnsi="Times New Roman" w:eastAsia="方正仿宋_GBK" w:cs="Times New Roman"/>
          <w:color w:val="000000" w:themeColor="text1"/>
          <w:sz w:val="32"/>
          <w:szCs w:val="32"/>
          <w14:textFill>
            <w14:solidFill>
              <w14:schemeClr w14:val="tx1"/>
            </w14:solidFill>
          </w14:textFill>
        </w:rPr>
        <w:t>因执行本协议发生争议，由争议各方协商解决，协商不</w:t>
      </w:r>
      <w:r>
        <w:rPr>
          <w:rFonts w:hint="eastAsia" w:ascii="Times New Roman" w:hAnsi="Times New Roman" w:eastAsia="方正仿宋_GBK" w:cs="Times New Roman"/>
          <w:color w:val="000000" w:themeColor="text1"/>
          <w:sz w:val="32"/>
          <w:szCs w:val="32"/>
          <w14:textFill>
            <w14:solidFill>
              <w14:schemeClr w14:val="tx1"/>
            </w14:solidFill>
          </w14:textFill>
        </w:rPr>
        <w:t>成，任何一方均有权向甲方所在地具有管辖权的人民法院提起诉讼。</w:t>
      </w:r>
    </w:p>
    <w:p w14:paraId="27F7917F">
      <w:pPr>
        <w:ind w:firstLine="640" w:firstLineChars="200"/>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第九条 其他事项</w:t>
      </w:r>
    </w:p>
    <w:p w14:paraId="5F957AD2">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9.1 </w:t>
      </w:r>
      <w:r>
        <w:rPr>
          <w:rFonts w:hint="eastAsia" w:ascii="方正仿宋_GBK" w:hAnsi="方正仿宋_GBK" w:eastAsia="方正仿宋_GBK" w:cs="方正仿宋_GBK"/>
          <w:color w:val="000000" w:themeColor="text1"/>
          <w:sz w:val="32"/>
          <w:szCs w:val="32"/>
          <w14:textFill>
            <w14:solidFill>
              <w14:schemeClr w14:val="tx1"/>
            </w14:solidFill>
          </w14:textFill>
        </w:rPr>
        <w:t>本协议签订后，甲乙双方应严格履行本协议所规定的各项条款，不得擅自变更或解除。</w:t>
      </w:r>
    </w:p>
    <w:p w14:paraId="0495A149">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9.2 </w:t>
      </w:r>
      <w:r>
        <w:rPr>
          <w:rFonts w:ascii="Times New Roman" w:hAnsi="Times New Roman" w:eastAsia="方正仿宋_GBK" w:cs="Times New Roman"/>
          <w:color w:val="000000" w:themeColor="text1"/>
          <w:sz w:val="32"/>
          <w:szCs w:val="32"/>
          <w14:textFill>
            <w14:solidFill>
              <w14:schemeClr w14:val="tx1"/>
            </w14:solidFill>
          </w14:textFill>
        </w:rPr>
        <w:t>双方同意对本协议</w:t>
      </w:r>
      <w:r>
        <w:rPr>
          <w:rFonts w:hint="eastAsia" w:ascii="Times New Roman" w:hAnsi="Times New Roman" w:eastAsia="方正仿宋_GBK" w:cs="Times New Roman"/>
          <w:color w:val="000000" w:themeColor="text1"/>
          <w:sz w:val="32"/>
          <w:szCs w:val="32"/>
          <w14:textFill>
            <w14:solidFill>
              <w14:schemeClr w14:val="tx1"/>
            </w14:solidFill>
          </w14:textFill>
        </w:rPr>
        <w:t>及协议附件</w:t>
      </w:r>
      <w:r>
        <w:rPr>
          <w:rFonts w:ascii="Times New Roman" w:hAnsi="Times New Roman" w:eastAsia="方正仿宋_GBK" w:cs="Times New Roman"/>
          <w:color w:val="000000" w:themeColor="text1"/>
          <w:sz w:val="32"/>
          <w:szCs w:val="32"/>
          <w14:textFill>
            <w14:solidFill>
              <w14:schemeClr w14:val="tx1"/>
            </w14:solidFill>
          </w14:textFill>
        </w:rPr>
        <w:t>的存在及其内容保密。此外，未经信息提供方许可，双方之间交流的任何保密信息不得向协议以外的其他个人或单位泄露。本保密条款在协议终止后依然有效。</w:t>
      </w:r>
    </w:p>
    <w:p w14:paraId="7B591C92">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9.3 </w:t>
      </w:r>
      <w:r>
        <w:rPr>
          <w:rFonts w:ascii="Times New Roman" w:hAnsi="Times New Roman" w:eastAsia="方正仿宋_GBK" w:cs="Times New Roman"/>
          <w:color w:val="000000" w:themeColor="text1"/>
          <w:sz w:val="32"/>
          <w:szCs w:val="32"/>
          <w14:textFill>
            <w14:solidFill>
              <w14:schemeClr w14:val="tx1"/>
            </w14:solidFill>
          </w14:textFill>
        </w:rPr>
        <w:t>本协议未尽事宜，可由双方另行协商并签订补充协议，作为协议附件。协议附件是协议的组成部分，与本协议共同构成完整协议。</w:t>
      </w:r>
    </w:p>
    <w:p w14:paraId="24AA0FF1">
      <w:pPr>
        <w:ind w:firstLine="643"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楷体_GBK" w:cs="Times New Roman"/>
          <w:b/>
          <w:bCs/>
          <w:color w:val="000000" w:themeColor="text1"/>
          <w:sz w:val="32"/>
          <w:szCs w:val="32"/>
          <w14:textFill>
            <w14:solidFill>
              <w14:schemeClr w14:val="tx1"/>
            </w14:solidFill>
          </w14:textFill>
        </w:rPr>
        <w:t xml:space="preserve">9.4 </w:t>
      </w:r>
      <w:r>
        <w:rPr>
          <w:rFonts w:ascii="Times New Roman" w:hAnsi="Times New Roman" w:eastAsia="方正仿宋_GBK" w:cs="Times New Roman"/>
          <w:color w:val="000000" w:themeColor="text1"/>
          <w:sz w:val="32"/>
          <w:szCs w:val="32"/>
          <w14:textFill>
            <w14:solidFill>
              <w14:schemeClr w14:val="tx1"/>
            </w14:solidFill>
          </w14:textFill>
        </w:rPr>
        <w:t>本协议经双方法定代表人或授权委托代理人签字并加盖公章后生效。本协议在中国攀枝花签订。本协议一式陆份，甲乙双方各执叁份，每份具有同等法律效力。</w:t>
      </w:r>
    </w:p>
    <w:p w14:paraId="2B32509E">
      <w:pPr>
        <w:rPr>
          <w:rFonts w:ascii="Times New Roman" w:hAnsi="Times New Roman" w:eastAsia="方正仿宋_GBK" w:cs="Times New Roman"/>
          <w:color w:val="000000" w:themeColor="text1"/>
          <w:sz w:val="32"/>
          <w:szCs w:val="32"/>
          <w14:textFill>
            <w14:solidFill>
              <w14:schemeClr w14:val="tx1"/>
            </w14:solidFill>
          </w14:textFill>
        </w:rPr>
      </w:pPr>
    </w:p>
    <w:p w14:paraId="444B7C7D">
      <w:pPr>
        <w:rPr>
          <w:rFonts w:ascii="Times New Roman" w:hAnsi="Times New Roman" w:eastAsia="方正仿宋_GBK" w:cs="Times New Roman"/>
          <w:color w:val="000000" w:themeColor="text1"/>
          <w:sz w:val="32"/>
          <w:szCs w:val="32"/>
          <w14:textFill>
            <w14:solidFill>
              <w14:schemeClr w14:val="tx1"/>
            </w14:solidFill>
          </w14:textFill>
        </w:rPr>
      </w:pPr>
    </w:p>
    <w:p w14:paraId="1EF39F01">
      <w:pPr>
        <w:pStyle w:val="12"/>
        <w:tabs>
          <w:tab w:val="left" w:pos="5730"/>
        </w:tabs>
        <w:ind w:left="6080" w:hanging="6080" w:hangingChars="1900"/>
        <w:rPr>
          <w:rFonts w:ascii="Times New Roman" w:hAnsi="Times New Roman" w:eastAsia="方正仿宋_GBK" w:cs="Times New Roman"/>
          <w:sz w:val="32"/>
          <w:szCs w:val="32"/>
        </w:rPr>
      </w:pPr>
      <w:r>
        <w:rPr>
          <w:rFonts w:ascii="Times New Roman" w:hAnsi="Times New Roman" w:eastAsia="方正仿宋_GBK" w:cs="Times New Roman"/>
          <w:sz w:val="32"/>
          <w:szCs w:val="32"/>
        </w:rPr>
        <w:t>甲方：攀枝花</w:t>
      </w:r>
      <w:r>
        <w:rPr>
          <w:rFonts w:hint="eastAsia" w:ascii="方正仿宋_GBK" w:hAnsi="方正仿宋_GBK" w:eastAsia="方正仿宋_GBK" w:cs="方正仿宋_GBK"/>
          <w:sz w:val="32"/>
          <w:szCs w:val="32"/>
        </w:rPr>
        <w:t>市</w:t>
      </w:r>
      <w:r>
        <w:rPr>
          <w:rFonts w:ascii="Times New Roman" w:hAnsi="Times New Roman" w:eastAsia="方正仿宋_GBK" w:cs="Times New Roman"/>
          <w:sz w:val="32"/>
          <w:szCs w:val="32"/>
        </w:rPr>
        <w:t>东区人民政府    乙方：</w:t>
      </w:r>
      <w:r>
        <w:rPr>
          <w:rFonts w:hint="eastAsia" w:ascii="Times New Roman" w:hAnsi="Times New Roman" w:eastAsia="方正仿宋_GBK" w:cs="Times New Roman"/>
          <w:snapToGrid w:val="0"/>
          <w:spacing w:val="-11"/>
          <w:kern w:val="0"/>
          <w:sz w:val="32"/>
          <w:szCs w:val="32"/>
        </w:rPr>
        <w:t>成都潜在人工智能科技有限公司</w:t>
      </w:r>
      <w:r>
        <w:rPr>
          <w:rFonts w:ascii="Times New Roman" w:hAnsi="Times New Roman" w:eastAsia="方正仿宋_GBK" w:cs="Times New Roman"/>
          <w:sz w:val="32"/>
          <w:szCs w:val="32"/>
        </w:rPr>
        <w:t xml:space="preserve"> </w:t>
      </w:r>
    </w:p>
    <w:p w14:paraId="0327A9CE">
      <w:pPr>
        <w:pStyle w:val="12"/>
        <w:tabs>
          <w:tab w:val="left" w:pos="5185"/>
        </w:tabs>
        <w:ind w:firstLine="1280" w:firstLineChars="400"/>
        <w:rPr>
          <w:rFonts w:ascii="Times New Roman" w:hAnsi="Times New Roman" w:eastAsia="方正仿宋_GBK" w:cs="Times New Roman"/>
          <w:sz w:val="32"/>
          <w:szCs w:val="32"/>
        </w:rPr>
      </w:pPr>
      <w:r>
        <w:rPr>
          <w:rFonts w:ascii="Times New Roman" w:hAnsi="Times New Roman" w:eastAsia="方正仿宋_GBK" w:cs="Times New Roman"/>
          <w:sz w:val="32"/>
          <w:szCs w:val="32"/>
        </w:rPr>
        <w:t>（盖章）</w:t>
      </w:r>
      <w:r>
        <w:rPr>
          <w:rFonts w:ascii="Times New Roman" w:hAnsi="Times New Roman" w:eastAsia="方正仿宋_GBK" w:cs="Times New Roman"/>
          <w:sz w:val="32"/>
          <w:szCs w:val="32"/>
        </w:rPr>
        <w:tab/>
      </w:r>
      <w:r>
        <w:rPr>
          <w:rFonts w:ascii="Times New Roman" w:hAnsi="Times New Roman" w:eastAsia="方正仿宋_GBK" w:cs="Times New Roman"/>
          <w:sz w:val="32"/>
          <w:szCs w:val="32"/>
        </w:rPr>
        <w:t>（盖章）</w:t>
      </w:r>
    </w:p>
    <w:p w14:paraId="23A9FF68">
      <w:pPr>
        <w:rPr>
          <w:rFonts w:ascii="Times New Roman" w:hAnsi="Times New Roman" w:eastAsia="方正仿宋_GBK" w:cs="Times New Roman"/>
          <w:sz w:val="32"/>
          <w:szCs w:val="32"/>
        </w:rPr>
      </w:pPr>
    </w:p>
    <w:p w14:paraId="4BB7FBC5">
      <w:pPr>
        <w:rPr>
          <w:rFonts w:ascii="Times New Roman" w:hAnsi="Times New Roman" w:eastAsia="方正仿宋_GBK" w:cs="Times New Roman"/>
          <w:sz w:val="32"/>
          <w:szCs w:val="32"/>
        </w:rPr>
      </w:pPr>
      <w:r>
        <w:rPr>
          <w:rFonts w:ascii="Times New Roman" w:hAnsi="Times New Roman" w:eastAsia="方正仿宋_GBK" w:cs="Times New Roman"/>
          <w:sz w:val="32"/>
          <w:szCs w:val="32"/>
        </w:rPr>
        <w:t>授权代表签字</w:t>
      </w:r>
      <w:r>
        <w:rPr>
          <w:rFonts w:hint="eastAsia" w:eastAsia="方正仿宋_GBK" w:cs="Times New Roman"/>
          <w:sz w:val="32"/>
          <w:szCs w:val="32"/>
        </w:rPr>
        <w:t xml:space="preserve">：               </w:t>
      </w:r>
      <w:r>
        <w:rPr>
          <w:rFonts w:ascii="Times New Roman" w:hAnsi="Times New Roman" w:eastAsia="方正仿宋_GBK" w:cs="Times New Roman"/>
          <w:sz w:val="32"/>
          <w:szCs w:val="32"/>
        </w:rPr>
        <w:t>授权代表签字</w:t>
      </w:r>
      <w:r>
        <w:rPr>
          <w:rFonts w:hint="eastAsia" w:eastAsia="方正仿宋_GBK" w:cs="Times New Roman"/>
          <w:sz w:val="32"/>
          <w:szCs w:val="32"/>
        </w:rPr>
        <w:t>：</w:t>
      </w:r>
    </w:p>
    <w:p w14:paraId="6C428DE1">
      <w:pPr>
        <w:rPr>
          <w:rFonts w:ascii="Times New Roman" w:hAnsi="Times New Roman" w:eastAsia="方正仿宋_GBK" w:cs="Times New Roman"/>
          <w:sz w:val="32"/>
          <w:szCs w:val="32"/>
        </w:rPr>
      </w:pPr>
      <w:r>
        <w:rPr>
          <w:rFonts w:ascii="Times New Roman" w:hAnsi="Times New Roman" w:eastAsia="方正仿宋_GBK" w:cs="Times New Roman"/>
          <w:sz w:val="32"/>
          <w:szCs w:val="32"/>
        </w:rPr>
        <w:t>签署日期：  年 月 日         签署日期：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1E23F">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-77470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537622">
                          <w:pPr>
                            <w:pStyle w:val="14"/>
                            <w:rPr>
                              <w:rFonts w:hint="eastAsia"/>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1pt;height:144pt;width:144pt;mso-position-horizontal:outside;mso-position-horizontal-relative:margin;mso-wrap-style:none;z-index:251659264;mso-width-relative:page;mso-height-relative:page;" filled="f" stroked="f" coordsize="21600,21600" o:gfxdata="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eE&#10;ybMsbPXO8ggd5fF2dQyQs1M5itIrge7EDWav69PwTuJw/7nvoh7/Dc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0DEaNYAAAAIAQAADwAAAAAAAAABACAAAAAiAAAAZHJzL2Rvd25yZXYueG1sUEsB&#10;AhQAFAAAAAgAh07iQFB4HF0wAgAAYwQAAA4AAAAAAAAAAQAgAAAAJQEAAGRycy9lMm9Eb2MueG1s&#10;UEsFBgAAAAAGAAYAWQEAAMcFAAAAAA==&#10;">
              <v:fill on="f" focussize="0,0"/>
              <v:stroke on="f" weight="0.5pt"/>
              <v:imagedata o:title=""/>
              <o:lock v:ext="edit" aspectratio="f"/>
              <v:textbox inset="0mm,0mm,0mm,0mm" style="mso-fit-shape-to-text:t;">
                <w:txbxContent>
                  <w:p w14:paraId="10537622">
                    <w:pPr>
                      <w:pStyle w:val="14"/>
                      <w:rPr>
                        <w:rFonts w:hint="eastAsia"/>
                        <w:sz w:val="28"/>
                        <w:szCs w:val="28"/>
                      </w:rPr>
                    </w:pP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3M2QyMjNhNGI3OGZhN2ZjNDU3ZTA0Y2QzOGMyMTgifQ=="/>
  </w:docVars>
  <w:rsids>
    <w:rsidRoot w:val="000D25F1"/>
    <w:rsid w:val="000069F1"/>
    <w:rsid w:val="000246C1"/>
    <w:rsid w:val="00044210"/>
    <w:rsid w:val="000761CC"/>
    <w:rsid w:val="000D25F1"/>
    <w:rsid w:val="001038F0"/>
    <w:rsid w:val="001053A2"/>
    <w:rsid w:val="00114E2A"/>
    <w:rsid w:val="00122180"/>
    <w:rsid w:val="002A09F9"/>
    <w:rsid w:val="002C7676"/>
    <w:rsid w:val="003015E9"/>
    <w:rsid w:val="00384612"/>
    <w:rsid w:val="00386F09"/>
    <w:rsid w:val="003A0830"/>
    <w:rsid w:val="003B7C20"/>
    <w:rsid w:val="003C0B22"/>
    <w:rsid w:val="004164F1"/>
    <w:rsid w:val="00416A4B"/>
    <w:rsid w:val="00423E00"/>
    <w:rsid w:val="0043123D"/>
    <w:rsid w:val="0046269E"/>
    <w:rsid w:val="00490F42"/>
    <w:rsid w:val="004C0B17"/>
    <w:rsid w:val="004C2D13"/>
    <w:rsid w:val="004D0B45"/>
    <w:rsid w:val="004D233C"/>
    <w:rsid w:val="004E71C8"/>
    <w:rsid w:val="00532E80"/>
    <w:rsid w:val="005532F3"/>
    <w:rsid w:val="00576380"/>
    <w:rsid w:val="00580A05"/>
    <w:rsid w:val="00591093"/>
    <w:rsid w:val="00591E43"/>
    <w:rsid w:val="005A01B2"/>
    <w:rsid w:val="00610962"/>
    <w:rsid w:val="00621CFC"/>
    <w:rsid w:val="006224D8"/>
    <w:rsid w:val="00625DDF"/>
    <w:rsid w:val="00646E32"/>
    <w:rsid w:val="00671FB5"/>
    <w:rsid w:val="006A16E3"/>
    <w:rsid w:val="00746A74"/>
    <w:rsid w:val="00770489"/>
    <w:rsid w:val="00776A69"/>
    <w:rsid w:val="007A58C6"/>
    <w:rsid w:val="007F3236"/>
    <w:rsid w:val="00873ED9"/>
    <w:rsid w:val="00875099"/>
    <w:rsid w:val="00880E93"/>
    <w:rsid w:val="00890CBB"/>
    <w:rsid w:val="008B16A1"/>
    <w:rsid w:val="009515DA"/>
    <w:rsid w:val="00953BA9"/>
    <w:rsid w:val="009D6689"/>
    <w:rsid w:val="009E7F7F"/>
    <w:rsid w:val="009F745D"/>
    <w:rsid w:val="00A233E1"/>
    <w:rsid w:val="00A26480"/>
    <w:rsid w:val="00AA21B0"/>
    <w:rsid w:val="00AB6598"/>
    <w:rsid w:val="00AB684B"/>
    <w:rsid w:val="00AD053A"/>
    <w:rsid w:val="00AD0692"/>
    <w:rsid w:val="00B02EB0"/>
    <w:rsid w:val="00B03A98"/>
    <w:rsid w:val="00B061B5"/>
    <w:rsid w:val="00B270EF"/>
    <w:rsid w:val="00B44754"/>
    <w:rsid w:val="00B753F3"/>
    <w:rsid w:val="00B900D2"/>
    <w:rsid w:val="00BC18FC"/>
    <w:rsid w:val="00BE56A1"/>
    <w:rsid w:val="00C164AA"/>
    <w:rsid w:val="00C71E93"/>
    <w:rsid w:val="00CB28E4"/>
    <w:rsid w:val="00CC5253"/>
    <w:rsid w:val="00D03DB6"/>
    <w:rsid w:val="00D30332"/>
    <w:rsid w:val="00D3331E"/>
    <w:rsid w:val="00D61CD0"/>
    <w:rsid w:val="00D7033D"/>
    <w:rsid w:val="00D72A2B"/>
    <w:rsid w:val="00D777B7"/>
    <w:rsid w:val="00D958D5"/>
    <w:rsid w:val="00E01302"/>
    <w:rsid w:val="00E134F5"/>
    <w:rsid w:val="00E35E01"/>
    <w:rsid w:val="00E572C3"/>
    <w:rsid w:val="00E7143F"/>
    <w:rsid w:val="00EE6473"/>
    <w:rsid w:val="00F92156"/>
    <w:rsid w:val="00FA472E"/>
    <w:rsid w:val="011C10B8"/>
    <w:rsid w:val="01C97FEF"/>
    <w:rsid w:val="01CF1FD5"/>
    <w:rsid w:val="04523848"/>
    <w:rsid w:val="05094D59"/>
    <w:rsid w:val="051E4E72"/>
    <w:rsid w:val="05CD3FD8"/>
    <w:rsid w:val="05EA66C6"/>
    <w:rsid w:val="06C66B2C"/>
    <w:rsid w:val="07080BC6"/>
    <w:rsid w:val="076B2C9B"/>
    <w:rsid w:val="080F7142"/>
    <w:rsid w:val="08600E4C"/>
    <w:rsid w:val="08DB0795"/>
    <w:rsid w:val="0923288D"/>
    <w:rsid w:val="0955045F"/>
    <w:rsid w:val="0AD61B81"/>
    <w:rsid w:val="0B67235E"/>
    <w:rsid w:val="0B896535"/>
    <w:rsid w:val="0BCB4B16"/>
    <w:rsid w:val="0C2B5018"/>
    <w:rsid w:val="0C541CC6"/>
    <w:rsid w:val="0DF200E4"/>
    <w:rsid w:val="0E3B7968"/>
    <w:rsid w:val="0F576E3B"/>
    <w:rsid w:val="0FA158F4"/>
    <w:rsid w:val="10090E5D"/>
    <w:rsid w:val="1105328E"/>
    <w:rsid w:val="112F78F5"/>
    <w:rsid w:val="11731092"/>
    <w:rsid w:val="128E407F"/>
    <w:rsid w:val="129936D1"/>
    <w:rsid w:val="134F74F9"/>
    <w:rsid w:val="149C415F"/>
    <w:rsid w:val="153C4FFA"/>
    <w:rsid w:val="16404810"/>
    <w:rsid w:val="16E21E1B"/>
    <w:rsid w:val="17237EFC"/>
    <w:rsid w:val="179A37C7"/>
    <w:rsid w:val="199C5D44"/>
    <w:rsid w:val="1A7237CD"/>
    <w:rsid w:val="1ABD4860"/>
    <w:rsid w:val="1B0D10ED"/>
    <w:rsid w:val="1B1628B0"/>
    <w:rsid w:val="1C224C26"/>
    <w:rsid w:val="1C4D157D"/>
    <w:rsid w:val="1E90231B"/>
    <w:rsid w:val="1FB0418D"/>
    <w:rsid w:val="206C46C2"/>
    <w:rsid w:val="207A092D"/>
    <w:rsid w:val="223B12B8"/>
    <w:rsid w:val="223E5BEA"/>
    <w:rsid w:val="22F664C5"/>
    <w:rsid w:val="24035541"/>
    <w:rsid w:val="24FB4266"/>
    <w:rsid w:val="26C64400"/>
    <w:rsid w:val="272726CA"/>
    <w:rsid w:val="277B2154"/>
    <w:rsid w:val="27AC7A9A"/>
    <w:rsid w:val="27CF1BDE"/>
    <w:rsid w:val="283535FB"/>
    <w:rsid w:val="29023E15"/>
    <w:rsid w:val="29622F53"/>
    <w:rsid w:val="29BC7B27"/>
    <w:rsid w:val="2B2341D4"/>
    <w:rsid w:val="2C173BC8"/>
    <w:rsid w:val="2EAC2DBF"/>
    <w:rsid w:val="2FD73C13"/>
    <w:rsid w:val="30073ABF"/>
    <w:rsid w:val="302163F8"/>
    <w:rsid w:val="30326C33"/>
    <w:rsid w:val="30696528"/>
    <w:rsid w:val="30B15702"/>
    <w:rsid w:val="310C2006"/>
    <w:rsid w:val="31312B8A"/>
    <w:rsid w:val="3148245A"/>
    <w:rsid w:val="316541EE"/>
    <w:rsid w:val="32270449"/>
    <w:rsid w:val="34767465"/>
    <w:rsid w:val="3564770C"/>
    <w:rsid w:val="357716E7"/>
    <w:rsid w:val="357E0CC8"/>
    <w:rsid w:val="36574773"/>
    <w:rsid w:val="38233460"/>
    <w:rsid w:val="395A05A6"/>
    <w:rsid w:val="398C3287"/>
    <w:rsid w:val="3B3101AC"/>
    <w:rsid w:val="3BE556D1"/>
    <w:rsid w:val="3C7E77FF"/>
    <w:rsid w:val="3DE61EC6"/>
    <w:rsid w:val="3E216645"/>
    <w:rsid w:val="3E2F461B"/>
    <w:rsid w:val="3EBE037D"/>
    <w:rsid w:val="3F64438F"/>
    <w:rsid w:val="3FFB3608"/>
    <w:rsid w:val="400D4B5C"/>
    <w:rsid w:val="40534FF5"/>
    <w:rsid w:val="41007633"/>
    <w:rsid w:val="410150B4"/>
    <w:rsid w:val="41986342"/>
    <w:rsid w:val="42F86787"/>
    <w:rsid w:val="43B360AD"/>
    <w:rsid w:val="456926CF"/>
    <w:rsid w:val="46C11D22"/>
    <w:rsid w:val="46D354BF"/>
    <w:rsid w:val="484D0086"/>
    <w:rsid w:val="485F6860"/>
    <w:rsid w:val="48794B8B"/>
    <w:rsid w:val="487D32FD"/>
    <w:rsid w:val="491102ED"/>
    <w:rsid w:val="4C777D78"/>
    <w:rsid w:val="4C99326F"/>
    <w:rsid w:val="4CA14CC6"/>
    <w:rsid w:val="4D021D86"/>
    <w:rsid w:val="4D1A217D"/>
    <w:rsid w:val="4F6F7082"/>
    <w:rsid w:val="512C1180"/>
    <w:rsid w:val="51F068ED"/>
    <w:rsid w:val="5202611C"/>
    <w:rsid w:val="52096D27"/>
    <w:rsid w:val="524E0E5F"/>
    <w:rsid w:val="52B8063A"/>
    <w:rsid w:val="531774B6"/>
    <w:rsid w:val="53B60861"/>
    <w:rsid w:val="551534A6"/>
    <w:rsid w:val="55C01F00"/>
    <w:rsid w:val="57CA34A1"/>
    <w:rsid w:val="57CE7E1C"/>
    <w:rsid w:val="59B147E8"/>
    <w:rsid w:val="5A841453"/>
    <w:rsid w:val="5A893518"/>
    <w:rsid w:val="5C990CF9"/>
    <w:rsid w:val="5CD10E53"/>
    <w:rsid w:val="5E934337"/>
    <w:rsid w:val="5FE10D1F"/>
    <w:rsid w:val="5FFFCFB0"/>
    <w:rsid w:val="60025813"/>
    <w:rsid w:val="605152DC"/>
    <w:rsid w:val="60D96503"/>
    <w:rsid w:val="61190304"/>
    <w:rsid w:val="611B0628"/>
    <w:rsid w:val="61377E0E"/>
    <w:rsid w:val="65A705D2"/>
    <w:rsid w:val="68AB31C8"/>
    <w:rsid w:val="69076FCD"/>
    <w:rsid w:val="694420C2"/>
    <w:rsid w:val="6989149D"/>
    <w:rsid w:val="6ACE7CB2"/>
    <w:rsid w:val="6AF274B3"/>
    <w:rsid w:val="6BFA3EFD"/>
    <w:rsid w:val="6C643A6C"/>
    <w:rsid w:val="6D321474"/>
    <w:rsid w:val="6DBD1686"/>
    <w:rsid w:val="6DC86B77"/>
    <w:rsid w:val="6E072310"/>
    <w:rsid w:val="6FA36F0A"/>
    <w:rsid w:val="71131321"/>
    <w:rsid w:val="71C70D25"/>
    <w:rsid w:val="72C42D1A"/>
    <w:rsid w:val="743B05C1"/>
    <w:rsid w:val="753C5586"/>
    <w:rsid w:val="762C7B95"/>
    <w:rsid w:val="7836450F"/>
    <w:rsid w:val="793D367B"/>
    <w:rsid w:val="799C30FC"/>
    <w:rsid w:val="7A695863"/>
    <w:rsid w:val="7BC4132C"/>
    <w:rsid w:val="7CBB1486"/>
    <w:rsid w:val="7D296BA2"/>
    <w:rsid w:val="7EC056AB"/>
    <w:rsid w:val="7EE60BBF"/>
    <w:rsid w:val="7EFFA781"/>
    <w:rsid w:val="7FFE10D1"/>
    <w:rsid w:val="8BFF10F6"/>
    <w:rsid w:val="BDF76551"/>
    <w:rsid w:val="D9DB5D1E"/>
    <w:rsid w:val="E6CF7B1D"/>
    <w:rsid w:val="F3FFF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4"/>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5"/>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6"/>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7"/>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8"/>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9"/>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0"/>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1"/>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4"/>
    <w:unhideWhenUsed/>
    <w:qFormat/>
    <w:uiPriority w:val="99"/>
    <w:pPr>
      <w:jc w:val="left"/>
    </w:pPr>
  </w:style>
  <w:style w:type="paragraph" w:styleId="12">
    <w:name w:val="Body Text"/>
    <w:basedOn w:val="1"/>
    <w:unhideWhenUsed/>
    <w:qFormat/>
    <w:uiPriority w:val="99"/>
    <w:pPr>
      <w:spacing w:after="120"/>
    </w:pPr>
  </w:style>
  <w:style w:type="paragraph" w:styleId="13">
    <w:name w:val="Balloon Text"/>
    <w:basedOn w:val="1"/>
    <w:link w:val="46"/>
    <w:semiHidden/>
    <w:unhideWhenUsed/>
    <w:qFormat/>
    <w:uiPriority w:val="99"/>
    <w:rPr>
      <w:sz w:val="18"/>
      <w:szCs w:val="18"/>
    </w:rPr>
  </w:style>
  <w:style w:type="paragraph" w:styleId="14">
    <w:name w:val="footer"/>
    <w:basedOn w:val="1"/>
    <w:link w:val="42"/>
    <w:unhideWhenUsed/>
    <w:qFormat/>
    <w:uiPriority w:val="99"/>
    <w:pPr>
      <w:tabs>
        <w:tab w:val="center" w:pos="4153"/>
        <w:tab w:val="right" w:pos="8306"/>
      </w:tabs>
      <w:snapToGrid w:val="0"/>
      <w:jc w:val="left"/>
    </w:pPr>
    <w:rPr>
      <w:sz w:val="18"/>
      <w:szCs w:val="18"/>
    </w:rPr>
  </w:style>
  <w:style w:type="paragraph" w:styleId="15">
    <w:name w:val="header"/>
    <w:basedOn w:val="1"/>
    <w:link w:val="41"/>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3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8">
    <w:name w:val="annotation subject"/>
    <w:basedOn w:val="11"/>
    <w:next w:val="11"/>
    <w:link w:val="45"/>
    <w:semiHidden/>
    <w:unhideWhenUsed/>
    <w:qFormat/>
    <w:uiPriority w:val="99"/>
    <w:rPr>
      <w:b/>
      <w:bCs/>
    </w:rPr>
  </w:style>
  <w:style w:type="character" w:styleId="21">
    <w:name w:val="Strong"/>
    <w:basedOn w:val="20"/>
    <w:qFormat/>
    <w:uiPriority w:val="22"/>
    <w:rPr>
      <w:b/>
    </w:rPr>
  </w:style>
  <w:style w:type="character" w:styleId="22">
    <w:name w:val="annotation reference"/>
    <w:basedOn w:val="20"/>
    <w:semiHidden/>
    <w:unhideWhenUsed/>
    <w:qFormat/>
    <w:uiPriority w:val="99"/>
    <w:rPr>
      <w:sz w:val="21"/>
      <w:szCs w:val="21"/>
    </w:rPr>
  </w:style>
  <w:style w:type="character" w:customStyle="1" w:styleId="23">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4">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5">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6">
    <w:name w:val="标题 4 字符"/>
    <w:basedOn w:val="20"/>
    <w:link w:val="5"/>
    <w:semiHidden/>
    <w:qFormat/>
    <w:uiPriority w:val="9"/>
    <w:rPr>
      <w:rFonts w:cstheme="majorBidi"/>
      <w:color w:val="104862" w:themeColor="accent1" w:themeShade="BF"/>
      <w:sz w:val="28"/>
      <w:szCs w:val="28"/>
    </w:rPr>
  </w:style>
  <w:style w:type="character" w:customStyle="1" w:styleId="27">
    <w:name w:val="标题 5 字符"/>
    <w:basedOn w:val="20"/>
    <w:link w:val="6"/>
    <w:semiHidden/>
    <w:qFormat/>
    <w:uiPriority w:val="9"/>
    <w:rPr>
      <w:rFonts w:cstheme="majorBidi"/>
      <w:color w:val="104862" w:themeColor="accent1" w:themeShade="BF"/>
      <w:sz w:val="24"/>
      <w:szCs w:val="24"/>
    </w:rPr>
  </w:style>
  <w:style w:type="character" w:customStyle="1" w:styleId="28">
    <w:name w:val="标题 6 字符"/>
    <w:basedOn w:val="20"/>
    <w:link w:val="7"/>
    <w:semiHidden/>
    <w:qFormat/>
    <w:uiPriority w:val="9"/>
    <w:rPr>
      <w:rFonts w:cstheme="majorBidi"/>
      <w:b/>
      <w:bCs/>
      <w:color w:val="104862" w:themeColor="accent1" w:themeShade="BF"/>
    </w:rPr>
  </w:style>
  <w:style w:type="character" w:customStyle="1" w:styleId="29">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0">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1">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2">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3">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4">
    <w:name w:val="引用1"/>
    <w:basedOn w:val="1"/>
    <w:next w:val="1"/>
    <w:link w:val="3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5">
    <w:name w:val="引用 Char"/>
    <w:basedOn w:val="20"/>
    <w:link w:val="34"/>
    <w:qFormat/>
    <w:uiPriority w:val="29"/>
    <w:rPr>
      <w:i/>
      <w:iCs/>
      <w:color w:val="404040" w:themeColor="text1" w:themeTint="BF"/>
      <w14:textFill>
        <w14:solidFill>
          <w14:schemeClr w14:val="tx1">
            <w14:lumMod w14:val="75000"/>
            <w14:lumOff w14:val="25000"/>
          </w14:schemeClr>
        </w14:solidFill>
      </w14:textFill>
    </w:rPr>
  </w:style>
  <w:style w:type="paragraph" w:customStyle="1" w:styleId="36">
    <w:name w:val="列表段落1"/>
    <w:basedOn w:val="1"/>
    <w:qFormat/>
    <w:uiPriority w:val="34"/>
    <w:pPr>
      <w:ind w:left="720"/>
      <w:contextualSpacing/>
    </w:pPr>
  </w:style>
  <w:style w:type="character" w:customStyle="1" w:styleId="37">
    <w:name w:val="明显强调1"/>
    <w:basedOn w:val="20"/>
    <w:qFormat/>
    <w:uiPriority w:val="21"/>
    <w:rPr>
      <w:i/>
      <w:iCs/>
      <w:color w:val="104862" w:themeColor="accent1" w:themeShade="BF"/>
    </w:rPr>
  </w:style>
  <w:style w:type="paragraph" w:customStyle="1" w:styleId="38">
    <w:name w:val="明显引用1"/>
    <w:basedOn w:val="1"/>
    <w:next w:val="1"/>
    <w:link w:val="3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9">
    <w:name w:val="明显引用 Char"/>
    <w:basedOn w:val="20"/>
    <w:link w:val="38"/>
    <w:qFormat/>
    <w:uiPriority w:val="30"/>
    <w:rPr>
      <w:i/>
      <w:iCs/>
      <w:color w:val="104862" w:themeColor="accent1" w:themeShade="BF"/>
    </w:rPr>
  </w:style>
  <w:style w:type="character" w:customStyle="1" w:styleId="40">
    <w:name w:val="明显参考1"/>
    <w:basedOn w:val="20"/>
    <w:qFormat/>
    <w:uiPriority w:val="32"/>
    <w:rPr>
      <w:b/>
      <w:bCs/>
      <w:smallCaps/>
      <w:color w:val="104862" w:themeColor="accent1" w:themeShade="BF"/>
      <w:spacing w:val="5"/>
    </w:rPr>
  </w:style>
  <w:style w:type="character" w:customStyle="1" w:styleId="41">
    <w:name w:val="页眉 字符"/>
    <w:basedOn w:val="20"/>
    <w:link w:val="15"/>
    <w:qFormat/>
    <w:uiPriority w:val="99"/>
    <w:rPr>
      <w:sz w:val="18"/>
      <w:szCs w:val="18"/>
    </w:rPr>
  </w:style>
  <w:style w:type="character" w:customStyle="1" w:styleId="42">
    <w:name w:val="页脚 字符"/>
    <w:basedOn w:val="20"/>
    <w:link w:val="14"/>
    <w:qFormat/>
    <w:uiPriority w:val="99"/>
    <w:rPr>
      <w:sz w:val="18"/>
      <w:szCs w:val="18"/>
    </w:rPr>
  </w:style>
  <w:style w:type="paragraph" w:customStyle="1" w:styleId="43">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0"/>
    <w:link w:val="11"/>
    <w:qFormat/>
    <w:uiPriority w:val="99"/>
    <w:rPr>
      <w:rFonts w:asciiTheme="minorHAnsi" w:hAnsiTheme="minorHAnsi" w:eastAsiaTheme="minorEastAsia" w:cstheme="minorBidi"/>
      <w:kern w:val="2"/>
      <w:sz w:val="21"/>
      <w:szCs w:val="22"/>
    </w:rPr>
  </w:style>
  <w:style w:type="character" w:customStyle="1" w:styleId="45">
    <w:name w:val="批注主题 字符"/>
    <w:basedOn w:val="44"/>
    <w:link w:val="18"/>
    <w:semiHidden/>
    <w:qFormat/>
    <w:uiPriority w:val="99"/>
    <w:rPr>
      <w:rFonts w:asciiTheme="minorHAnsi" w:hAnsiTheme="minorHAnsi" w:eastAsiaTheme="minorEastAsia" w:cstheme="minorBidi"/>
      <w:b/>
      <w:bCs/>
      <w:kern w:val="2"/>
      <w:sz w:val="21"/>
      <w:szCs w:val="22"/>
    </w:rPr>
  </w:style>
  <w:style w:type="character" w:customStyle="1" w:styleId="46">
    <w:name w:val="批注框文本 字符"/>
    <w:basedOn w:val="20"/>
    <w:link w:val="13"/>
    <w:semiHidden/>
    <w:qFormat/>
    <w:uiPriority w:val="99"/>
    <w:rPr>
      <w:rFonts w:asciiTheme="minorHAnsi" w:hAnsiTheme="minorHAnsi" w:eastAsiaTheme="minorEastAsia" w:cstheme="minorBidi"/>
      <w:kern w:val="2"/>
      <w:sz w:val="18"/>
      <w:szCs w:val="18"/>
    </w:rPr>
  </w:style>
  <w:style w:type="paragraph" w:customStyle="1" w:styleId="47">
    <w:name w:val="修订2"/>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79B76A-3A90-4D13-A6D1-006EA9D3CB4E}">
  <ds:schemaRefs/>
</ds:datastoreItem>
</file>

<file path=docProps/app.xml><?xml version="1.0" encoding="utf-8"?>
<Properties xmlns="http://schemas.openxmlformats.org/officeDocument/2006/extended-properties" xmlns:vt="http://schemas.openxmlformats.org/officeDocument/2006/docPropsVTypes">
  <Template>Normal</Template>
  <Pages>7</Pages>
  <Words>2707</Words>
  <Characters>2837</Characters>
  <Lines>18</Lines>
  <Paragraphs>5</Paragraphs>
  <TotalTime>12</TotalTime>
  <ScaleCrop>false</ScaleCrop>
  <LinksUpToDate>false</LinksUpToDate>
  <CharactersWithSpaces>2958</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2025-11-05T16:13:00Z</dcterms:created>
  <dc:creator>金健_Jian</dc:creator>
  <cp:lastModifiedBy>刁宜欣</cp:lastModifiedBy>
  <cp:lastPrinted>2025-12-01T00:33:00Z</cp:lastPrinted>
  <dcterms:modified xsi:type="dcterms:W3CDTF">2025-12-03T01:43:23Z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eyJoZGlkIjoiMjAyMWVlMTdlYTc4NTdlM2FjMjU0NjI0OTc3MjNmYjEiLCJ1c2VySWQiOiI4NzEzNTY1NjkifQ==</vt:lpwstr>
  </property>
  <property fmtid="{D5CDD505-2E9C-101B-9397-08002B2CF9AE}" pid="3" name="KSOProductBuildVer">
    <vt:lpwstr>2052-12.1.0.23539</vt:lpwstr>
  </property>
  <property fmtid="{D5CDD505-2E9C-101B-9397-08002B2CF9AE}" pid="4" name="ICV">
    <vt:lpwstr>59F346FD15594954A6B273CD681355C8_13</vt:lpwstr>
  </property>
</Properties>
</file>