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F1CE17">
      <w:pPr>
        <w:jc w:val="center"/>
        <w:rPr>
          <w:rFonts w:hint="eastAsia" w:ascii="方正小标宋_GBK" w:hAnsi="方正小标宋_GBK" w:eastAsia="方正小标宋_GBK" w:cs="方正小标宋_GBK"/>
          <w:sz w:val="44"/>
          <w:szCs w:val="44"/>
        </w:rPr>
      </w:pPr>
    </w:p>
    <w:p w14:paraId="34CC828A">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攀枝花市东区人民政府</w:t>
      </w:r>
    </w:p>
    <w:p w14:paraId="7857237B">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四川省人工智能行业协会</w:t>
      </w:r>
    </w:p>
    <w:p w14:paraId="5F803FAF">
      <w:pPr>
        <w:jc w:val="center"/>
        <w:rPr>
          <w:rFonts w:hint="eastAsia" w:ascii="方正小标宋_GBK" w:hAnsi="方正小标宋_GBK" w:eastAsia="方正小标宋_GBK" w:cs="方正小标宋_GBK"/>
          <w:sz w:val="44"/>
          <w:szCs w:val="44"/>
        </w:rPr>
      </w:pPr>
    </w:p>
    <w:p w14:paraId="1B293E53">
      <w:pPr>
        <w:jc w:val="center"/>
        <w:rPr>
          <w:rFonts w:hint="eastAsia" w:ascii="方正小标宋_GBK" w:hAnsi="方正小标宋_GBK" w:eastAsia="方正小标宋_GBK" w:cs="方正小标宋_GBK"/>
          <w:sz w:val="52"/>
          <w:szCs w:val="52"/>
        </w:rPr>
      </w:pPr>
    </w:p>
    <w:p w14:paraId="4FAB0A02">
      <w:pPr>
        <w:jc w:val="center"/>
        <w:rPr>
          <w:rFonts w:hint="eastAsia" w:ascii="方正小标宋_GBK" w:hAnsi="方正小标宋_GBK" w:eastAsia="方正小标宋_GBK" w:cs="方正小标宋_GBK"/>
          <w:sz w:val="52"/>
          <w:szCs w:val="52"/>
        </w:rPr>
      </w:pPr>
      <w:r>
        <w:rPr>
          <w:rFonts w:hint="eastAsia" w:ascii="方正小标宋_GBK" w:hAnsi="方正小标宋_GBK" w:eastAsia="方正小标宋_GBK" w:cs="方正小标宋_GBK"/>
          <w:sz w:val="52"/>
          <w:szCs w:val="52"/>
        </w:rPr>
        <w:t>框</w:t>
      </w:r>
    </w:p>
    <w:p w14:paraId="61F6C80F">
      <w:pPr>
        <w:jc w:val="center"/>
        <w:rPr>
          <w:rFonts w:hint="eastAsia" w:ascii="方正小标宋_GBK" w:hAnsi="方正小标宋_GBK" w:eastAsia="方正小标宋_GBK" w:cs="方正小标宋_GBK"/>
          <w:sz w:val="52"/>
          <w:szCs w:val="52"/>
        </w:rPr>
      </w:pPr>
      <w:r>
        <w:rPr>
          <w:rFonts w:hint="eastAsia" w:ascii="方正小标宋_GBK" w:hAnsi="方正小标宋_GBK" w:eastAsia="方正小标宋_GBK" w:cs="方正小标宋_GBK"/>
          <w:sz w:val="52"/>
          <w:szCs w:val="52"/>
        </w:rPr>
        <w:t>架</w:t>
      </w:r>
    </w:p>
    <w:p w14:paraId="287348A3">
      <w:pPr>
        <w:jc w:val="center"/>
        <w:rPr>
          <w:rFonts w:hint="eastAsia" w:ascii="方正小标宋_GBK" w:hAnsi="方正小标宋_GBK" w:eastAsia="方正小标宋_GBK" w:cs="方正小标宋_GBK"/>
          <w:sz w:val="52"/>
          <w:szCs w:val="52"/>
        </w:rPr>
      </w:pPr>
      <w:r>
        <w:rPr>
          <w:rFonts w:hint="eastAsia" w:ascii="方正小标宋_GBK" w:hAnsi="方正小标宋_GBK" w:eastAsia="方正小标宋_GBK" w:cs="方正小标宋_GBK"/>
          <w:sz w:val="52"/>
          <w:szCs w:val="52"/>
        </w:rPr>
        <w:t>合</w:t>
      </w:r>
    </w:p>
    <w:p w14:paraId="7B38EED5">
      <w:pPr>
        <w:jc w:val="center"/>
        <w:rPr>
          <w:rFonts w:hint="eastAsia" w:ascii="方正小标宋_GBK" w:hAnsi="方正小标宋_GBK" w:eastAsia="方正小标宋_GBK" w:cs="方正小标宋_GBK"/>
          <w:sz w:val="52"/>
          <w:szCs w:val="52"/>
        </w:rPr>
      </w:pPr>
      <w:r>
        <w:rPr>
          <w:rFonts w:hint="eastAsia" w:ascii="方正小标宋_GBK" w:hAnsi="方正小标宋_GBK" w:eastAsia="方正小标宋_GBK" w:cs="方正小标宋_GBK"/>
          <w:sz w:val="52"/>
          <w:szCs w:val="52"/>
        </w:rPr>
        <w:t>作</w:t>
      </w:r>
    </w:p>
    <w:p w14:paraId="1CBBD6F7">
      <w:pPr>
        <w:jc w:val="center"/>
        <w:rPr>
          <w:rFonts w:hint="eastAsia" w:ascii="方正小标宋_GBK" w:hAnsi="方正小标宋_GBK" w:eastAsia="方正小标宋_GBK" w:cs="方正小标宋_GBK"/>
          <w:sz w:val="52"/>
          <w:szCs w:val="52"/>
        </w:rPr>
      </w:pPr>
      <w:r>
        <w:rPr>
          <w:rFonts w:hint="eastAsia" w:ascii="方正小标宋_GBK" w:hAnsi="方正小标宋_GBK" w:eastAsia="方正小标宋_GBK" w:cs="方正小标宋_GBK"/>
          <w:sz w:val="52"/>
          <w:szCs w:val="52"/>
        </w:rPr>
        <w:t>协</w:t>
      </w:r>
    </w:p>
    <w:p w14:paraId="582B9FB6">
      <w:pPr>
        <w:jc w:val="center"/>
        <w:rPr>
          <w:rFonts w:hint="eastAsia" w:ascii="方正小标宋_GBK" w:hAnsi="方正小标宋_GBK" w:eastAsia="方正小标宋_GBK" w:cs="方正小标宋_GBK"/>
          <w:sz w:val="52"/>
          <w:szCs w:val="52"/>
        </w:rPr>
      </w:pPr>
      <w:r>
        <w:rPr>
          <w:rFonts w:hint="eastAsia" w:ascii="方正小标宋_GBK" w:hAnsi="方正小标宋_GBK" w:eastAsia="方正小标宋_GBK" w:cs="方正小标宋_GBK"/>
          <w:sz w:val="52"/>
          <w:szCs w:val="52"/>
        </w:rPr>
        <w:t>议</w:t>
      </w:r>
    </w:p>
    <w:p w14:paraId="40F7845C">
      <w:pPr>
        <w:rPr>
          <w:rFonts w:hint="default" w:ascii="Times New Roman" w:hAnsi="Times New Roman" w:eastAsia="方正仿宋_GBK" w:cs="Times New Roman"/>
          <w:sz w:val="32"/>
          <w:szCs w:val="32"/>
        </w:rPr>
      </w:pPr>
    </w:p>
    <w:p w14:paraId="7C6644F5">
      <w:pPr>
        <w:rPr>
          <w:rFonts w:hint="default" w:ascii="Times New Roman" w:hAnsi="Times New Roman" w:eastAsia="方正仿宋_GBK" w:cs="Times New Roman"/>
          <w:sz w:val="32"/>
          <w:szCs w:val="32"/>
        </w:rPr>
      </w:pPr>
    </w:p>
    <w:p w14:paraId="0FFB0CEA">
      <w:pPr>
        <w:rPr>
          <w:rFonts w:ascii="Times New Roman" w:hAnsi="Times New Roman" w:eastAsia="方正仿宋_GBK" w:cs="Times New Roman"/>
          <w:b/>
          <w:bCs/>
          <w:color w:val="000000" w:themeColor="text1"/>
          <w:sz w:val="32"/>
          <w:szCs w:val="32"/>
          <w14:textFill>
            <w14:solidFill>
              <w14:schemeClr w14:val="tx1"/>
            </w14:solidFill>
          </w14:textFill>
        </w:rPr>
      </w:pPr>
    </w:p>
    <w:p w14:paraId="75EFE4CF">
      <w:pPr>
        <w:rPr>
          <w:rFonts w:ascii="Times New Roman" w:hAnsi="Times New Roman" w:eastAsia="方正仿宋_GBK" w:cs="Times New Roman"/>
          <w:b/>
          <w:bCs/>
          <w:color w:val="000000" w:themeColor="text1"/>
          <w:sz w:val="32"/>
          <w:szCs w:val="32"/>
          <w14:textFill>
            <w14:solidFill>
              <w14:schemeClr w14:val="tx1"/>
            </w14:solidFill>
          </w14:textFill>
        </w:rPr>
      </w:pPr>
    </w:p>
    <w:p w14:paraId="7F0BB32D">
      <w:pPr>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甲方：攀枝花市东区人民政府</w:t>
      </w:r>
      <w:r>
        <w:rPr>
          <w:rFonts w:ascii="Times New Roman" w:hAnsi="Times New Roman" w:eastAsia="方正仿宋_GBK" w:cs="Times New Roman"/>
          <w:color w:val="000000" w:themeColor="text1"/>
          <w:sz w:val="32"/>
          <w:szCs w:val="32"/>
          <w14:textFill>
            <w14:solidFill>
              <w14:schemeClr w14:val="tx1"/>
            </w14:solidFill>
          </w14:textFill>
        </w:rPr>
        <w:t xml:space="preserve"> </w:t>
      </w:r>
    </w:p>
    <w:p w14:paraId="032BC281">
      <w:pPr>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 xml:space="preserve">乙方: </w:t>
      </w:r>
      <w:r>
        <w:rPr>
          <w:rFonts w:hint="default" w:ascii="Times New Roman" w:hAnsi="Times New Roman" w:eastAsia="方正仿宋_GBK" w:cs="Times New Roman"/>
          <w:b/>
          <w:bCs/>
          <w:color w:val="000000" w:themeColor="text1"/>
          <w:sz w:val="32"/>
          <w:szCs w:val="32"/>
          <w14:textFill>
            <w14:solidFill>
              <w14:schemeClr w14:val="tx1"/>
            </w14:solidFill>
          </w14:textFill>
        </w:rPr>
        <w:t>四川省人工智能行业协会</w:t>
      </w:r>
    </w:p>
    <w:p w14:paraId="78554CDE">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14:paraId="6EDE7315">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为紧抓国家</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人工智能+</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行动战略机遇，充分发挥四川省人工智能行业协会的资源优势与专业能力，加快推进攀枝花市东区人工智能产业高质量发展，甲乙双方本着</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平等互利、优势互补、共同发展</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的原则，经友好协商，就共同推动攀枝花市东区人工智能产业发展达成如下框架合作协议</w:t>
      </w:r>
      <w:r>
        <w:rPr>
          <w:rFonts w:hint="eastAsia" w:ascii="Times New Roman" w:hAnsi="Times New Roman" w:eastAsia="方正仿宋_GBK" w:cs="Times New Roman"/>
          <w:sz w:val="32"/>
          <w:szCs w:val="32"/>
          <w:lang w:eastAsia="zh-CN"/>
        </w:rPr>
        <w:t>。</w:t>
      </w:r>
    </w:p>
    <w:p w14:paraId="3B662FFC">
      <w:pPr>
        <w:ind w:firstLine="640" w:firstLineChars="200"/>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第一章 总</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则</w:t>
      </w:r>
    </w:p>
    <w:p w14:paraId="27B43DBE">
      <w:pPr>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第一条 合作背景与目标</w:t>
      </w:r>
    </w:p>
    <w:p w14:paraId="67E2B8E2">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依托攀枝花市东区产业基础，结合引入的龙头项目，双方共同致力于通过科学规划与产业赋能，实现人工智能与本地</w:t>
      </w:r>
      <w:r>
        <w:rPr>
          <w:rFonts w:hint="eastAsia" w:ascii="Times New Roman" w:hAnsi="Times New Roman" w:eastAsia="方正仿宋_GBK" w:cs="Times New Roman"/>
          <w:sz w:val="32"/>
          <w:szCs w:val="32"/>
          <w:lang w:eastAsia="zh-CN"/>
        </w:rPr>
        <w:t>产业</w:t>
      </w:r>
      <w:r>
        <w:rPr>
          <w:rFonts w:hint="default" w:ascii="Times New Roman" w:hAnsi="Times New Roman" w:eastAsia="方正仿宋_GBK" w:cs="Times New Roman"/>
          <w:sz w:val="32"/>
          <w:szCs w:val="32"/>
        </w:rPr>
        <w:t>深度融合，培育特色人工智能应用示范园区，人工智能产业营业收入规模显著提升，打造攀西地区人工智能</w:t>
      </w:r>
      <w:r>
        <w:rPr>
          <w:rFonts w:hint="eastAsia" w:ascii="Times New Roman" w:hAnsi="Times New Roman" w:eastAsia="方正仿宋_GBK" w:cs="Times New Roman"/>
          <w:sz w:val="32"/>
          <w:szCs w:val="32"/>
          <w:lang w:eastAsia="zh-CN"/>
        </w:rPr>
        <w:t>产业发展</w:t>
      </w:r>
      <w:r>
        <w:rPr>
          <w:rFonts w:hint="default" w:ascii="Times New Roman" w:hAnsi="Times New Roman" w:eastAsia="方正仿宋_GBK" w:cs="Times New Roman"/>
          <w:sz w:val="32"/>
          <w:szCs w:val="32"/>
        </w:rPr>
        <w:t>高地。</w:t>
      </w:r>
    </w:p>
    <w:p w14:paraId="67E37598">
      <w:pPr>
        <w:ind w:firstLine="640" w:firstLineChars="200"/>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第二条 合作原则</w:t>
      </w:r>
    </w:p>
    <w:p w14:paraId="3EB89F48">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双方同意按照</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依法依规、平等协商、资源共享、务实高效</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的原则开展合作，确保合作过程及合作事项符合《中华人民共和国民法典》及相关法律法规规定，实现互利共赢。</w:t>
      </w:r>
    </w:p>
    <w:p w14:paraId="20D7F5AA">
      <w:pPr>
        <w:ind w:firstLine="640" w:firstLineChars="200"/>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第三条 合作期限</w:t>
      </w:r>
    </w:p>
    <w:p w14:paraId="3827F665">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本协议自签署之日起生效，有效期</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年，期满协商</w:t>
      </w:r>
      <w:r>
        <w:rPr>
          <w:rFonts w:hint="default" w:ascii="Times New Roman" w:hAnsi="Times New Roman" w:eastAsia="方正仿宋_GBK" w:cs="Times New Roman"/>
          <w:sz w:val="32"/>
          <w:szCs w:val="32"/>
          <w:lang w:eastAsia="zh-CN"/>
        </w:rPr>
        <w:t>一致后可</w:t>
      </w:r>
      <w:r>
        <w:rPr>
          <w:rFonts w:hint="default" w:ascii="Times New Roman" w:hAnsi="Times New Roman" w:eastAsia="方正仿宋_GBK" w:cs="Times New Roman"/>
          <w:sz w:val="32"/>
          <w:szCs w:val="32"/>
          <w:lang w:val="en-US" w:eastAsia="zh-CN"/>
        </w:rPr>
        <w:t>续签。任何一方需终止协议，应提前30日书面通知对方</w:t>
      </w:r>
      <w:r>
        <w:rPr>
          <w:rFonts w:hint="default" w:ascii="Times New Roman" w:hAnsi="Times New Roman" w:eastAsia="方正仿宋_GBK" w:cs="Times New Roman"/>
          <w:sz w:val="32"/>
          <w:szCs w:val="32"/>
        </w:rPr>
        <w:t>。</w:t>
      </w:r>
    </w:p>
    <w:p w14:paraId="63F44488">
      <w:pPr>
        <w:ind w:firstLine="640" w:firstLineChars="200"/>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第二章 合作内容</w:t>
      </w:r>
    </w:p>
    <w:p w14:paraId="17F3E4B4">
      <w:pPr>
        <w:ind w:firstLine="640" w:firstLineChars="200"/>
        <w:rPr>
          <w:rFonts w:hint="default"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第四条</w:t>
      </w:r>
      <w:r>
        <w:rPr>
          <w:rFonts w:hint="eastAsia" w:ascii="方正楷体_GBK" w:hAnsi="方正楷体_GBK" w:eastAsia="方正楷体_GBK" w:cs="方正楷体_GBK"/>
          <w:sz w:val="32"/>
          <w:szCs w:val="32"/>
          <w:lang w:val="en-US" w:eastAsia="zh-CN"/>
        </w:rPr>
        <w:t xml:space="preserve">  指导</w:t>
      </w:r>
      <w:r>
        <w:rPr>
          <w:rFonts w:hint="default" w:ascii="方正楷体_GBK" w:hAnsi="方正楷体_GBK" w:eastAsia="方正楷体_GBK" w:cs="方正楷体_GBK"/>
          <w:sz w:val="32"/>
          <w:szCs w:val="32"/>
        </w:rPr>
        <w:t>人工智能产业发展专项规划​</w:t>
      </w:r>
    </w:p>
    <w:p w14:paraId="3F2E924F">
      <w:pPr>
        <w:ind w:firstLine="640" w:firstLineChars="200"/>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（一）</w:t>
      </w:r>
      <w:r>
        <w:rPr>
          <w:rFonts w:hint="eastAsia" w:ascii="Times New Roman" w:hAnsi="Times New Roman" w:eastAsia="方正仿宋_GBK" w:cs="Times New Roman"/>
          <w:sz w:val="32"/>
          <w:szCs w:val="32"/>
          <w:lang w:val="en-US" w:eastAsia="zh-CN"/>
        </w:rPr>
        <w:t>指导产业</w:t>
      </w:r>
      <w:r>
        <w:rPr>
          <w:rFonts w:hint="default" w:ascii="Times New Roman" w:hAnsi="Times New Roman" w:eastAsia="方正仿宋_GBK" w:cs="Times New Roman"/>
          <w:sz w:val="32"/>
          <w:szCs w:val="32"/>
        </w:rPr>
        <w:t>规划</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p>
    <w:p w14:paraId="7FC93466">
      <w:pPr>
        <w:ind w:firstLine="640" w:firstLineChars="200"/>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乙方需结合攀枝花市东区产业基础、资源禀赋及发展定位，</w:t>
      </w:r>
      <w:r>
        <w:rPr>
          <w:rFonts w:hint="eastAsia" w:ascii="Times New Roman" w:hAnsi="Times New Roman" w:eastAsia="方正仿宋_GBK" w:cs="Times New Roman"/>
          <w:sz w:val="32"/>
          <w:szCs w:val="32"/>
          <w:lang w:val="en-US" w:eastAsia="zh-CN"/>
        </w:rPr>
        <w:t>指导</w:t>
      </w:r>
      <w:r>
        <w:rPr>
          <w:rFonts w:hint="default" w:ascii="Times New Roman" w:hAnsi="Times New Roman" w:eastAsia="方正仿宋_GBK" w:cs="Times New Roman"/>
          <w:sz w:val="32"/>
          <w:szCs w:val="32"/>
        </w:rPr>
        <w:t>编制</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攀枝花市东区人工智能</w:t>
      </w:r>
      <w:r>
        <w:rPr>
          <w:rFonts w:hint="eastAsia" w:ascii="Times New Roman" w:hAnsi="Times New Roman" w:eastAsia="方正仿宋_GBK" w:cs="Times New Roman"/>
          <w:sz w:val="32"/>
          <w:szCs w:val="32"/>
          <w:lang w:val="en-US" w:eastAsia="zh-CN"/>
        </w:rPr>
        <w:t>相关</w:t>
      </w:r>
      <w:r>
        <w:rPr>
          <w:rFonts w:hint="default" w:ascii="Times New Roman" w:hAnsi="Times New Roman" w:eastAsia="方正仿宋_GBK" w:cs="Times New Roman"/>
          <w:sz w:val="32"/>
          <w:szCs w:val="32"/>
        </w:rPr>
        <w:t>专项规划</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（以下简称《专项规划》），确保《专项规划》符合国家</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四川省及</w:t>
      </w:r>
      <w:r>
        <w:rPr>
          <w:rFonts w:hint="eastAsia" w:ascii="Times New Roman" w:hAnsi="Times New Roman" w:eastAsia="方正仿宋_GBK" w:cs="Times New Roman"/>
          <w:sz w:val="32"/>
          <w:szCs w:val="32"/>
          <w:lang w:eastAsia="zh-CN"/>
        </w:rPr>
        <w:t>攀枝花市</w:t>
      </w:r>
      <w:r>
        <w:rPr>
          <w:rFonts w:hint="default" w:ascii="Times New Roman" w:hAnsi="Times New Roman" w:eastAsia="方正仿宋_GBK" w:cs="Times New Roman"/>
          <w:sz w:val="32"/>
          <w:szCs w:val="32"/>
        </w:rPr>
        <w:t>人工智能产业发展政策导向，突出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规划项目化、项目清单化</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，明确规划</w:t>
      </w:r>
      <w:r>
        <w:rPr>
          <w:rFonts w:hint="eastAsia" w:ascii="Times New Roman" w:hAnsi="Times New Roman" w:eastAsia="方正仿宋_GBK" w:cs="Times New Roman"/>
          <w:sz w:val="32"/>
          <w:szCs w:val="32"/>
          <w:lang w:eastAsia="zh-CN"/>
        </w:rPr>
        <w:t>中</w:t>
      </w:r>
      <w:r>
        <w:rPr>
          <w:rFonts w:hint="default" w:ascii="Times New Roman" w:hAnsi="Times New Roman" w:eastAsia="方正仿宋_GBK" w:cs="Times New Roman"/>
          <w:sz w:val="32"/>
          <w:szCs w:val="32"/>
        </w:rPr>
        <w:t>每个任务对应的具体项目、责任主体、实施周期及预期效益，明确将攀枝花市东区打造为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攀西地区人工智能</w:t>
      </w:r>
      <w:r>
        <w:rPr>
          <w:rFonts w:hint="eastAsia" w:ascii="Times New Roman" w:hAnsi="Times New Roman" w:eastAsia="方正仿宋_GBK" w:cs="Times New Roman"/>
          <w:sz w:val="32"/>
          <w:szCs w:val="32"/>
          <w:lang w:eastAsia="zh-CN"/>
        </w:rPr>
        <w:t>产业发展</w:t>
      </w:r>
      <w:r>
        <w:rPr>
          <w:rFonts w:hint="default" w:ascii="Times New Roman" w:hAnsi="Times New Roman" w:eastAsia="方正仿宋_GBK" w:cs="Times New Roman"/>
          <w:sz w:val="32"/>
          <w:szCs w:val="32"/>
        </w:rPr>
        <w:t>高地</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的战略定位。</w:t>
      </w:r>
    </w:p>
    <w:p w14:paraId="42694A75">
      <w:pPr>
        <w:ind w:firstLine="640" w:firstLineChars="200"/>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产业生态规划</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围绕攀枝花市</w:t>
      </w:r>
      <w:r>
        <w:rPr>
          <w:rFonts w:hint="eastAsia" w:ascii="Times New Roman" w:hAnsi="Times New Roman" w:eastAsia="方正仿宋_GBK" w:cs="Times New Roman"/>
          <w:sz w:val="32"/>
          <w:szCs w:val="32"/>
          <w:lang w:eastAsia="zh-CN"/>
        </w:rPr>
        <w:t>东区人工智能产业基地、</w:t>
      </w:r>
      <w:r>
        <w:rPr>
          <w:rFonts w:hint="default" w:ascii="Times New Roman" w:hAnsi="Times New Roman" w:eastAsia="方正仿宋_GBK" w:cs="Times New Roman"/>
          <w:sz w:val="32"/>
          <w:szCs w:val="32"/>
        </w:rPr>
        <w:t>智算中心，规划配套产业链和生态圈</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制定人工智能在</w:t>
      </w:r>
      <w:r>
        <w:rPr>
          <w:rFonts w:hint="eastAsia" w:ascii="Times New Roman" w:hAnsi="Times New Roman" w:eastAsia="方正仿宋_GBK" w:cs="Times New Roman"/>
          <w:sz w:val="32"/>
          <w:szCs w:val="32"/>
          <w:lang w:eastAsia="zh-CN"/>
        </w:rPr>
        <w:t>各次产业、各领域</w:t>
      </w:r>
      <w:r>
        <w:rPr>
          <w:rFonts w:hint="default" w:ascii="Times New Roman" w:hAnsi="Times New Roman" w:eastAsia="方正仿宋_GBK" w:cs="Times New Roman"/>
          <w:sz w:val="32"/>
          <w:szCs w:val="32"/>
        </w:rPr>
        <w:t>场景的应用路径</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梳理</w:t>
      </w:r>
      <w:r>
        <w:rPr>
          <w:rFonts w:hint="default" w:ascii="Times New Roman" w:hAnsi="Times New Roman" w:eastAsia="方正仿宋_GBK" w:cs="Times New Roman"/>
          <w:sz w:val="32"/>
          <w:szCs w:val="32"/>
        </w:rPr>
        <w:t>提出攀枝花市</w:t>
      </w:r>
      <w:r>
        <w:rPr>
          <w:rFonts w:hint="eastAsia" w:ascii="Times New Roman" w:hAnsi="Times New Roman" w:eastAsia="方正仿宋_GBK" w:cs="Times New Roman"/>
          <w:sz w:val="32"/>
          <w:szCs w:val="32"/>
          <w:lang w:eastAsia="zh-CN"/>
        </w:rPr>
        <w:t>东区拟引进的人工智能</w:t>
      </w:r>
      <w:r>
        <w:rPr>
          <w:rFonts w:hint="default" w:ascii="Times New Roman" w:hAnsi="Times New Roman" w:eastAsia="方正仿宋_GBK" w:cs="Times New Roman"/>
          <w:sz w:val="32"/>
          <w:szCs w:val="32"/>
        </w:rPr>
        <w:t>上下游</w:t>
      </w:r>
      <w:r>
        <w:rPr>
          <w:rFonts w:hint="eastAsia" w:ascii="Times New Roman" w:hAnsi="Times New Roman" w:eastAsia="方正仿宋_GBK" w:cs="Times New Roman"/>
          <w:sz w:val="32"/>
          <w:szCs w:val="32"/>
          <w:lang w:eastAsia="zh-CN"/>
        </w:rPr>
        <w:t>目标</w:t>
      </w:r>
      <w:r>
        <w:rPr>
          <w:rFonts w:hint="default" w:ascii="Times New Roman" w:hAnsi="Times New Roman" w:eastAsia="方正仿宋_GBK" w:cs="Times New Roman"/>
          <w:sz w:val="32"/>
          <w:szCs w:val="32"/>
        </w:rPr>
        <w:t>企业</w:t>
      </w:r>
      <w:r>
        <w:rPr>
          <w:rFonts w:hint="eastAsia" w:ascii="Times New Roman" w:hAnsi="Times New Roman" w:eastAsia="方正仿宋_GBK" w:cs="Times New Roman"/>
          <w:sz w:val="32"/>
          <w:szCs w:val="32"/>
          <w:lang w:eastAsia="zh-CN"/>
        </w:rPr>
        <w:t>、科研院所、高校、技术团队，以及技术需求等，明确</w:t>
      </w:r>
      <w:r>
        <w:rPr>
          <w:rFonts w:hint="default" w:ascii="Times New Roman" w:hAnsi="Times New Roman" w:eastAsia="方正仿宋_GBK" w:cs="Times New Roman"/>
          <w:sz w:val="32"/>
          <w:szCs w:val="32"/>
        </w:rPr>
        <w:t>产业生态建设目标</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构建“政产学研资”协同创新体系，争取纳入“诸葛空间”产业生态示范园辐射体系。指导建立攀枝花市东区人工智能产业招引重点项目库，定期更新投资机遇清单。</w:t>
      </w:r>
    </w:p>
    <w:p w14:paraId="668CC5D4">
      <w:pPr>
        <w:ind w:firstLine="640" w:firstLineChars="200"/>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（二）</w:t>
      </w:r>
      <w:r>
        <w:rPr>
          <w:rFonts w:hint="eastAsia" w:ascii="Times New Roman" w:hAnsi="Times New Roman" w:eastAsia="方正仿宋_GBK" w:cs="Times New Roman"/>
          <w:sz w:val="32"/>
          <w:szCs w:val="32"/>
          <w:lang w:val="en-US" w:eastAsia="zh-CN"/>
        </w:rPr>
        <w:t>指导</w:t>
      </w:r>
      <w:r>
        <w:rPr>
          <w:rFonts w:hint="default" w:ascii="Times New Roman" w:hAnsi="Times New Roman" w:eastAsia="方正仿宋_GBK" w:cs="Times New Roman"/>
          <w:sz w:val="32"/>
          <w:szCs w:val="32"/>
        </w:rPr>
        <w:t>项目包装</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bookmarkStart w:id="0" w:name="_GoBack"/>
      <w:bookmarkEnd w:id="0"/>
    </w:p>
    <w:p w14:paraId="6233C871">
      <w:pPr>
        <w:ind w:firstLine="640" w:firstLineChars="200"/>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乙方需基于《专项规划》中的</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项目清单</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筛选符合国家及四川省专项资金（如人工智能产业发展基金、技改资金、科技计划项目等）支持方向的项目，指导甲方完成项目包装（含申报材料编制、可行性分析报告完善等），协助甲方申报省级及以上人工智能相关项目，提供政策解读、申报辅导等，提高项目申报成功率。​</w:t>
      </w:r>
    </w:p>
    <w:p w14:paraId="2B7FE154">
      <w:pPr>
        <w:ind w:firstLine="640" w:firstLineChars="200"/>
        <w:rPr>
          <w:rFonts w:hint="default"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第五条</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lang w:eastAsia="zh-CN"/>
        </w:rPr>
        <w:t>支持</w:t>
      </w:r>
      <w:r>
        <w:rPr>
          <w:rFonts w:hint="default" w:ascii="方正楷体_GBK" w:hAnsi="方正楷体_GBK" w:eastAsia="方正楷体_GBK" w:cs="方正楷体_GBK"/>
          <w:sz w:val="32"/>
          <w:szCs w:val="32"/>
        </w:rPr>
        <w:t>东区人工智能产业发展与完善生态​</w:t>
      </w:r>
    </w:p>
    <w:p w14:paraId="5453616B">
      <w:pPr>
        <w:ind w:firstLine="640" w:firstLineChars="200"/>
        <w:rPr>
          <w:rFonts w:hint="default" w:ascii="方正楷体_GBK" w:hAnsi="方正楷体_GBK" w:eastAsia="方正楷体_GBK" w:cs="方正楷体_GBK"/>
          <w:sz w:val="32"/>
          <w:szCs w:val="32"/>
        </w:rPr>
      </w:pPr>
      <w:r>
        <w:rPr>
          <w:rFonts w:hint="eastAsia" w:ascii="Times New Roman" w:hAnsi="Times New Roman" w:eastAsia="方正仿宋_GBK" w:cs="Times New Roman"/>
          <w:sz w:val="32"/>
          <w:szCs w:val="32"/>
          <w:lang w:eastAsia="zh-CN"/>
        </w:rPr>
        <w:t>（一）</w:t>
      </w:r>
      <w:r>
        <w:rPr>
          <w:rFonts w:hint="default" w:ascii="Times New Roman" w:hAnsi="Times New Roman" w:eastAsia="方正仿宋_GBK" w:cs="Times New Roman"/>
          <w:sz w:val="32"/>
          <w:szCs w:val="32"/>
        </w:rPr>
        <w:t>指导产业发展</w:t>
      </w:r>
      <w:r>
        <w:rPr>
          <w:rFonts w:hint="eastAsia" w:ascii="Times New Roman" w:hAnsi="Times New Roman" w:eastAsia="方正仿宋_GBK" w:cs="Times New Roman"/>
          <w:sz w:val="32"/>
          <w:szCs w:val="32"/>
          <w:lang w:eastAsia="zh-CN"/>
        </w:rPr>
        <w:t>。</w:t>
      </w:r>
      <w:r>
        <w:rPr>
          <w:rFonts w:hint="default" w:ascii="方正楷体_GBK" w:hAnsi="方正楷体_GBK" w:eastAsia="方正楷体_GBK" w:cs="方正楷体_GBK"/>
          <w:sz w:val="32"/>
          <w:szCs w:val="32"/>
        </w:rPr>
        <w:t>​</w:t>
      </w:r>
    </w:p>
    <w:p w14:paraId="0E5C091B">
      <w:pPr>
        <w:ind w:firstLine="640" w:firstLineChars="200"/>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乙方需与甲方建立沟通研判机制，对接产业发展动态，</w:t>
      </w:r>
      <w:r>
        <w:rPr>
          <w:rFonts w:hint="eastAsia" w:ascii="Times New Roman" w:hAnsi="Times New Roman" w:eastAsia="方正仿宋_GBK" w:cs="Times New Roman"/>
          <w:sz w:val="32"/>
          <w:szCs w:val="32"/>
          <w:lang w:val="en-US" w:eastAsia="zh-CN"/>
        </w:rPr>
        <w:t>定期</w:t>
      </w:r>
      <w:r>
        <w:rPr>
          <w:rFonts w:hint="default" w:ascii="Times New Roman" w:hAnsi="Times New Roman" w:eastAsia="方正仿宋_GBK" w:cs="Times New Roman"/>
          <w:sz w:val="32"/>
          <w:szCs w:val="32"/>
        </w:rPr>
        <w:t>组织专家团队赴东区开展产业诊断，针对企业AI技术应用难题提供解决方案；​</w:t>
      </w:r>
    </w:p>
    <w:p w14:paraId="02847406">
      <w:pPr>
        <w:ind w:firstLine="640" w:firstLineChars="200"/>
        <w:rPr>
          <w:rFonts w:hint="default" w:ascii="方正楷体_GBK" w:hAnsi="方正楷体_GBK" w:eastAsia="方正楷体_GBK" w:cs="方正楷体_GBK"/>
          <w:sz w:val="32"/>
          <w:szCs w:val="32"/>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乙方需指导甲方搭建人工智能产业服务平台，推动东区企业与省内外AI企业开展技术合作；</w:t>
      </w:r>
      <w:r>
        <w:rPr>
          <w:rFonts w:hint="default" w:ascii="方正楷体_GBK" w:hAnsi="方正楷体_GBK" w:eastAsia="方正楷体_GBK" w:cs="方正楷体_GBK"/>
          <w:sz w:val="32"/>
          <w:szCs w:val="32"/>
        </w:rPr>
        <w:t>​</w:t>
      </w:r>
    </w:p>
    <w:p w14:paraId="1CFCF2A0">
      <w:pPr>
        <w:ind w:firstLine="640" w:firstLineChars="200"/>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lang w:val="en-US" w:eastAsia="zh-CN"/>
        </w:rPr>
        <w:t>3.</w:t>
      </w:r>
      <w:r>
        <w:rPr>
          <w:rFonts w:hint="default" w:ascii="Times New Roman" w:hAnsi="Times New Roman" w:eastAsia="方正仿宋_GBK" w:cs="Times New Roman"/>
          <w:sz w:val="32"/>
          <w:szCs w:val="32"/>
        </w:rPr>
        <w:t>乙方需协助甲方制定东区人工智能产业扶持政策（如企业培育、人才引进、场景开放等政策），提供政策制定的行业参考依据及案例，确保政策符合东区实际且具有竞争力。​</w:t>
      </w:r>
    </w:p>
    <w:p w14:paraId="389E02BC">
      <w:pPr>
        <w:ind w:firstLine="640" w:firstLineChars="200"/>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（二）</w:t>
      </w:r>
      <w:r>
        <w:rPr>
          <w:rFonts w:hint="default" w:ascii="Times New Roman" w:hAnsi="Times New Roman" w:eastAsia="方正仿宋_GBK" w:cs="Times New Roman"/>
          <w:sz w:val="32"/>
          <w:szCs w:val="32"/>
        </w:rPr>
        <w:t>完善产业生态</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p>
    <w:p w14:paraId="3871863F">
      <w:pPr>
        <w:ind w:firstLine="640" w:firstLineChars="200"/>
        <w:rPr>
          <w:rFonts w:hint="default" w:ascii="方正楷体_GBK" w:hAnsi="方正楷体_GBK" w:eastAsia="方正楷体_GBK" w:cs="方正楷体_GBK"/>
          <w:sz w:val="32"/>
          <w:szCs w:val="32"/>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乙方需依托自身资源，协助甲方引进人工智能领域企业，推荐符合东区产业定位的AI企业；​</w:t>
      </w:r>
    </w:p>
    <w:p w14:paraId="7303F03E">
      <w:pPr>
        <w:ind w:firstLine="640" w:firstLineChars="200"/>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乙方需</w:t>
      </w:r>
      <w:r>
        <w:rPr>
          <w:rFonts w:hint="eastAsia" w:ascii="Times New Roman" w:hAnsi="Times New Roman" w:eastAsia="方正仿宋_GBK" w:cs="Times New Roman"/>
          <w:sz w:val="32"/>
          <w:szCs w:val="32"/>
          <w:lang w:eastAsia="zh-CN"/>
        </w:rPr>
        <w:t>指导</w:t>
      </w:r>
      <w:r>
        <w:rPr>
          <w:rFonts w:hint="default" w:ascii="Times New Roman" w:hAnsi="Times New Roman" w:eastAsia="方正仿宋_GBK" w:cs="Times New Roman"/>
          <w:sz w:val="32"/>
          <w:szCs w:val="32"/>
        </w:rPr>
        <w:t>东区企业加入</w:t>
      </w:r>
      <w:r>
        <w:rPr>
          <w:rFonts w:hint="eastAsia" w:ascii="Times New Roman" w:hAnsi="Times New Roman" w:eastAsia="方正仿宋_GBK" w:cs="Times New Roman"/>
          <w:sz w:val="32"/>
          <w:szCs w:val="32"/>
          <w:lang w:val="en-US" w:eastAsia="zh-CN"/>
        </w:rPr>
        <w:t>四川省人工智能行业协会</w:t>
      </w:r>
      <w:r>
        <w:rPr>
          <w:rFonts w:hint="default" w:ascii="Times New Roman" w:hAnsi="Times New Roman" w:eastAsia="方正仿宋_GBK" w:cs="Times New Roman"/>
          <w:sz w:val="32"/>
          <w:szCs w:val="32"/>
        </w:rPr>
        <w:t>，参与省内外人工智能产业交流活动（如展会、论坛等）；​</w:t>
      </w:r>
    </w:p>
    <w:p w14:paraId="60AD27BB">
      <w:pPr>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3.乙方需协助甲方组建符合东区发展实际的人工智能产业专家库，指导东区成立人工智能专家委员会；</w:t>
      </w:r>
    </w:p>
    <w:p w14:paraId="3A48AB7D">
      <w:pPr>
        <w:ind w:firstLine="640" w:firstLineChars="200"/>
        <w:rPr>
          <w:rFonts w:hint="default" w:ascii="方正楷体_GBK" w:hAnsi="方正楷体_GBK" w:eastAsia="方正楷体_GBK" w:cs="方正楷体_GBK"/>
          <w:sz w:val="32"/>
          <w:szCs w:val="32"/>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乙方需协助甲方开展人工智能人才培育与引进，联合高校、科研院所</w:t>
      </w:r>
      <w:r>
        <w:rPr>
          <w:rFonts w:hint="eastAsia" w:ascii="Times New Roman" w:hAnsi="Times New Roman" w:eastAsia="方正仿宋_GBK" w:cs="Times New Roman"/>
          <w:sz w:val="32"/>
          <w:szCs w:val="32"/>
          <w:lang w:val="en-US" w:eastAsia="zh-CN"/>
        </w:rPr>
        <w:t>等</w:t>
      </w:r>
      <w:r>
        <w:rPr>
          <w:rFonts w:hint="default" w:ascii="Times New Roman" w:hAnsi="Times New Roman" w:eastAsia="方正仿宋_GBK" w:cs="Times New Roman"/>
          <w:sz w:val="32"/>
          <w:szCs w:val="32"/>
        </w:rPr>
        <w:t>为东区定制人才培训课程</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开展培训；推荐人工智能领域高层次人才赴东区发展。​</w:t>
      </w:r>
    </w:p>
    <w:p w14:paraId="2024A4A9">
      <w:pPr>
        <w:ind w:firstLine="640" w:firstLineChars="200"/>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lang w:eastAsia="zh-CN"/>
        </w:rPr>
        <w:t>第六条</w:t>
      </w:r>
      <w:r>
        <w:rPr>
          <w:rFonts w:hint="eastAsia" w:ascii="方正楷体_GBK" w:hAnsi="方正楷体_GBK" w:eastAsia="方正楷体_GBK" w:cs="方正楷体_GBK"/>
          <w:sz w:val="32"/>
          <w:szCs w:val="32"/>
          <w:lang w:val="en-US" w:eastAsia="zh-CN"/>
        </w:rPr>
        <w:t xml:space="preserve">  </w:t>
      </w:r>
      <w:r>
        <w:rPr>
          <w:rFonts w:hint="default" w:ascii="方正楷体_GBK" w:hAnsi="方正楷体_GBK" w:eastAsia="方正楷体_GBK" w:cs="方正楷体_GBK"/>
          <w:sz w:val="32"/>
          <w:szCs w:val="32"/>
        </w:rPr>
        <w:t>支持筹备攀枝花人工智能产业</w:t>
      </w:r>
      <w:r>
        <w:rPr>
          <w:rFonts w:hint="eastAsia" w:ascii="方正楷体_GBK" w:hAnsi="方正楷体_GBK" w:eastAsia="方正楷体_GBK" w:cs="方正楷体_GBK"/>
          <w:sz w:val="32"/>
          <w:szCs w:val="32"/>
          <w:lang w:val="en-US" w:eastAsia="zh-CN"/>
        </w:rPr>
        <w:t>生态</w:t>
      </w:r>
      <w:r>
        <w:rPr>
          <w:rFonts w:hint="default" w:ascii="方正楷体_GBK" w:hAnsi="方正楷体_GBK" w:eastAsia="方正楷体_GBK" w:cs="方正楷体_GBK"/>
          <w:sz w:val="32"/>
          <w:szCs w:val="32"/>
        </w:rPr>
        <w:t>大会​</w:t>
      </w:r>
    </w:p>
    <w:p w14:paraId="66850865">
      <w:pPr>
        <w:ind w:firstLine="640" w:firstLineChars="200"/>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（一）</w:t>
      </w:r>
      <w:r>
        <w:rPr>
          <w:rFonts w:hint="default" w:ascii="Times New Roman" w:hAnsi="Times New Roman" w:eastAsia="方正仿宋_GBK" w:cs="Times New Roman"/>
          <w:sz w:val="32"/>
          <w:szCs w:val="32"/>
        </w:rPr>
        <w:t>大会冠名与组织协调</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p>
    <w:p w14:paraId="4AD9E645">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乙方以</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协办单位：</w:t>
      </w:r>
      <w:r>
        <w:rPr>
          <w:rFonts w:hint="default" w:ascii="Times New Roman" w:hAnsi="Times New Roman" w:eastAsia="方正仿宋_GBK" w:cs="Times New Roman"/>
          <w:sz w:val="32"/>
          <w:szCs w:val="32"/>
        </w:rPr>
        <w:t>四川省人工智能行业协会</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名义，协助甲方制定</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攀枝花人工智能产业</w:t>
      </w:r>
      <w:r>
        <w:rPr>
          <w:rFonts w:hint="eastAsia" w:ascii="Times New Roman" w:hAnsi="Times New Roman" w:eastAsia="方正仿宋_GBK" w:cs="Times New Roman"/>
          <w:sz w:val="32"/>
          <w:szCs w:val="32"/>
          <w:lang w:val="en-US" w:eastAsia="zh-CN"/>
        </w:rPr>
        <w:t>生态</w:t>
      </w:r>
      <w:r>
        <w:rPr>
          <w:rFonts w:hint="default" w:ascii="Times New Roman" w:hAnsi="Times New Roman" w:eastAsia="方正仿宋_GBK" w:cs="Times New Roman"/>
          <w:sz w:val="32"/>
          <w:szCs w:val="32"/>
        </w:rPr>
        <w:t>大会</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以下简称“大会”</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总体方案。​</w:t>
      </w:r>
    </w:p>
    <w:p w14:paraId="1D74F216">
      <w:pPr>
        <w:ind w:firstLine="640" w:firstLineChars="200"/>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（二）</w:t>
      </w:r>
      <w:r>
        <w:rPr>
          <w:rFonts w:hint="default" w:ascii="Times New Roman" w:hAnsi="Times New Roman" w:eastAsia="方正仿宋_GBK" w:cs="Times New Roman"/>
          <w:color w:val="auto"/>
          <w:sz w:val="32"/>
          <w:szCs w:val="32"/>
        </w:rPr>
        <w:t>组织资源参会</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w:t>
      </w:r>
    </w:p>
    <w:p w14:paraId="21D3FDA3">
      <w:pPr>
        <w:ind w:firstLine="640" w:firstLineChars="200"/>
        <w:rPr>
          <w:rFonts w:hint="default" w:ascii="方正楷体_GBK" w:hAnsi="方正楷体_GBK" w:eastAsia="方正楷体_GBK" w:cs="方正楷体_GBK"/>
          <w:color w:val="auto"/>
          <w:sz w:val="32"/>
          <w:szCs w:val="32"/>
        </w:rPr>
      </w:pPr>
      <w:r>
        <w:rPr>
          <w:rFonts w:hint="eastAsia"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乙方需</w:t>
      </w:r>
      <w:r>
        <w:rPr>
          <w:rFonts w:hint="eastAsia" w:ascii="Times New Roman" w:hAnsi="Times New Roman" w:eastAsia="方正仿宋_GBK" w:cs="Times New Roman"/>
          <w:color w:val="auto"/>
          <w:sz w:val="32"/>
          <w:szCs w:val="32"/>
          <w:lang w:eastAsia="zh-CN"/>
        </w:rPr>
        <w:t>协助甲方</w:t>
      </w:r>
      <w:r>
        <w:rPr>
          <w:rFonts w:hint="default" w:ascii="Times New Roman" w:hAnsi="Times New Roman" w:eastAsia="方正仿宋_GBK" w:cs="Times New Roman"/>
          <w:color w:val="auto"/>
          <w:sz w:val="32"/>
          <w:szCs w:val="32"/>
        </w:rPr>
        <w:t>完成省内外人工智能企业、高校及科研院所的参会邀请；​</w:t>
      </w:r>
    </w:p>
    <w:p w14:paraId="7E0314BC">
      <w:pPr>
        <w:ind w:firstLine="640" w:firstLineChars="200"/>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乙方需协助甲方邀请人工智能领域专家（如行业领军人物、政策研究专家）担任大会演讲嘉宾；</w:t>
      </w:r>
      <w:r>
        <w:rPr>
          <w:rFonts w:hint="eastAsia" w:ascii="Times New Roman" w:hAnsi="Times New Roman" w:eastAsia="方正仿宋_GBK" w:cs="Times New Roman"/>
          <w:color w:val="auto"/>
          <w:sz w:val="32"/>
          <w:szCs w:val="32"/>
          <w:lang w:val="en-US" w:eastAsia="zh-CN"/>
        </w:rPr>
        <w:t xml:space="preserve">  </w:t>
      </w:r>
    </w:p>
    <w:p w14:paraId="404CC405">
      <w:pPr>
        <w:ind w:firstLine="640" w:firstLineChars="200"/>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乙方需协助甲方组织大会</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项目对接会</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，推动参会企业与攀枝花市东区企业、政府部门签订合作意向书或项目协议。​</w:t>
      </w:r>
    </w:p>
    <w:p w14:paraId="4E97D88F">
      <w:pPr>
        <w:ind w:firstLine="640" w:firstLineChars="200"/>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第</w:t>
      </w:r>
      <w:r>
        <w:rPr>
          <w:rFonts w:hint="eastAsia" w:ascii="方正楷体_GBK" w:hAnsi="方正楷体_GBK" w:eastAsia="方正楷体_GBK" w:cs="方正楷体_GBK"/>
          <w:sz w:val="32"/>
          <w:szCs w:val="32"/>
          <w:lang w:eastAsia="zh-CN"/>
        </w:rPr>
        <w:t>七</w:t>
      </w:r>
      <w:r>
        <w:rPr>
          <w:rFonts w:hint="default" w:ascii="方正楷体_GBK" w:hAnsi="方正楷体_GBK" w:eastAsia="方正楷体_GBK" w:cs="方正楷体_GBK"/>
          <w:sz w:val="32"/>
          <w:szCs w:val="32"/>
        </w:rPr>
        <w:t>条 甲方权利义务</w:t>
      </w:r>
    </w:p>
    <w:p w14:paraId="2FBC37A0">
      <w:pPr>
        <w:ind w:firstLine="640" w:firstLineChars="200"/>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（一）</w:t>
      </w:r>
      <w:r>
        <w:rPr>
          <w:rFonts w:hint="default" w:ascii="Times New Roman" w:hAnsi="Times New Roman" w:eastAsia="方正仿宋_GBK" w:cs="Times New Roman"/>
          <w:sz w:val="32"/>
          <w:szCs w:val="32"/>
        </w:rPr>
        <w:t>提供区域经济数据、产业现状及相关政策文件；</w:t>
      </w:r>
    </w:p>
    <w:p w14:paraId="4B6D3B5B">
      <w:pPr>
        <w:ind w:firstLine="640" w:firstLineChars="200"/>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（二）</w:t>
      </w:r>
      <w:r>
        <w:rPr>
          <w:rFonts w:hint="default" w:ascii="Times New Roman" w:hAnsi="Times New Roman" w:eastAsia="方正仿宋_GBK" w:cs="Times New Roman"/>
          <w:sz w:val="32"/>
          <w:szCs w:val="32"/>
        </w:rPr>
        <w:t>协调相关部门配合调研座谈，协助对接本地企业资源，特别是</w:t>
      </w:r>
      <w:r>
        <w:rPr>
          <w:rFonts w:ascii="Times New Roman" w:hAnsi="Times New Roman" w:eastAsia="方正仿宋_GBK" w:cs="Times New Roman"/>
          <w:color w:val="000000" w:themeColor="text1"/>
          <w:sz w:val="32"/>
          <w:szCs w:val="32"/>
          <w14:textFill>
            <w14:solidFill>
              <w14:schemeClr w14:val="tx1"/>
            </w14:solidFill>
          </w14:textFill>
        </w:rPr>
        <w:t>人工智能产业基地</w:t>
      </w:r>
      <w:r>
        <w:rPr>
          <w:rFonts w:hint="default" w:ascii="Times New Roman" w:hAnsi="Times New Roman" w:eastAsia="方正仿宋_GBK" w:cs="Times New Roman"/>
          <w:sz w:val="32"/>
          <w:szCs w:val="32"/>
        </w:rPr>
        <w:t>项目；</w:t>
      </w:r>
    </w:p>
    <w:p w14:paraId="0650FA55">
      <w:pPr>
        <w:ind w:firstLine="640" w:firstLineChars="200"/>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（三）</w:t>
      </w:r>
      <w:r>
        <w:rPr>
          <w:rFonts w:hint="default" w:ascii="Times New Roman" w:hAnsi="Times New Roman" w:eastAsia="方正仿宋_GBK" w:cs="Times New Roman"/>
          <w:sz w:val="32"/>
          <w:szCs w:val="32"/>
        </w:rPr>
        <w:t>积极推动人工智能场景平台项目的立项和建设，包括工业、教育、医疗、文旅、政务服务等领域；</w:t>
      </w:r>
    </w:p>
    <w:p w14:paraId="4E720940">
      <w:pPr>
        <w:ind w:firstLine="640" w:firstLineChars="200"/>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（四）</w:t>
      </w:r>
      <w:r>
        <w:rPr>
          <w:rFonts w:hint="default" w:ascii="Times New Roman" w:hAnsi="Times New Roman" w:eastAsia="方正仿宋_GBK" w:cs="Times New Roman"/>
          <w:sz w:val="32"/>
          <w:szCs w:val="32"/>
        </w:rPr>
        <w:t>为合作开展提供必要保障及支持。</w:t>
      </w:r>
    </w:p>
    <w:p w14:paraId="668C3E41">
      <w:pPr>
        <w:ind w:firstLine="640" w:firstLineChars="200"/>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第</w:t>
      </w:r>
      <w:r>
        <w:rPr>
          <w:rFonts w:hint="eastAsia" w:ascii="方正楷体_GBK" w:hAnsi="方正楷体_GBK" w:eastAsia="方正楷体_GBK" w:cs="方正楷体_GBK"/>
          <w:sz w:val="32"/>
          <w:szCs w:val="32"/>
          <w:lang w:eastAsia="zh-CN"/>
        </w:rPr>
        <w:t>八</w:t>
      </w:r>
      <w:r>
        <w:rPr>
          <w:rFonts w:hint="default" w:ascii="方正楷体_GBK" w:hAnsi="方正楷体_GBK" w:eastAsia="方正楷体_GBK" w:cs="方正楷体_GBK"/>
          <w:sz w:val="32"/>
          <w:szCs w:val="32"/>
        </w:rPr>
        <w:t>条 乙方权利义务</w:t>
      </w:r>
    </w:p>
    <w:p w14:paraId="541CB06B">
      <w:pPr>
        <w:ind w:firstLine="640" w:firstLineChars="200"/>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（一）</w:t>
      </w:r>
      <w:r>
        <w:rPr>
          <w:rFonts w:hint="default" w:ascii="Times New Roman" w:hAnsi="Times New Roman" w:eastAsia="方正仿宋_GBK" w:cs="Times New Roman"/>
          <w:sz w:val="32"/>
          <w:szCs w:val="32"/>
        </w:rPr>
        <w:t>组织由</w:t>
      </w:r>
      <w:r>
        <w:rPr>
          <w:rFonts w:hint="eastAsia" w:ascii="Times New Roman" w:hAnsi="Times New Roman" w:eastAsia="方正仿宋_GBK" w:cs="Times New Roman"/>
          <w:sz w:val="32"/>
          <w:szCs w:val="32"/>
          <w:lang w:eastAsia="zh-CN"/>
        </w:rPr>
        <w:t>四川省人工智能行业协会</w:t>
      </w:r>
      <w:r>
        <w:rPr>
          <w:rFonts w:hint="default" w:ascii="Times New Roman" w:hAnsi="Times New Roman" w:eastAsia="方正仿宋_GBK" w:cs="Times New Roman"/>
          <w:sz w:val="32"/>
          <w:szCs w:val="32"/>
        </w:rPr>
        <w:t>专家委员会成员组成的专业团队</w:t>
      </w:r>
      <w:r>
        <w:rPr>
          <w:rFonts w:hint="eastAsia" w:ascii="Times New Roman" w:hAnsi="Times New Roman" w:eastAsia="方正仿宋_GBK" w:cs="Times New Roman"/>
          <w:sz w:val="32"/>
          <w:szCs w:val="32"/>
          <w:lang w:eastAsia="zh-CN"/>
        </w:rPr>
        <w:t>指导</w:t>
      </w:r>
      <w:r>
        <w:rPr>
          <w:rFonts w:hint="default" w:ascii="Times New Roman" w:hAnsi="Times New Roman" w:eastAsia="方正仿宋_GBK" w:cs="Times New Roman"/>
          <w:sz w:val="32"/>
          <w:szCs w:val="32"/>
        </w:rPr>
        <w:t>规划编制，确保成果质量；</w:t>
      </w:r>
    </w:p>
    <w:p w14:paraId="3327ED8B">
      <w:pPr>
        <w:ind w:firstLine="640" w:firstLineChars="200"/>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（二）</w:t>
      </w:r>
      <w:r>
        <w:rPr>
          <w:rFonts w:hint="default" w:ascii="Times New Roman" w:hAnsi="Times New Roman" w:eastAsia="方正仿宋_GBK" w:cs="Times New Roman"/>
          <w:sz w:val="32"/>
          <w:szCs w:val="32"/>
        </w:rPr>
        <w:t>引入省内外先进经验，参照成都等重点城市人工智能产业发展模式，制定符合东区实际的发展路径；</w:t>
      </w:r>
    </w:p>
    <w:p w14:paraId="2744E8ED">
      <w:pPr>
        <w:ind w:firstLine="640" w:firstLineChars="200"/>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（三）</w:t>
      </w:r>
      <w:r>
        <w:rPr>
          <w:rFonts w:hint="default" w:ascii="Times New Roman" w:hAnsi="Times New Roman" w:eastAsia="方正仿宋_GBK" w:cs="Times New Roman"/>
          <w:sz w:val="32"/>
          <w:szCs w:val="32"/>
        </w:rPr>
        <w:t>协助甲方对接人工智能领域优质企业、科研机构和专家人才，推动项目落地；</w:t>
      </w:r>
    </w:p>
    <w:p w14:paraId="2B34748D">
      <w:pPr>
        <w:ind w:firstLine="640" w:firstLineChars="200"/>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（四）</w:t>
      </w:r>
      <w:r>
        <w:rPr>
          <w:rFonts w:hint="default" w:ascii="Times New Roman" w:hAnsi="Times New Roman" w:eastAsia="方正仿宋_GBK" w:cs="Times New Roman"/>
          <w:sz w:val="32"/>
          <w:szCs w:val="32"/>
        </w:rPr>
        <w:t>指导并协助甲方向国家及省级部门争取人工智能领域相关政策与资金支持；</w:t>
      </w:r>
    </w:p>
    <w:p w14:paraId="0AA1A5E2">
      <w:pPr>
        <w:ind w:firstLine="640" w:firstLineChars="200"/>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（五）指导东区人工智能产业基地、智算中心</w:t>
      </w:r>
      <w:r>
        <w:rPr>
          <w:rFonts w:hint="default" w:ascii="Times New Roman" w:hAnsi="Times New Roman" w:eastAsia="方正仿宋_GBK" w:cs="Times New Roman"/>
          <w:sz w:val="32"/>
          <w:szCs w:val="32"/>
        </w:rPr>
        <w:t>等重点项目的推进</w:t>
      </w:r>
      <w:r>
        <w:rPr>
          <w:rFonts w:hint="eastAsia" w:ascii="Times New Roman" w:hAnsi="Times New Roman" w:eastAsia="方正仿宋_GBK" w:cs="Times New Roman"/>
          <w:sz w:val="32"/>
          <w:szCs w:val="32"/>
          <w:lang w:eastAsia="zh-CN"/>
        </w:rPr>
        <w:t>实施</w:t>
      </w:r>
      <w:r>
        <w:rPr>
          <w:rFonts w:hint="default" w:ascii="Times New Roman" w:hAnsi="Times New Roman" w:eastAsia="方正仿宋_GBK" w:cs="Times New Roman"/>
          <w:sz w:val="32"/>
          <w:szCs w:val="32"/>
        </w:rPr>
        <w:t>，提供</w:t>
      </w:r>
      <w:r>
        <w:rPr>
          <w:rFonts w:hint="eastAsia" w:ascii="Times New Roman" w:hAnsi="Times New Roman" w:eastAsia="方正仿宋_GBK" w:cs="Times New Roman"/>
          <w:sz w:val="32"/>
          <w:szCs w:val="32"/>
          <w:lang w:eastAsia="zh-CN"/>
        </w:rPr>
        <w:t>必要的人才、</w:t>
      </w:r>
      <w:r>
        <w:rPr>
          <w:rFonts w:hint="default" w:ascii="Times New Roman" w:hAnsi="Times New Roman" w:eastAsia="方正仿宋_GBK" w:cs="Times New Roman"/>
          <w:sz w:val="32"/>
          <w:szCs w:val="32"/>
        </w:rPr>
        <w:t>技术支持</w:t>
      </w:r>
      <w:r>
        <w:rPr>
          <w:rFonts w:hint="eastAsia" w:ascii="Times New Roman" w:hAnsi="Times New Roman" w:eastAsia="方正仿宋_GBK" w:cs="Times New Roman"/>
          <w:sz w:val="32"/>
          <w:szCs w:val="32"/>
          <w:lang w:eastAsia="zh-CN"/>
        </w:rPr>
        <w:t>；</w:t>
      </w:r>
    </w:p>
    <w:p w14:paraId="73A32646">
      <w:pPr>
        <w:ind w:firstLine="640" w:firstLineChars="200"/>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（六）积极指导甲方出台支持人工智能产业高质量发展若干政策，特别是在算力券、人工智能应用场景专项支持等方面给予科学建议。</w:t>
      </w:r>
    </w:p>
    <w:p w14:paraId="1AA2EBC8">
      <w:pPr>
        <w:ind w:firstLine="640" w:firstLineChars="200"/>
        <w:rPr>
          <w:rFonts w:hint="default"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第三章  </w:t>
      </w:r>
      <w:r>
        <w:rPr>
          <w:rFonts w:hint="default" w:ascii="方正黑体_GBK" w:hAnsi="方正黑体_GBK" w:eastAsia="方正黑体_GBK" w:cs="方正黑体_GBK"/>
          <w:sz w:val="32"/>
          <w:szCs w:val="32"/>
        </w:rPr>
        <w:t>知识产权与保密</w:t>
      </w:r>
    </w:p>
    <w:p w14:paraId="618D7F1D">
      <w:pPr>
        <w:ind w:firstLine="640" w:firstLineChars="200"/>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第九条 知识产权归属</w:t>
      </w:r>
    </w:p>
    <w:p w14:paraId="12D9BC1C">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本合作过程中产生的规划文本、研究报告等成果知识产权归</w:t>
      </w:r>
      <w:r>
        <w:rPr>
          <w:rFonts w:hint="eastAsia" w:ascii="Times New Roman" w:hAnsi="Times New Roman" w:eastAsia="方正仿宋_GBK" w:cs="Times New Roman"/>
          <w:sz w:val="32"/>
          <w:szCs w:val="32"/>
          <w:lang w:eastAsia="zh-CN"/>
        </w:rPr>
        <w:t>甲</w:t>
      </w:r>
      <w:r>
        <w:rPr>
          <w:rFonts w:hint="default" w:ascii="Times New Roman" w:hAnsi="Times New Roman" w:eastAsia="方正仿宋_GBK" w:cs="Times New Roman"/>
          <w:sz w:val="32"/>
          <w:szCs w:val="32"/>
        </w:rPr>
        <w:t>方所有。</w:t>
      </w:r>
    </w:p>
    <w:p w14:paraId="7663156C">
      <w:pPr>
        <w:ind w:firstLine="640" w:firstLineChars="200"/>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第十条 保密义务</w:t>
      </w:r>
    </w:p>
    <w:p w14:paraId="0DB9920A">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双方应对合作过程中知悉的对方未公开信息及合作内容承担保密责任，未经对方书面同意，不得向任何第三方泄露。</w:t>
      </w:r>
    </w:p>
    <w:p w14:paraId="67FF82BC">
      <w:pPr>
        <w:keepNext w:val="0"/>
        <w:keepLines w:val="0"/>
        <w:pageBreakBefore w:val="0"/>
        <w:widowControl w:val="0"/>
        <w:tabs>
          <w:tab w:val="left" w:pos="1445"/>
        </w:tabs>
        <w:kinsoku/>
        <w:wordWrap/>
        <w:overflowPunct/>
        <w:topLinePunct w:val="0"/>
        <w:autoSpaceDE/>
        <w:autoSpaceDN/>
        <w:bidi w:val="0"/>
        <w:adjustRightInd/>
        <w:snapToGrid/>
        <w:spacing w:line="610" w:lineRule="exact"/>
        <w:ind w:firstLine="640" w:firstLineChars="200"/>
        <w:jc w:val="left"/>
        <w:textAlignment w:val="auto"/>
        <w:rPr>
          <w:rFonts w:hint="eastAsia" w:ascii="仿宋" w:hAnsi="仿宋" w:eastAsia="仿宋" w:cs="仿宋"/>
          <w:sz w:val="32"/>
          <w:szCs w:val="32"/>
          <w:lang w:val="en-US" w:eastAsia="zh-CN"/>
        </w:rPr>
      </w:pPr>
      <w:r>
        <w:rPr>
          <w:rFonts w:hint="default"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eastAsia="zh-CN"/>
        </w:rPr>
        <w:t>四</w:t>
      </w:r>
      <w:r>
        <w:rPr>
          <w:rFonts w:hint="default" w:ascii="方正黑体_GBK" w:hAnsi="方正黑体_GBK" w:eastAsia="方正黑体_GBK" w:cs="方正黑体_GBK"/>
          <w:sz w:val="32"/>
          <w:szCs w:val="32"/>
        </w:rPr>
        <w:t xml:space="preserve">章 </w:t>
      </w:r>
      <w:r>
        <w:rPr>
          <w:rFonts w:hint="eastAsia" w:ascii="方正黑体_GBK" w:hAnsi="方正黑体_GBK" w:eastAsia="方正黑体_GBK" w:cs="方正黑体_GBK"/>
          <w:sz w:val="32"/>
          <w:szCs w:val="32"/>
          <w:lang w:val="en-US" w:eastAsia="zh-CN"/>
        </w:rPr>
        <w:t>其他事宜</w:t>
      </w:r>
    </w:p>
    <w:p w14:paraId="1B139788">
      <w:pPr>
        <w:keepNext w:val="0"/>
        <w:keepLines w:val="0"/>
        <w:pageBreakBefore w:val="0"/>
        <w:widowControl w:val="0"/>
        <w:tabs>
          <w:tab w:val="left" w:pos="1445"/>
        </w:tabs>
        <w:kinsoku/>
        <w:wordWrap/>
        <w:overflowPunct/>
        <w:topLinePunct w:val="0"/>
        <w:autoSpaceDE/>
        <w:autoSpaceDN/>
        <w:bidi w:val="0"/>
        <w:adjustRightInd/>
        <w:snapToGrid/>
        <w:spacing w:line="610" w:lineRule="exact"/>
        <w:ind w:firstLine="640" w:firstLineChars="200"/>
        <w:jc w:val="left"/>
        <w:textAlignment w:val="auto"/>
        <w:rPr>
          <w:rFonts w:hint="eastAsia" w:ascii="仿宋" w:hAnsi="仿宋" w:eastAsia="仿宋" w:cs="仿宋"/>
          <w:sz w:val="32"/>
          <w:szCs w:val="32"/>
          <w:lang w:val="en-US" w:eastAsia="zh-CN"/>
        </w:rPr>
      </w:pPr>
      <w:r>
        <w:rPr>
          <w:rFonts w:hint="default" w:ascii="方正楷体_GBK" w:hAnsi="方正楷体_GBK" w:eastAsia="方正楷体_GBK" w:cs="方正楷体_GBK"/>
          <w:sz w:val="32"/>
          <w:szCs w:val="32"/>
        </w:rPr>
        <w:t>第十</w:t>
      </w:r>
      <w:r>
        <w:rPr>
          <w:rFonts w:hint="eastAsia" w:ascii="方正楷体_GBK" w:hAnsi="方正楷体_GBK" w:eastAsia="方正楷体_GBK" w:cs="方正楷体_GBK"/>
          <w:sz w:val="32"/>
          <w:szCs w:val="32"/>
          <w:lang w:eastAsia="zh-CN"/>
        </w:rPr>
        <w:t>一</w:t>
      </w:r>
      <w:r>
        <w:rPr>
          <w:rFonts w:hint="default" w:ascii="方正楷体_GBK" w:hAnsi="方正楷体_GBK" w:eastAsia="方正楷体_GBK" w:cs="方正楷体_GBK"/>
          <w:sz w:val="32"/>
          <w:szCs w:val="32"/>
        </w:rPr>
        <w:t>条</w:t>
      </w:r>
      <w:r>
        <w:rPr>
          <w:rFonts w:hint="eastAsia" w:ascii="方正楷体_GBK" w:hAnsi="方正楷体_GBK" w:eastAsia="方正楷体_GBK" w:cs="方正楷体_GBK"/>
          <w:sz w:val="32"/>
          <w:szCs w:val="32"/>
          <w:lang w:val="en-US" w:eastAsia="zh-CN"/>
        </w:rPr>
        <w:t xml:space="preserve"> </w:t>
      </w:r>
      <w:r>
        <w:rPr>
          <w:rFonts w:hint="eastAsia" w:ascii="仿宋" w:hAnsi="仿宋" w:eastAsia="仿宋" w:cs="仿宋"/>
          <w:sz w:val="32"/>
          <w:szCs w:val="32"/>
          <w:lang w:val="en-US" w:eastAsia="zh-CN"/>
        </w:rPr>
        <w:t>本协议为框架合作协议，系双方今后长期合作的指导性文件，也是双方签订相关合同的基础。</w:t>
      </w:r>
    </w:p>
    <w:p w14:paraId="45389486">
      <w:pPr>
        <w:ind w:firstLine="640" w:firstLineChars="200"/>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第十</w:t>
      </w:r>
      <w:r>
        <w:rPr>
          <w:rFonts w:hint="eastAsia" w:ascii="方正楷体_GBK" w:hAnsi="方正楷体_GBK" w:eastAsia="方正楷体_GBK" w:cs="方正楷体_GBK"/>
          <w:sz w:val="32"/>
          <w:szCs w:val="32"/>
          <w:lang w:eastAsia="zh-CN"/>
        </w:rPr>
        <w:t>二</w:t>
      </w:r>
      <w:r>
        <w:rPr>
          <w:rFonts w:hint="default" w:ascii="方正楷体_GBK" w:hAnsi="方正楷体_GBK" w:eastAsia="方正楷体_GBK" w:cs="方正楷体_GBK"/>
          <w:sz w:val="32"/>
          <w:szCs w:val="32"/>
        </w:rPr>
        <w:t>条</w:t>
      </w:r>
      <w:r>
        <w:rPr>
          <w:rFonts w:hint="eastAsia" w:ascii="方正楷体_GBK" w:hAnsi="方正楷体_GBK" w:eastAsia="方正楷体_GBK" w:cs="方正楷体_GBK"/>
          <w:sz w:val="32"/>
          <w:szCs w:val="32"/>
          <w:lang w:val="en-US" w:eastAsia="zh-CN"/>
        </w:rPr>
        <w:t xml:space="preserve"> </w:t>
      </w:r>
      <w:r>
        <w:rPr>
          <w:rFonts w:hint="eastAsia" w:ascii="仿宋" w:hAnsi="仿宋" w:eastAsia="仿宋" w:cs="仿宋"/>
          <w:sz w:val="32"/>
          <w:szCs w:val="32"/>
          <w:lang w:val="en-US" w:eastAsia="zh-CN"/>
        </w:rPr>
        <w:t>争议协商解决，协商不成可向</w:t>
      </w:r>
      <w:r>
        <w:rPr>
          <w:rFonts w:hint="default" w:ascii="仿宋" w:hAnsi="仿宋" w:eastAsia="仿宋" w:cs="仿宋"/>
          <w:sz w:val="32"/>
          <w:szCs w:val="32"/>
          <w:lang w:eastAsia="zh-CN"/>
        </w:rPr>
        <w:t>甲</w:t>
      </w:r>
      <w:r>
        <w:rPr>
          <w:rFonts w:hint="eastAsia" w:ascii="仿宋" w:hAnsi="仿宋" w:eastAsia="仿宋" w:cs="仿宋"/>
          <w:sz w:val="32"/>
          <w:szCs w:val="32"/>
          <w:lang w:val="en-US" w:eastAsia="zh-CN"/>
        </w:rPr>
        <w:t>方所在地人民法院提起诉讼。未尽事宜可签订补充协议，与本协议具同等效力</w:t>
      </w:r>
      <w:r>
        <w:rPr>
          <w:rFonts w:hint="default" w:ascii="Times New Roman" w:hAnsi="Times New Roman" w:eastAsia="方正仿宋_GBK" w:cs="Times New Roman"/>
          <w:sz w:val="32"/>
          <w:szCs w:val="32"/>
        </w:rPr>
        <w:t>。</w:t>
      </w:r>
    </w:p>
    <w:p w14:paraId="278798CE">
      <w:pPr>
        <w:ind w:firstLine="640" w:firstLineChars="200"/>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z w:val="32"/>
          <w:szCs w:val="32"/>
        </w:rPr>
        <w:t>第十</w:t>
      </w:r>
      <w:r>
        <w:rPr>
          <w:rFonts w:hint="eastAsia" w:ascii="方正楷体_GBK" w:hAnsi="方正楷体_GBK" w:eastAsia="方正楷体_GBK" w:cs="方正楷体_GBK"/>
          <w:sz w:val="32"/>
          <w:szCs w:val="32"/>
          <w:lang w:eastAsia="zh-CN"/>
        </w:rPr>
        <w:t>三</w:t>
      </w:r>
      <w:r>
        <w:rPr>
          <w:rFonts w:hint="default" w:ascii="方正楷体_GBK" w:hAnsi="方正楷体_GBK" w:eastAsia="方正楷体_GBK" w:cs="方正楷体_GBK"/>
          <w:sz w:val="32"/>
          <w:szCs w:val="32"/>
        </w:rPr>
        <w:t>条</w:t>
      </w:r>
      <w:r>
        <w:rPr>
          <w:rFonts w:hint="eastAsia" w:ascii="方正楷体_GBK" w:hAnsi="方正楷体_GBK" w:eastAsia="方正楷体_GBK" w:cs="方正楷体_GBK"/>
          <w:sz w:val="32"/>
          <w:szCs w:val="32"/>
          <w:lang w:val="en-US" w:eastAsia="zh-CN"/>
        </w:rPr>
        <w:t xml:space="preserve"> </w:t>
      </w:r>
      <w:r>
        <w:rPr>
          <w:rFonts w:hint="default" w:ascii="Times New Roman" w:hAnsi="Times New Roman" w:eastAsia="方正仿宋_GBK" w:cs="Times New Roman"/>
          <w:sz w:val="32"/>
          <w:szCs w:val="32"/>
        </w:rPr>
        <w:t>本协议一式陆份，甲乙双方各执叁份，具有同等法律效力。本协议自双方法定代表人或授权代表签字并加盖公章之日起生效。</w:t>
      </w:r>
    </w:p>
    <w:p w14:paraId="3A45669F">
      <w:pPr>
        <w:ind w:firstLine="640" w:firstLineChars="200"/>
        <w:rPr>
          <w:rFonts w:hint="default" w:ascii="Times New Roman" w:hAnsi="Times New Roman" w:eastAsia="方正仿宋_GBK" w:cs="Times New Roman"/>
          <w:sz w:val="32"/>
          <w:szCs w:val="32"/>
        </w:rPr>
      </w:pPr>
    </w:p>
    <w:p w14:paraId="4C9664EA">
      <w:pPr>
        <w:pStyle w:val="5"/>
        <w:keepNext w:val="0"/>
        <w:keepLines w:val="0"/>
        <w:pageBreakBefore w:val="0"/>
        <w:widowControl w:val="0"/>
        <w:tabs>
          <w:tab w:val="left" w:pos="5730"/>
        </w:tabs>
        <w:kinsoku/>
        <w:wordWrap/>
        <w:overflowPunct/>
        <w:topLinePunct w:val="0"/>
        <w:autoSpaceDE/>
        <w:autoSpaceDN/>
        <w:bidi w:val="0"/>
        <w:adjustRightInd/>
        <w:snapToGrid/>
        <w:spacing w:before="0" w:beforeLines="0" w:afterLines="0" w:line="240" w:lineRule="auto"/>
        <w:ind w:left="6080" w:leftChars="0" w:hanging="6080" w:hangingChars="19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甲方：攀枝花</w:t>
      </w:r>
      <w:r>
        <w:rPr>
          <w:rFonts w:hint="eastAsia" w:ascii="方正仿宋_GBK" w:hAnsi="方正仿宋_GBK" w:eastAsia="方正仿宋_GBK" w:cs="方正仿宋_GBK"/>
          <w:sz w:val="32"/>
          <w:szCs w:val="32"/>
          <w:lang w:eastAsia="zh-CN"/>
        </w:rPr>
        <w:t>市</w:t>
      </w:r>
      <w:r>
        <w:rPr>
          <w:rFonts w:hint="default" w:ascii="Times New Roman" w:hAnsi="Times New Roman" w:eastAsia="方正仿宋_GBK" w:cs="Times New Roman"/>
          <w:sz w:val="32"/>
          <w:szCs w:val="32"/>
        </w:rPr>
        <w:t>东区人民政府  乙方：四川省人工智能行业协会</w:t>
      </w:r>
    </w:p>
    <w:p w14:paraId="54E0E01F">
      <w:pPr>
        <w:pStyle w:val="5"/>
        <w:keepNext w:val="0"/>
        <w:keepLines w:val="0"/>
        <w:pageBreakBefore w:val="0"/>
        <w:widowControl w:val="0"/>
        <w:tabs>
          <w:tab w:val="left" w:pos="5185"/>
        </w:tabs>
        <w:kinsoku/>
        <w:wordWrap/>
        <w:overflowPunct/>
        <w:topLinePunct w:val="0"/>
        <w:autoSpaceDE/>
        <w:autoSpaceDN/>
        <w:bidi w:val="0"/>
        <w:adjustRightInd/>
        <w:snapToGrid/>
        <w:spacing w:before="0" w:beforeLines="0" w:afterLines="0" w:line="240" w:lineRule="auto"/>
        <w:ind w:left="0" w:leftChars="0" w:right="0" w:firstLine="1280" w:firstLineChars="4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（盖</w:t>
      </w:r>
      <w:r>
        <w:rPr>
          <w:rFonts w:hint="eastAsia" w:eastAsia="方正仿宋_GBK" w:cs="Times New Roman"/>
          <w:sz w:val="32"/>
          <w:szCs w:val="32"/>
          <w:lang w:val="en-US" w:eastAsia="zh-CN"/>
        </w:rPr>
        <w:t xml:space="preserve"> </w:t>
      </w:r>
      <w:r>
        <w:rPr>
          <w:rFonts w:hint="default" w:ascii="Times New Roman" w:hAnsi="Times New Roman" w:eastAsia="方正仿宋_GBK" w:cs="Times New Roman"/>
          <w:sz w:val="32"/>
          <w:szCs w:val="32"/>
        </w:rPr>
        <w:t>章）</w:t>
      </w:r>
      <w:r>
        <w:rPr>
          <w:rFonts w:hint="default" w:ascii="Times New Roman" w:hAnsi="Times New Roman" w:eastAsia="方正仿宋_GBK" w:cs="Times New Roman"/>
          <w:sz w:val="32"/>
          <w:szCs w:val="32"/>
        </w:rPr>
        <w:tab/>
      </w:r>
      <w:r>
        <w:rPr>
          <w:rFonts w:hint="eastAsia" w:cs="Times New Roman"/>
          <w:sz w:val="32"/>
          <w:szCs w:val="32"/>
          <w:lang w:val="en-US" w:eastAsia="zh-CN"/>
        </w:rPr>
        <w:t xml:space="preserve">     </w:t>
      </w:r>
      <w:r>
        <w:rPr>
          <w:rFonts w:hint="eastAsia" w:eastAsia="方正仿宋_GBK" w:cs="Times New Roman"/>
          <w:sz w:val="32"/>
          <w:szCs w:val="32"/>
          <w:lang w:val="en-US" w:eastAsia="zh-CN"/>
        </w:rPr>
        <w:t xml:space="preserve"> </w:t>
      </w:r>
      <w:r>
        <w:rPr>
          <w:rFonts w:hint="eastAsia" w:cs="Times New Roman"/>
          <w:sz w:val="32"/>
          <w:szCs w:val="32"/>
          <w:lang w:val="en-US" w:eastAsia="zh-CN"/>
        </w:rPr>
        <w:t xml:space="preserve"> </w:t>
      </w:r>
      <w:r>
        <w:rPr>
          <w:rFonts w:hint="default" w:ascii="Times New Roman" w:hAnsi="Times New Roman" w:eastAsia="方正仿宋_GBK" w:cs="Times New Roman"/>
          <w:sz w:val="32"/>
          <w:szCs w:val="32"/>
        </w:rPr>
        <w:t>（盖</w:t>
      </w:r>
      <w:r>
        <w:rPr>
          <w:rFonts w:hint="eastAsia" w:eastAsia="方正仿宋_GBK" w:cs="Times New Roman"/>
          <w:sz w:val="32"/>
          <w:szCs w:val="32"/>
          <w:lang w:val="en-US" w:eastAsia="zh-CN"/>
        </w:rPr>
        <w:t xml:space="preserve"> </w:t>
      </w:r>
      <w:r>
        <w:rPr>
          <w:rFonts w:hint="default" w:ascii="Times New Roman" w:hAnsi="Times New Roman" w:eastAsia="方正仿宋_GBK" w:cs="Times New Roman"/>
          <w:sz w:val="32"/>
          <w:szCs w:val="32"/>
        </w:rPr>
        <w:t>章）</w:t>
      </w:r>
    </w:p>
    <w:p w14:paraId="69C6B0C2">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授权代表签字</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 xml:space="preserve">              授权代表签字</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 xml:space="preserve"> </w:t>
      </w:r>
    </w:p>
    <w:p w14:paraId="7ED69B3A">
      <w:pPr>
        <w:pStyle w:val="5"/>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签署日期：  年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日      签署日期：  年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月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日</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embedRegular r:id="rId1" w:fontKey="{0405BFFF-4339-4D46-9032-28781549A023}"/>
  </w:font>
  <w:font w:name="方正仿宋_GBK">
    <w:panose1 w:val="03000509000000000000"/>
    <w:charset w:val="86"/>
    <w:family w:val="auto"/>
    <w:pitch w:val="default"/>
    <w:sig w:usb0="00000001" w:usb1="080E0000" w:usb2="00000000" w:usb3="00000000" w:csb0="00040000" w:csb1="00000000"/>
    <w:embedRegular r:id="rId2" w:fontKey="{A3E256F9-228D-4C18-994D-AEDEF3B22901}"/>
  </w:font>
  <w:font w:name="方正黑体_GBK">
    <w:panose1 w:val="03000509000000000000"/>
    <w:charset w:val="86"/>
    <w:family w:val="auto"/>
    <w:pitch w:val="default"/>
    <w:sig w:usb0="00000001" w:usb1="080E0000" w:usb2="00000000" w:usb3="00000000" w:csb0="00040000" w:csb1="00000000"/>
    <w:embedRegular r:id="rId3" w:fontKey="{5E3E5E49-4790-4441-8045-85D7B62876DF}"/>
  </w:font>
  <w:font w:name="方正楷体_GBK">
    <w:panose1 w:val="03000509000000000000"/>
    <w:charset w:val="86"/>
    <w:family w:val="auto"/>
    <w:pitch w:val="default"/>
    <w:sig w:usb0="00000001" w:usb1="080E0000" w:usb2="00000000" w:usb3="00000000" w:csb0="00040000" w:csb1="00000000"/>
    <w:embedRegular r:id="rId4" w:fontKey="{37C7F2F2-1838-4258-95B0-69EE12343C50}"/>
  </w:font>
  <w:font w:name="仿宋">
    <w:panose1 w:val="02010609060101010101"/>
    <w:charset w:val="86"/>
    <w:family w:val="auto"/>
    <w:pitch w:val="default"/>
    <w:sig w:usb0="800002BF" w:usb1="38CF7CFA" w:usb2="00000016" w:usb3="00000000" w:csb0="00040001" w:csb1="00000000"/>
    <w:embedRegular r:id="rId5" w:fontKey="{F6CB88A2-7833-4E79-9810-7B4C1CAD78B9}"/>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CBB8D">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82B088">
                          <w:pPr>
                            <w:pStyle w:val="6"/>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382B088">
                    <w:pPr>
                      <w:pStyle w:val="6"/>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2116FD"/>
    <w:rsid w:val="062E333A"/>
    <w:rsid w:val="09501D13"/>
    <w:rsid w:val="0A9910D8"/>
    <w:rsid w:val="0C16564C"/>
    <w:rsid w:val="0E9217A2"/>
    <w:rsid w:val="150A4793"/>
    <w:rsid w:val="16053A71"/>
    <w:rsid w:val="16A81148"/>
    <w:rsid w:val="18E67566"/>
    <w:rsid w:val="1CEA760B"/>
    <w:rsid w:val="1E3A3321"/>
    <w:rsid w:val="2A8C1A09"/>
    <w:rsid w:val="2BE63C8B"/>
    <w:rsid w:val="2CBE106F"/>
    <w:rsid w:val="2F9F13EF"/>
    <w:rsid w:val="30F10998"/>
    <w:rsid w:val="382116FD"/>
    <w:rsid w:val="39D03A68"/>
    <w:rsid w:val="42D9753D"/>
    <w:rsid w:val="4DDA060D"/>
    <w:rsid w:val="50D95CC0"/>
    <w:rsid w:val="52003FF8"/>
    <w:rsid w:val="56F32CAB"/>
    <w:rsid w:val="5BB209FC"/>
    <w:rsid w:val="5C3B6D80"/>
    <w:rsid w:val="6AEE187C"/>
    <w:rsid w:val="6B6D2952"/>
    <w:rsid w:val="6C9628A9"/>
    <w:rsid w:val="6D1F07B2"/>
    <w:rsid w:val="6F543A73"/>
    <w:rsid w:val="6F6F4C02"/>
    <w:rsid w:val="747F1FAF"/>
    <w:rsid w:val="76CE6C4B"/>
    <w:rsid w:val="7E9906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0"/>
    <w:pPr>
      <w:spacing w:after="12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rPr>
      <w:sz w:val="24"/>
    </w:rPr>
  </w:style>
  <w:style w:type="character" w:styleId="11">
    <w:name w:val="Strong"/>
    <w:basedOn w:val="10"/>
    <w:qFormat/>
    <w:uiPriority w:val="0"/>
    <w:rPr>
      <w:b/>
    </w:rPr>
  </w:style>
  <w:style w:type="character" w:styleId="12">
    <w:name w:val="Hyperlink"/>
    <w:basedOn w:val="10"/>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2536</Words>
  <Characters>2553</Characters>
  <Lines>0</Lines>
  <Paragraphs>0</Paragraphs>
  <TotalTime>5</TotalTime>
  <ScaleCrop>false</ScaleCrop>
  <LinksUpToDate>false</LinksUpToDate>
  <CharactersWithSpaces>2626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2025-10-19T19:02:00Z</dcterms:created>
  <dc:creator>为了太阳</dc:creator>
  <cp:lastModifiedBy>为了太阳</cp:lastModifiedBy>
  <dcterms:modified xsi:type="dcterms:W3CDTF">2025-11-05T09:49:40Z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06B2D23BE4784DC9973276A906E50A1B_13</vt:lpwstr>
  </property>
  <property fmtid="{D5CDD505-2E9C-101B-9397-08002B2CF9AE}" pid="4" name="KSOTemplateDocerSaveRecord">
    <vt:lpwstr>eyJoZGlkIjoiYWMwZmQ0ODMzZDk5NmE0MjE2NjE3ZWE3MzVhNmMwNmMiLCJ1c2VySWQiOiI0MTU1MTQ5NDAifQ==</vt:lpwstr>
  </property>
</Properties>
</file>