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E1EC1">
      <w:pPr>
        <w:pStyle w:val="2"/>
        <w:spacing w:before="93"/>
        <w:rPr>
          <w:rFonts w:ascii="Times New Roman" w:eastAsia="方正小标宋简体"/>
          <w:kern w:val="2"/>
          <w:sz w:val="72"/>
          <w:szCs w:val="72"/>
        </w:rPr>
      </w:pPr>
      <w:bookmarkStart w:id="0" w:name="_Toc15396475"/>
      <w:bookmarkStart w:id="1" w:name="_Toc15396597"/>
      <w:bookmarkStart w:id="2" w:name="_Toc15306267"/>
      <w:bookmarkStart w:id="3" w:name="_Toc15377425"/>
      <w:bookmarkStart w:id="4" w:name="_Toc15377193"/>
      <w:bookmarkStart w:id="5" w:name="_Toc15378441"/>
    </w:p>
    <w:p w14:paraId="27AE911E">
      <w:pPr>
        <w:pStyle w:val="2"/>
        <w:spacing w:before="93"/>
        <w:rPr>
          <w:rFonts w:ascii="Times New Roman" w:eastAsia="方正小标宋简体"/>
          <w:kern w:val="2"/>
          <w:sz w:val="72"/>
          <w:szCs w:val="72"/>
        </w:rPr>
      </w:pPr>
    </w:p>
    <w:p w14:paraId="5F1E6F05">
      <w:pPr>
        <w:pStyle w:val="2"/>
        <w:spacing w:before="93"/>
        <w:rPr>
          <w:rFonts w:ascii="Times New Roman" w:eastAsia="方正小标宋简体"/>
          <w:kern w:val="2"/>
          <w:sz w:val="72"/>
          <w:szCs w:val="72"/>
        </w:rPr>
      </w:pPr>
    </w:p>
    <w:p w14:paraId="72030CD0">
      <w:pPr>
        <w:pStyle w:val="2"/>
        <w:keepNext w:val="0"/>
        <w:keepLines w:val="0"/>
        <w:pageBreakBefore w:val="0"/>
        <w:widowControl w:val="0"/>
        <w:kinsoku/>
        <w:wordWrap/>
        <w:overflowPunct/>
        <w:topLinePunct w:val="0"/>
        <w:autoSpaceDE/>
        <w:autoSpaceDN/>
        <w:bidi w:val="0"/>
        <w:adjustRightInd/>
        <w:snapToGrid/>
        <w:spacing w:before="93" w:line="1200" w:lineRule="exact"/>
        <w:jc w:val="center"/>
        <w:textAlignment w:val="auto"/>
        <w:rPr>
          <w:rFonts w:hint="eastAsia" w:ascii="Times New Roman" w:eastAsia="方正小标宋简体"/>
          <w:kern w:val="2"/>
          <w:sz w:val="48"/>
          <w:szCs w:val="48"/>
          <w:lang w:val="en-US" w:eastAsia="zh-CN"/>
        </w:rPr>
      </w:pPr>
      <w:r>
        <w:rPr>
          <w:rFonts w:hint="eastAsia" w:ascii="Times New Roman" w:eastAsia="方正小标宋简体"/>
          <w:kern w:val="2"/>
          <w:sz w:val="48"/>
          <w:szCs w:val="48"/>
        </w:rPr>
        <w:t>2024年度</w:t>
      </w:r>
      <w:r>
        <w:rPr>
          <w:rFonts w:hint="eastAsia" w:ascii="Times New Roman" w:eastAsia="方正小标宋简体"/>
          <w:kern w:val="2"/>
          <w:sz w:val="48"/>
          <w:szCs w:val="48"/>
          <w:lang w:val="en-US" w:eastAsia="zh-CN"/>
        </w:rPr>
        <w:t>中共攀枝花市东区区委机构</w:t>
      </w:r>
    </w:p>
    <w:p w14:paraId="2FC54AD6">
      <w:pPr>
        <w:pStyle w:val="2"/>
        <w:keepNext w:val="0"/>
        <w:keepLines w:val="0"/>
        <w:pageBreakBefore w:val="0"/>
        <w:widowControl w:val="0"/>
        <w:kinsoku/>
        <w:wordWrap/>
        <w:overflowPunct/>
        <w:topLinePunct w:val="0"/>
        <w:autoSpaceDE/>
        <w:autoSpaceDN/>
        <w:bidi w:val="0"/>
        <w:adjustRightInd/>
        <w:snapToGrid/>
        <w:spacing w:before="93" w:line="1200" w:lineRule="exact"/>
        <w:jc w:val="center"/>
        <w:textAlignment w:val="auto"/>
        <w:rPr>
          <w:rFonts w:hint="eastAsia" w:ascii="Times New Roman" w:eastAsia="方正小标宋简体"/>
          <w:kern w:val="2"/>
          <w:sz w:val="48"/>
          <w:szCs w:val="48"/>
          <w:lang w:val="en-US" w:eastAsia="zh-CN"/>
        </w:rPr>
      </w:pPr>
      <w:r>
        <w:rPr>
          <w:rFonts w:hint="eastAsia" w:ascii="Times New Roman" w:eastAsia="方正小标宋简体"/>
          <w:kern w:val="2"/>
          <w:sz w:val="48"/>
          <w:szCs w:val="48"/>
          <w:lang w:val="en-US" w:eastAsia="zh-CN"/>
        </w:rPr>
        <w:t>编制委员会办公室（本级）</w:t>
      </w:r>
    </w:p>
    <w:p w14:paraId="7D96AD31">
      <w:pPr>
        <w:pStyle w:val="2"/>
        <w:keepNext w:val="0"/>
        <w:keepLines w:val="0"/>
        <w:pageBreakBefore w:val="0"/>
        <w:widowControl w:val="0"/>
        <w:kinsoku/>
        <w:wordWrap/>
        <w:overflowPunct/>
        <w:topLinePunct w:val="0"/>
        <w:autoSpaceDE/>
        <w:autoSpaceDN/>
        <w:bidi w:val="0"/>
        <w:adjustRightInd/>
        <w:snapToGrid/>
        <w:spacing w:before="93" w:line="1200" w:lineRule="exact"/>
        <w:jc w:val="center"/>
        <w:textAlignment w:val="auto"/>
        <w:rPr>
          <w:rFonts w:hint="default" w:ascii="Times New Roman" w:eastAsia="方正小标宋简体"/>
          <w:kern w:val="2"/>
          <w:sz w:val="48"/>
          <w:szCs w:val="48"/>
          <w:lang w:val="en-US" w:eastAsia="zh-CN"/>
        </w:rPr>
      </w:pPr>
      <w:r>
        <w:rPr>
          <w:rFonts w:hint="eastAsia" w:ascii="Times New Roman" w:eastAsia="方正小标宋简体"/>
          <w:kern w:val="2"/>
          <w:sz w:val="48"/>
          <w:szCs w:val="48"/>
          <w:lang w:val="en-US" w:eastAsia="zh-CN"/>
        </w:rPr>
        <w:t>单位</w:t>
      </w:r>
      <w:r>
        <w:rPr>
          <w:rFonts w:hint="eastAsia" w:ascii="Times New Roman" w:eastAsia="方正小标宋简体"/>
          <w:kern w:val="2"/>
          <w:sz w:val="48"/>
          <w:szCs w:val="48"/>
        </w:rPr>
        <w:t>决算</w:t>
      </w:r>
      <w:r>
        <w:rPr>
          <w:rFonts w:hint="eastAsia" w:ascii="Times New Roman" w:eastAsia="方正小标宋简体"/>
          <w:kern w:val="2"/>
          <w:sz w:val="48"/>
          <w:szCs w:val="48"/>
          <w:lang w:val="en-US" w:eastAsia="zh-CN"/>
        </w:rPr>
        <w:t>编制说明</w:t>
      </w:r>
    </w:p>
    <w:p w14:paraId="1419213E">
      <w:pPr>
        <w:spacing w:line="600" w:lineRule="exact"/>
        <w:jc w:val="center"/>
        <w:outlineLvl w:val="0"/>
        <w:rPr>
          <w:rFonts w:eastAsia="方正小标宋简体"/>
          <w:sz w:val="72"/>
          <w:szCs w:val="72"/>
        </w:rPr>
      </w:pPr>
    </w:p>
    <w:p w14:paraId="6A32AF71">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5F4B5563"/>
    <w:bookmarkEnd w:id="0"/>
    <w:bookmarkEnd w:id="1"/>
    <w:bookmarkEnd w:id="2"/>
    <w:bookmarkEnd w:id="3"/>
    <w:bookmarkEnd w:id="4"/>
    <w:bookmarkEnd w:id="5"/>
    <w:p w14:paraId="418524C9">
      <w:pPr>
        <w:widowControl/>
        <w:jc w:val="center"/>
        <w:rPr>
          <w:rFonts w:eastAsia="黑体"/>
          <w:sz w:val="48"/>
          <w:szCs w:val="48"/>
        </w:rPr>
      </w:pPr>
      <w:r>
        <w:rPr>
          <w:rFonts w:hint="eastAsia" w:eastAsia="黑体"/>
          <w:sz w:val="48"/>
          <w:szCs w:val="48"/>
        </w:rPr>
        <w:t>目录</w:t>
      </w:r>
    </w:p>
    <w:p w14:paraId="157D7C06">
      <w:pPr>
        <w:widowControl/>
        <w:jc w:val="center"/>
        <w:rPr>
          <w:rFonts w:eastAsia="黑体" w:cstheme="minorBidi"/>
          <w:sz w:val="28"/>
          <w:szCs w:val="28"/>
        </w:rPr>
      </w:pPr>
    </w:p>
    <w:p w14:paraId="04660E1C">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69EA8B74"/>
    <w:p w14:paraId="7FE4F055">
      <w:pPr>
        <w:pStyle w:val="12"/>
        <w:numPr>
          <w:ilvl w:val="0"/>
          <w:numId w:val="1"/>
        </w:numPr>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单位概况                                 4</w:t>
      </w:r>
    </w:p>
    <w:p w14:paraId="6863F312">
      <w:pPr>
        <w:pStyle w:val="12"/>
        <w:numPr>
          <w:numId w:val="0"/>
        </w:numPr>
        <w:adjustRightInd w:val="0"/>
        <w:snapToGrid w:val="0"/>
        <w:spacing w:before="0" w:line="560" w:lineRule="exact"/>
        <w:ind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val="en-US" w:eastAsia="zh-CN"/>
        </w:rPr>
        <w:t>主要</w:t>
      </w:r>
      <w:r>
        <w:rPr>
          <w:rFonts w:hint="eastAsia" w:eastAsia="仿宋_GB2312" w:cs="仿宋_GB2312"/>
          <w:sz w:val="32"/>
          <w:szCs w:val="32"/>
        </w:rPr>
        <w:t>职责</w:t>
      </w:r>
      <w:r>
        <w:rPr>
          <w:rFonts w:hint="eastAsia" w:eastAsia="仿宋_GB2312" w:cs="仿宋_GB2312"/>
          <w:sz w:val="32"/>
          <w:szCs w:val="32"/>
          <w:lang w:val="en-US" w:eastAsia="zh-CN"/>
        </w:rPr>
        <w:t xml:space="preserve">                                  4</w:t>
      </w:r>
    </w:p>
    <w:p w14:paraId="2D1D810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 xml:space="preserve">                                  5</w:t>
      </w:r>
    </w:p>
    <w:p w14:paraId="3EF67163">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 xml:space="preserve">                6</w:t>
      </w:r>
    </w:p>
    <w:p w14:paraId="2D93A48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 xml:space="preserve">                  6</w:t>
      </w:r>
    </w:p>
    <w:p w14:paraId="1A1177D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 xml:space="preserve">                          6</w:t>
      </w:r>
    </w:p>
    <w:p w14:paraId="3064E5D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 xml:space="preserve">                          7</w:t>
      </w:r>
    </w:p>
    <w:p w14:paraId="3DC28AE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 xml:space="preserve">          8</w:t>
      </w:r>
    </w:p>
    <w:p w14:paraId="069236EB">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 xml:space="preserve">      8</w:t>
      </w:r>
    </w:p>
    <w:p w14:paraId="02010D6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 xml:space="preserve">  11</w:t>
      </w:r>
    </w:p>
    <w:p w14:paraId="2A85ED1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 xml:space="preserve">      11</w:t>
      </w:r>
    </w:p>
    <w:p w14:paraId="2A1ABD1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 xml:space="preserve">            13</w:t>
      </w:r>
    </w:p>
    <w:p w14:paraId="0F0DB26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 xml:space="preserve">          13</w:t>
      </w:r>
    </w:p>
    <w:p w14:paraId="2B0A1A8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 xml:space="preserve">                    13</w:t>
      </w:r>
    </w:p>
    <w:p w14:paraId="7E215F4D">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 xml:space="preserve">                                15</w:t>
      </w:r>
    </w:p>
    <w:p w14:paraId="7D29CA7F">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 xml:space="preserve">                                    18</w:t>
      </w:r>
    </w:p>
    <w:p w14:paraId="342CB403">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 xml:space="preserve">                                    19</w:t>
      </w:r>
    </w:p>
    <w:p w14:paraId="2DE4798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 xml:space="preserve">                         19</w:t>
      </w:r>
    </w:p>
    <w:p w14:paraId="368E62D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 xml:space="preserve">                               19</w:t>
      </w:r>
    </w:p>
    <w:p w14:paraId="70A7224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 xml:space="preserve">                               19</w:t>
      </w:r>
    </w:p>
    <w:p w14:paraId="5634F34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 xml:space="preserve">                 19</w:t>
      </w:r>
    </w:p>
    <w:p w14:paraId="38A2FD2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 xml:space="preserve">                   19</w:t>
      </w:r>
    </w:p>
    <w:p w14:paraId="71CB520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 xml:space="preserve">           19</w:t>
      </w:r>
    </w:p>
    <w:p w14:paraId="6CB8ADA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 xml:space="preserve">       19</w:t>
      </w:r>
    </w:p>
    <w:p w14:paraId="7DA22D0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 xml:space="preserve">   19</w:t>
      </w:r>
    </w:p>
    <w:p w14:paraId="4550C5E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 xml:space="preserve">       19</w:t>
      </w:r>
    </w:p>
    <w:p w14:paraId="3CFFDC57">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 xml:space="preserve">     19</w:t>
      </w:r>
    </w:p>
    <w:p w14:paraId="135B5B5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 xml:space="preserve"> 19</w:t>
      </w:r>
    </w:p>
    <w:p w14:paraId="1737D5E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 xml:space="preserve">     19</w:t>
      </w:r>
    </w:p>
    <w:p w14:paraId="6FD6809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 xml:space="preserve">         19</w:t>
      </w:r>
    </w:p>
    <w:p w14:paraId="3BCA2728">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14:paraId="3B97EE29">
      <w:pPr>
        <w:pStyle w:val="3"/>
        <w:jc w:val="center"/>
        <w:rPr>
          <w:rStyle w:val="29"/>
          <w:rFonts w:eastAsia="方正小标宋简体" w:cs="方正小标宋简体"/>
          <w:b/>
          <w:bCs w:val="0"/>
        </w:rPr>
      </w:pPr>
      <w:r>
        <w:rPr>
          <w:rFonts w:hint="eastAsia" w:eastAsia="方正小标宋简体" w:cs="方正小标宋简体"/>
          <w:b w:val="0"/>
        </w:rPr>
        <w:t xml:space="preserve">第一部分  </w:t>
      </w:r>
      <w:r>
        <w:rPr>
          <w:rFonts w:hint="eastAsia" w:eastAsia="方正小标宋简体" w:cs="方正小标宋简体"/>
          <w:b w:val="0"/>
          <w:lang w:val="en-US" w:eastAsia="zh-CN"/>
        </w:rPr>
        <w:t>单位</w:t>
      </w:r>
      <w:r>
        <w:rPr>
          <w:rStyle w:val="29"/>
          <w:rFonts w:hint="eastAsia" w:eastAsia="方正小标宋简体" w:cs="方正小标宋简体"/>
          <w:b w:val="0"/>
          <w:bCs w:val="0"/>
        </w:rPr>
        <w:t>概况</w:t>
      </w:r>
      <w:bookmarkEnd w:id="6"/>
      <w:bookmarkEnd w:id="7"/>
    </w:p>
    <w:p w14:paraId="30E65123">
      <w:pPr>
        <w:pStyle w:val="4"/>
        <w:numPr>
          <w:ilvl w:val="0"/>
          <w:numId w:val="0"/>
        </w:numPr>
        <w:rPr>
          <w:rFonts w:hint="eastAsia" w:ascii="Times New Roman" w:hAnsi="Times New Roman" w:eastAsia="黑体"/>
          <w:b w:val="0"/>
        </w:rPr>
      </w:pPr>
      <w:bookmarkStart w:id="63" w:name="_GoBack"/>
      <w:bookmarkEnd w:id="63"/>
      <w:r>
        <w:rPr>
          <w:rFonts w:hint="eastAsia"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lang w:val="en-US" w:eastAsia="zh-CN"/>
        </w:rPr>
        <w:t>主要</w:t>
      </w:r>
      <w:r>
        <w:rPr>
          <w:rFonts w:hint="eastAsia" w:ascii="Times New Roman" w:hAnsi="Times New Roman" w:eastAsia="黑体"/>
          <w:b w:val="0"/>
        </w:rPr>
        <w:t>职责</w:t>
      </w:r>
    </w:p>
    <w:p w14:paraId="314731C5">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bookmarkStart w:id="8" w:name="_Toc15377198"/>
      <w:bookmarkStart w:id="9" w:name="_Toc15378445"/>
      <w:r>
        <w:rPr>
          <w:rFonts w:hint="eastAsia" w:ascii="Times New Roman" w:hAnsi="Times New Roman" w:eastAsia="方正仿宋_GBK" w:cs="Times New Roman"/>
          <w:color w:val="auto"/>
          <w:kern w:val="2"/>
          <w:sz w:val="33"/>
          <w:szCs w:val="33"/>
          <w:lang w:val="en-US" w:eastAsia="zh-CN" w:bidi="ar-SA"/>
        </w:rPr>
        <w:t>（一）贯彻执行中央和省、市关于行政管理体制、机构改革、事业单位改革及机构编制管的方针政策、法律法规规章，制定相关实施意见，并监督实施。</w:t>
      </w:r>
    </w:p>
    <w:p w14:paraId="15890129">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二）拟订全区行政管理体制改革和机构改革总体方案，审核各区直部门“三定”规定和街道（镇）机构改革方案，指导、协调街道（镇）行政管理体制改革和机构改革工作，评估改革效果。参与行政审批制度改革和行政区划调整的有关工作。</w:t>
      </w:r>
    </w:p>
    <w:p w14:paraId="1CD77E0E">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（三）拟订区本级、街道行政编制总额分配方案，承办跨层级调整行政编制报批事项。负责全区事业编制总量控制和机关事业单位机构编制实名制管理工作。对全区机关事业单位使用空缺编制补充人员进行核批。</w:t>
      </w:r>
    </w:p>
    <w:p w14:paraId="7363F650">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四）负责区委、区政府各部门，区人大、区政协机关，区法院、区检察院机关，区各民主党派、人民团体机关，街道（镇）机关的机构编制管理工作。协调区直各部门之间及区直各部门与街道（镇）之间的职责分工。</w:t>
      </w:r>
    </w:p>
    <w:p w14:paraId="7D4C8A1C">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（五）拟订全区事业单位改革方案和实施意见，指导、协调全区事业单位改革工作，评估改革效果。负责区和街道（镇）所属事业单位机构编制管理工作，审核区和街道（镇）所属事业单位的机构编制方案。</w:t>
      </w:r>
    </w:p>
    <w:p w14:paraId="4EFAB4AC">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（六）监督检查全区行政管理体制改革和机构改革方案及机构编制规定执行情况，建立机构编制工作考核评估制度，会同有关部门查处机构编制违法违纪行为。</w:t>
      </w:r>
    </w:p>
    <w:p w14:paraId="6E8D5CDC">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（七）承担全区政务和公益中文域名管理的有关工作；监督事业单位登记管理工作。</w:t>
      </w:r>
    </w:p>
    <w:p w14:paraId="0F1358BE">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（八）承办区委、区政府和区委编委交办的其他工作。</w:t>
      </w:r>
    </w:p>
    <w:bookmarkEnd w:id="8"/>
    <w:bookmarkEnd w:id="9"/>
    <w:p w14:paraId="4486E089">
      <w:pPr>
        <w:numPr>
          <w:ilvl w:val="0"/>
          <w:numId w:val="0"/>
        </w:numPr>
      </w:pPr>
    </w:p>
    <w:p w14:paraId="049A79FB">
      <w:pPr>
        <w:pStyle w:val="4"/>
        <w:rPr>
          <w:rStyle w:val="30"/>
          <w:rFonts w:ascii="Times New Roman" w:hAnsi="Times New Roman"/>
          <w:b w:val="0"/>
          <w:bCs w:val="0"/>
        </w:rPr>
      </w:pPr>
      <w:bookmarkStart w:id="10" w:name="_Toc15377200"/>
      <w:bookmarkStart w:id="11"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p>
    <w:p w14:paraId="0114CAEA">
      <w:pPr>
        <w:numPr>
          <w:ilvl w:val="0"/>
          <w:numId w:val="0"/>
        </w:numPr>
        <w:spacing w:line="600" w:lineRule="exact"/>
        <w:ind w:firstLine="660" w:firstLineChars="200"/>
        <w:outlineLvl w:val="2"/>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中共攀枝花市东区区委机构编制委员会办公室</w:t>
      </w:r>
      <w:r>
        <w:rPr>
          <w:rFonts w:hint="eastAsia" w:eastAsia="方正仿宋_GBK" w:cs="Times New Roman"/>
          <w:color w:val="auto"/>
          <w:kern w:val="2"/>
          <w:sz w:val="33"/>
          <w:szCs w:val="33"/>
          <w:lang w:val="en-US" w:eastAsia="zh-CN" w:bidi="ar-SA"/>
        </w:rPr>
        <w:t>（本级）</w:t>
      </w:r>
      <w:r>
        <w:rPr>
          <w:rFonts w:hint="eastAsia" w:ascii="Times New Roman" w:hAnsi="Times New Roman" w:eastAsia="方正仿宋_GBK" w:cs="Times New Roman"/>
          <w:color w:val="auto"/>
          <w:kern w:val="2"/>
          <w:sz w:val="33"/>
          <w:szCs w:val="33"/>
          <w:lang w:val="en-US" w:eastAsia="zh-CN" w:bidi="ar-SA"/>
        </w:rPr>
        <w:t>属于一级预算单位，下属二级预算单位0个，其中行政单位0个，参照公务员法管理的事业单位0个，其他事业单位0个。</w:t>
      </w:r>
    </w:p>
    <w:p w14:paraId="39758896">
      <w:pPr>
        <w:widowControl/>
        <w:jc w:val="left"/>
        <w:rPr>
          <w:rFonts w:eastAsia="仿宋"/>
          <w:kern w:val="0"/>
          <w:sz w:val="32"/>
          <w:szCs w:val="32"/>
        </w:rPr>
      </w:pPr>
      <w:r>
        <w:rPr>
          <w:rFonts w:eastAsia="仿宋"/>
          <w:sz w:val="32"/>
          <w:szCs w:val="32"/>
        </w:rPr>
        <w:br w:type="page"/>
      </w:r>
    </w:p>
    <w:p w14:paraId="7EAE3463">
      <w:pPr>
        <w:pStyle w:val="3"/>
        <w:jc w:val="center"/>
        <w:rPr>
          <w:rFonts w:eastAsia="方正小标宋简体" w:cs="方正小标宋简体"/>
          <w:b w:val="0"/>
        </w:rPr>
      </w:pPr>
      <w:bookmarkStart w:id="12" w:name="_Toc15377204"/>
      <w:bookmarkStart w:id="13" w:name="_Toc15396602"/>
      <w:r>
        <w:rPr>
          <w:rFonts w:hint="eastAsia" w:eastAsia="方正小标宋简体" w:cs="方正小标宋简体"/>
          <w:b w:val="0"/>
        </w:rPr>
        <w:t>第二部分  2024年度</w:t>
      </w:r>
      <w:r>
        <w:rPr>
          <w:rFonts w:hint="eastAsia" w:eastAsia="方正小标宋简体" w:cs="方正小标宋简体"/>
          <w:b w:val="0"/>
          <w:lang w:val="en-US" w:eastAsia="zh-CN"/>
        </w:rPr>
        <w:t>单位</w:t>
      </w:r>
      <w:r>
        <w:rPr>
          <w:rFonts w:hint="eastAsia" w:eastAsia="方正小标宋简体" w:cs="方正小标宋简体"/>
          <w:b w:val="0"/>
        </w:rPr>
        <w:t>决算情况说明</w:t>
      </w:r>
      <w:bookmarkEnd w:id="12"/>
      <w:bookmarkEnd w:id="13"/>
    </w:p>
    <w:p w14:paraId="28E09C39"/>
    <w:p w14:paraId="4C79C07F">
      <w:pPr>
        <w:pStyle w:val="28"/>
        <w:spacing w:line="600" w:lineRule="exact"/>
        <w:ind w:firstLine="640"/>
        <w:outlineLvl w:val="1"/>
        <w:rPr>
          <w:rStyle w:val="30"/>
          <w:rFonts w:ascii="Times New Roman" w:hAnsi="Times New Roman" w:eastAsia="黑体"/>
          <w:b w:val="0"/>
        </w:rPr>
      </w:pPr>
      <w:bookmarkStart w:id="14" w:name="_Toc15396603"/>
      <w:bookmarkStart w:id="15"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p>
    <w:p w14:paraId="7FE2B073">
      <w:pPr>
        <w:pStyle w:val="28"/>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175.17</w:t>
      </w:r>
      <w:r>
        <w:rPr>
          <w:rFonts w:hint="eastAsia" w:eastAsia="仿宋_GB2312" w:cs="仿宋_GB2312"/>
          <w:sz w:val="32"/>
          <w:szCs w:val="32"/>
        </w:rPr>
        <w:t>万元。与2023年</w:t>
      </w:r>
      <w:r>
        <w:rPr>
          <w:rFonts w:hint="eastAsia" w:eastAsia="仿宋_GB2312" w:cs="仿宋_GB2312"/>
          <w:sz w:val="32"/>
          <w:szCs w:val="32"/>
          <w:lang w:eastAsia="zh-CN"/>
        </w:rPr>
        <w:t>（</w:t>
      </w:r>
      <w:r>
        <w:rPr>
          <w:rFonts w:hint="eastAsia" w:eastAsia="仿宋_GB2312" w:cs="仿宋_GB2312"/>
          <w:sz w:val="32"/>
          <w:szCs w:val="32"/>
          <w:lang w:val="en-US" w:eastAsia="zh-CN"/>
        </w:rPr>
        <w:t>196.53</w:t>
      </w:r>
      <w:r>
        <w:rPr>
          <w:rFonts w:hint="eastAsia" w:eastAsia="仿宋_GB2312" w:cs="仿宋_GB2312"/>
          <w:sz w:val="32"/>
          <w:szCs w:val="32"/>
          <w:lang w:eastAsia="zh-CN"/>
        </w:rPr>
        <w:t>）</w:t>
      </w:r>
      <w:r>
        <w:rPr>
          <w:rFonts w:hint="eastAsia" w:eastAsia="仿宋_GB2312" w:cs="仿宋_GB2312"/>
          <w:sz w:val="32"/>
          <w:szCs w:val="32"/>
        </w:rPr>
        <w:t>度相比，收入、支出总计各减少</w:t>
      </w:r>
      <w:r>
        <w:rPr>
          <w:rFonts w:hint="eastAsia" w:eastAsia="仿宋_GB2312" w:cs="仿宋_GB2312"/>
          <w:sz w:val="32"/>
          <w:szCs w:val="32"/>
          <w:lang w:val="en-US" w:eastAsia="zh-CN"/>
        </w:rPr>
        <w:t>21.36</w:t>
      </w:r>
      <w:r>
        <w:rPr>
          <w:rFonts w:hint="eastAsia" w:eastAsia="仿宋_GB2312" w:cs="仿宋_GB2312"/>
          <w:sz w:val="32"/>
          <w:szCs w:val="32"/>
        </w:rPr>
        <w:t>万元，下降</w:t>
      </w:r>
      <w:r>
        <w:rPr>
          <w:rFonts w:hint="eastAsia" w:eastAsia="仿宋_GB2312" w:cs="仿宋_GB2312"/>
          <w:sz w:val="32"/>
          <w:szCs w:val="32"/>
          <w:lang w:val="en-US" w:eastAsia="zh-CN"/>
        </w:rPr>
        <w:t>10.87</w:t>
      </w:r>
      <w:r>
        <w:rPr>
          <w:rFonts w:hint="eastAsia" w:eastAsia="仿宋_GB2312" w:cs="仿宋_GB2312"/>
          <w:sz w:val="32"/>
          <w:szCs w:val="32"/>
        </w:rPr>
        <w:t>%。主要变动原因是</w:t>
      </w:r>
      <w:r>
        <w:rPr>
          <w:rFonts w:hint="eastAsia" w:eastAsia="仿宋_GB2312" w:cs="仿宋_GB2312"/>
          <w:sz w:val="32"/>
          <w:szCs w:val="32"/>
          <w:lang w:val="en-US" w:eastAsia="zh-CN"/>
        </w:rPr>
        <w:t>2023年有1笔抚恤金支出。</w:t>
      </w:r>
    </w:p>
    <w:p w14:paraId="7550941E">
      <w:pPr>
        <w:pStyle w:val="28"/>
        <w:spacing w:line="600" w:lineRule="exact"/>
        <w:ind w:firstLine="640"/>
        <w:outlineLvl w:val="1"/>
        <w:rPr>
          <w:rFonts w:eastAsia="仿宋_GB2312" w:cs="仿宋_GB2312"/>
          <w:sz w:val="32"/>
          <w:szCs w:val="32"/>
        </w:rPr>
      </w:pPr>
      <w:r>
        <w:rPr>
          <w:rFonts w:hint="eastAsia" w:eastAsia="仿宋_GB2312" w:cs="仿宋_GB2312"/>
          <w:sz w:val="32"/>
          <w:szCs w:val="32"/>
        </w:rPr>
        <w:t>（图1：收入、支出决算总计变动情况图）（柱状图）</w:t>
      </w:r>
    </w:p>
    <w:p w14:paraId="1B2B793E">
      <w:pPr>
        <w:ind w:firstLine="640" w:firstLineChars="20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0288" behindDoc="1" locked="0" layoutInCell="1" allowOverlap="1">
            <wp:simplePos x="0" y="0"/>
            <wp:positionH relativeFrom="column">
              <wp:posOffset>549910</wp:posOffset>
            </wp:positionH>
            <wp:positionV relativeFrom="paragraph">
              <wp:posOffset>267335</wp:posOffset>
            </wp:positionV>
            <wp:extent cx="4089400" cy="2755265"/>
            <wp:effectExtent l="0" t="0" r="0" b="6985"/>
            <wp:wrapTight wrapText="bothSides">
              <wp:wrapPolygon>
                <wp:start x="0" y="0"/>
                <wp:lineTo x="0" y="21505"/>
                <wp:lineTo x="21533" y="21505"/>
                <wp:lineTo x="21533" y="0"/>
                <wp:lineTo x="0" y="0"/>
              </wp:wrapPolygon>
            </wp:wrapTight>
            <wp:docPr id="4" name="图片 4" descr="2023年与2024年收、支决算总计对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3年与2024年收、支决算总计对比图"/>
                    <pic:cNvPicPr>
                      <a:picLocks noChangeAspect="1"/>
                    </pic:cNvPicPr>
                  </pic:nvPicPr>
                  <pic:blipFill>
                    <a:blip r:embed="rId9"/>
                    <a:stretch>
                      <a:fillRect/>
                    </a:stretch>
                  </pic:blipFill>
                  <pic:spPr>
                    <a:xfrm>
                      <a:off x="0" y="0"/>
                      <a:ext cx="4089400" cy="2755265"/>
                    </a:xfrm>
                    <a:prstGeom prst="rect">
                      <a:avLst/>
                    </a:prstGeom>
                  </pic:spPr>
                </pic:pic>
              </a:graphicData>
            </a:graphic>
          </wp:anchor>
        </w:drawing>
      </w:r>
    </w:p>
    <w:p w14:paraId="4A23CA7E">
      <w:pPr>
        <w:pStyle w:val="28"/>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1AF93E58">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174.38万元，其中：一般公共预算财政拨款收入174.38万元，占100%；政府性基金预算财政拨款收入0万元，占0%%；国有资本经营预算财政拨款收入0万元，占0%；上级补助收入0万元，占0%；事业收入0万元，占0%；经营收入0万元，占0%；附属单位上缴收入0万元，占0%；其他收入0万元，占0%。</w:t>
      </w:r>
    </w:p>
    <w:p w14:paraId="6799B8AC">
      <w:pPr>
        <w:ind w:firstLine="800" w:firstLineChars="250"/>
        <w:rPr>
          <w:rFonts w:hint="eastAsia" w:eastAsia="仿宋_GB2312" w:cs="仿宋_GB2312"/>
          <w:sz w:val="32"/>
          <w:szCs w:val="32"/>
        </w:rPr>
      </w:pPr>
      <w:r>
        <w:rPr>
          <w:rFonts w:hint="eastAsia" w:eastAsia="仿宋_GB2312" w:cs="仿宋_GB2312"/>
          <w:sz w:val="32"/>
          <w:szCs w:val="32"/>
        </w:rPr>
        <w:t>（图2：收入决算结构图）（饼状图）</w:t>
      </w:r>
    </w:p>
    <w:p w14:paraId="415D7974">
      <w:pPr>
        <w:pStyle w:val="2"/>
        <w:rPr>
          <w:rFonts w:hint="eastAsia" w:eastAsia="仿宋_GB2312"/>
          <w:lang w:eastAsia="zh-CN"/>
        </w:rPr>
      </w:pPr>
      <w:r>
        <w:rPr>
          <w:rFonts w:hint="eastAsia" w:eastAsia="仿宋_GB2312"/>
          <w:lang w:eastAsia="zh-CN"/>
        </w:rPr>
        <w:drawing>
          <wp:anchor distT="0" distB="0" distL="114300" distR="114300" simplePos="0" relativeHeight="251661312" behindDoc="1" locked="0" layoutInCell="1" allowOverlap="1">
            <wp:simplePos x="0" y="0"/>
            <wp:positionH relativeFrom="column">
              <wp:posOffset>523240</wp:posOffset>
            </wp:positionH>
            <wp:positionV relativeFrom="paragraph">
              <wp:posOffset>150495</wp:posOffset>
            </wp:positionV>
            <wp:extent cx="4566920" cy="2446655"/>
            <wp:effectExtent l="0" t="0" r="43180" b="48895"/>
            <wp:wrapTight wrapText="bothSides">
              <wp:wrapPolygon>
                <wp:start x="0" y="0"/>
                <wp:lineTo x="0" y="21359"/>
                <wp:lineTo x="21534" y="21359"/>
                <wp:lineTo x="21534" y="0"/>
                <wp:lineTo x="0" y="0"/>
              </wp:wrapPolygon>
            </wp:wrapTight>
            <wp:docPr id="5" name="图片 5" descr="2024年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4年收入决算结构图"/>
                    <pic:cNvPicPr>
                      <a:picLocks noChangeAspect="1"/>
                    </pic:cNvPicPr>
                  </pic:nvPicPr>
                  <pic:blipFill>
                    <a:blip r:embed="rId10"/>
                    <a:stretch>
                      <a:fillRect/>
                    </a:stretch>
                  </pic:blipFill>
                  <pic:spPr>
                    <a:xfrm>
                      <a:off x="0" y="0"/>
                      <a:ext cx="4566920" cy="2446655"/>
                    </a:xfrm>
                    <a:prstGeom prst="rect">
                      <a:avLst/>
                    </a:prstGeom>
                  </pic:spPr>
                </pic:pic>
              </a:graphicData>
            </a:graphic>
          </wp:anchor>
        </w:drawing>
      </w:r>
    </w:p>
    <w:p w14:paraId="459EF5ED">
      <w:pPr>
        <w:pStyle w:val="28"/>
        <w:spacing w:line="600" w:lineRule="exact"/>
        <w:ind w:firstLine="640"/>
        <w:outlineLvl w:val="1"/>
        <w:rPr>
          <w:rStyle w:val="30"/>
          <w:rFonts w:ascii="Times New Roman" w:hAnsi="Times New Roman" w:eastAsia="黑体"/>
          <w:b w:val="0"/>
        </w:rPr>
      </w:pPr>
      <w:bookmarkStart w:id="18" w:name="_Toc15377207"/>
      <w:bookmarkStart w:id="19" w:name="_Toc15396605"/>
      <w:r>
        <w:rPr>
          <w:rFonts w:hint="eastAsia" w:eastAsia="黑体"/>
          <w:sz w:val="32"/>
          <w:szCs w:val="32"/>
        </w:rPr>
        <w:t>三、支</w:t>
      </w:r>
      <w:r>
        <w:rPr>
          <w:rStyle w:val="30"/>
          <w:rFonts w:hint="eastAsia" w:ascii="Times New Roman" w:hAnsi="Times New Roman" w:eastAsia="黑体"/>
          <w:b w:val="0"/>
        </w:rPr>
        <w:t>出决算情况说明</w:t>
      </w:r>
      <w:bookmarkEnd w:id="18"/>
      <w:bookmarkEnd w:id="19"/>
    </w:p>
    <w:p w14:paraId="04B53489">
      <w:pPr>
        <w:pStyle w:val="28"/>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2024年度本年支出合计174.38万元，其中：基本支出171.07万元，占98.09%；项目支出3.32万元，占1.9%；上缴上级支出0万元，占0%；经营支出0万元，占0%；对附属单位补助支出0万元，占0%%。</w:t>
      </w:r>
    </w:p>
    <w:p w14:paraId="343D15D4">
      <w:pPr>
        <w:ind w:firstLine="800" w:firstLineChars="250"/>
        <w:rPr>
          <w:rFonts w:hint="eastAsia" w:eastAsia="仿宋_GB2312" w:cs="仿宋_GB2312"/>
          <w:sz w:val="32"/>
          <w:szCs w:val="32"/>
        </w:rPr>
      </w:pPr>
      <w:r>
        <w:rPr>
          <w:rFonts w:hint="eastAsia" w:eastAsia="仿宋_GB2312" w:cs="仿宋_GB2312"/>
          <w:sz w:val="32"/>
          <w:szCs w:val="32"/>
        </w:rPr>
        <w:t>（图3：支出决算结构图）（饼状图）</w:t>
      </w:r>
    </w:p>
    <w:p w14:paraId="5F7E9867">
      <w:pPr>
        <w:pStyle w:val="2"/>
        <w:rPr>
          <w:rFonts w:hint="eastAsia" w:eastAsia="仿宋_GB2312"/>
          <w:lang w:eastAsia="zh-CN"/>
        </w:rPr>
      </w:pPr>
      <w:r>
        <w:rPr>
          <w:rFonts w:hint="eastAsia" w:eastAsia="仿宋_GB2312"/>
          <w:lang w:eastAsia="zh-CN"/>
        </w:rPr>
        <w:drawing>
          <wp:anchor distT="0" distB="0" distL="114300" distR="114300" simplePos="0" relativeHeight="251662336" behindDoc="1" locked="0" layoutInCell="1" allowOverlap="1">
            <wp:simplePos x="0" y="0"/>
            <wp:positionH relativeFrom="column">
              <wp:posOffset>341630</wp:posOffset>
            </wp:positionH>
            <wp:positionV relativeFrom="paragraph">
              <wp:posOffset>121285</wp:posOffset>
            </wp:positionV>
            <wp:extent cx="4481195" cy="2693670"/>
            <wp:effectExtent l="0" t="0" r="52705" b="49530"/>
            <wp:wrapTight wrapText="bothSides">
              <wp:wrapPolygon>
                <wp:start x="0" y="0"/>
                <wp:lineTo x="0" y="21386"/>
                <wp:lineTo x="21487" y="21386"/>
                <wp:lineTo x="21487" y="0"/>
                <wp:lineTo x="0" y="0"/>
              </wp:wrapPolygon>
            </wp:wrapTight>
            <wp:docPr id="6" name="图片 6" descr="2024年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4年支出决算结构图"/>
                    <pic:cNvPicPr>
                      <a:picLocks noChangeAspect="1"/>
                    </pic:cNvPicPr>
                  </pic:nvPicPr>
                  <pic:blipFill>
                    <a:blip r:embed="rId11"/>
                    <a:stretch>
                      <a:fillRect/>
                    </a:stretch>
                  </pic:blipFill>
                  <pic:spPr>
                    <a:xfrm>
                      <a:off x="0" y="0"/>
                      <a:ext cx="4481195" cy="2693670"/>
                    </a:xfrm>
                    <a:prstGeom prst="rect">
                      <a:avLst/>
                    </a:prstGeom>
                  </pic:spPr>
                </pic:pic>
              </a:graphicData>
            </a:graphic>
          </wp:anchor>
        </w:drawing>
      </w:r>
    </w:p>
    <w:p w14:paraId="513BCBA5">
      <w:pPr>
        <w:ind w:firstLine="800" w:firstLineChars="250"/>
        <w:rPr>
          <w:rFonts w:eastAsia="仿宋_GB2312" w:cs="仿宋_GB2312"/>
          <w:sz w:val="32"/>
          <w:szCs w:val="32"/>
        </w:rPr>
      </w:pPr>
    </w:p>
    <w:p w14:paraId="43E56ADC">
      <w:pPr>
        <w:spacing w:line="600" w:lineRule="exact"/>
        <w:ind w:firstLine="640" w:firstLineChars="200"/>
        <w:outlineLvl w:val="1"/>
        <w:rPr>
          <w:rStyle w:val="30"/>
          <w:rFonts w:ascii="Times New Roman" w:hAnsi="Times New Roman" w:eastAsia="黑体"/>
          <w:b w:val="0"/>
        </w:rPr>
      </w:pPr>
      <w:bookmarkStart w:id="20" w:name="_Toc15377208"/>
      <w:bookmarkStart w:id="21"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0"/>
      <w:bookmarkEnd w:id="21"/>
    </w:p>
    <w:p w14:paraId="746992A2">
      <w:pPr>
        <w:spacing w:line="600" w:lineRule="exact"/>
        <w:ind w:firstLine="640"/>
        <w:rPr>
          <w:rFonts w:hint="default" w:eastAsia="仿宋_GB2312" w:cs="仿宋_GB2312"/>
          <w:sz w:val="32"/>
          <w:szCs w:val="32"/>
          <w:lang w:val="en-US"/>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175.17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21.36</w:t>
      </w:r>
      <w:r>
        <w:rPr>
          <w:rFonts w:hint="eastAsia" w:eastAsia="仿宋_GB2312" w:cs="仿宋_GB2312"/>
          <w:sz w:val="32"/>
          <w:szCs w:val="32"/>
        </w:rPr>
        <w:t>万元，下降</w:t>
      </w:r>
      <w:r>
        <w:rPr>
          <w:rFonts w:hint="eastAsia" w:eastAsia="仿宋_GB2312" w:cs="仿宋_GB2312"/>
          <w:sz w:val="32"/>
          <w:szCs w:val="32"/>
          <w:lang w:val="en-US" w:eastAsia="zh-CN"/>
        </w:rPr>
        <w:t>10.87</w:t>
      </w:r>
      <w:r>
        <w:rPr>
          <w:rFonts w:hint="eastAsia" w:eastAsia="仿宋_GB2312" w:cs="仿宋_GB2312"/>
          <w:sz w:val="32"/>
          <w:szCs w:val="32"/>
        </w:rPr>
        <w:t>%。主要变动原因是</w:t>
      </w:r>
      <w:r>
        <w:rPr>
          <w:rFonts w:hint="eastAsia" w:eastAsia="仿宋_GB2312" w:cs="仿宋_GB2312"/>
          <w:sz w:val="32"/>
          <w:szCs w:val="32"/>
          <w:lang w:val="en-US" w:eastAsia="zh-CN"/>
        </w:rPr>
        <w:t>2023年有1笔抚恤金支出。</w:t>
      </w:r>
    </w:p>
    <w:p w14:paraId="7E1989C5">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294BADBE">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3360" behindDoc="1" locked="0" layoutInCell="1" allowOverlap="1">
            <wp:simplePos x="0" y="0"/>
            <wp:positionH relativeFrom="column">
              <wp:posOffset>144780</wp:posOffset>
            </wp:positionH>
            <wp:positionV relativeFrom="paragraph">
              <wp:posOffset>216535</wp:posOffset>
            </wp:positionV>
            <wp:extent cx="5272405" cy="2316480"/>
            <wp:effectExtent l="0" t="0" r="4445" b="7620"/>
            <wp:wrapTight wrapText="bothSides">
              <wp:wrapPolygon>
                <wp:start x="0" y="0"/>
                <wp:lineTo x="0" y="21493"/>
                <wp:lineTo x="21540" y="21493"/>
                <wp:lineTo x="21540" y="0"/>
                <wp:lineTo x="0" y="0"/>
              </wp:wrapPolygon>
            </wp:wrapTight>
            <wp:docPr id="8" name="图片 8" descr="2023年与2024年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3年与2024年财政拨款收、支决算总计变动情况"/>
                    <pic:cNvPicPr>
                      <a:picLocks noChangeAspect="1"/>
                    </pic:cNvPicPr>
                  </pic:nvPicPr>
                  <pic:blipFill>
                    <a:blip r:embed="rId12"/>
                    <a:stretch>
                      <a:fillRect/>
                    </a:stretch>
                  </pic:blipFill>
                  <pic:spPr>
                    <a:xfrm>
                      <a:off x="0" y="0"/>
                      <a:ext cx="5272405" cy="2316480"/>
                    </a:xfrm>
                    <a:prstGeom prst="rect">
                      <a:avLst/>
                    </a:prstGeom>
                  </pic:spPr>
                </pic:pic>
              </a:graphicData>
            </a:graphic>
          </wp:anchor>
        </w:drawing>
      </w:r>
    </w:p>
    <w:p w14:paraId="11979197">
      <w:pPr>
        <w:spacing w:line="600" w:lineRule="exact"/>
        <w:ind w:firstLine="640" w:firstLineChars="200"/>
        <w:outlineLvl w:val="1"/>
        <w:rPr>
          <w:rStyle w:val="30"/>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2"/>
      <w:bookmarkEnd w:id="23"/>
    </w:p>
    <w:p w14:paraId="5764B26E">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6E293089">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2024年度一般公共预算财政拨款支出174.38万元，占本年支出合计的100%。与2023年度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195.74万元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相比，一般公共预算财政拨款支出</w:t>
      </w:r>
      <w:r>
        <w:rPr>
          <w:rFonts w:hint="eastAsia" w:eastAsia="仿宋_GB2312" w:cs="仿宋_GB2312"/>
          <w:sz w:val="32"/>
          <w:szCs w:val="32"/>
        </w:rPr>
        <w:t>减少</w:t>
      </w:r>
      <w:r>
        <w:rPr>
          <w:rFonts w:hint="eastAsia" w:eastAsia="仿宋_GB2312" w:cs="仿宋_GB2312"/>
          <w:sz w:val="32"/>
          <w:szCs w:val="32"/>
          <w:lang w:val="en-US" w:eastAsia="zh-CN"/>
        </w:rPr>
        <w:t>21.36</w:t>
      </w:r>
      <w:r>
        <w:rPr>
          <w:rFonts w:hint="eastAsia" w:eastAsia="仿宋_GB2312" w:cs="仿宋_GB2312"/>
          <w:sz w:val="32"/>
          <w:szCs w:val="32"/>
        </w:rPr>
        <w:t>万元，下降</w:t>
      </w:r>
      <w:r>
        <w:rPr>
          <w:rFonts w:hint="eastAsia" w:eastAsia="仿宋_GB2312" w:cs="仿宋_GB2312"/>
          <w:sz w:val="32"/>
          <w:szCs w:val="32"/>
          <w:lang w:val="en-US" w:eastAsia="zh-CN"/>
        </w:rPr>
        <w:t>10.87</w:t>
      </w:r>
      <w:r>
        <w:rPr>
          <w:rFonts w:hint="eastAsia" w:eastAsia="仿宋_GB2312" w:cs="仿宋_GB2312"/>
          <w:sz w:val="32"/>
          <w:szCs w:val="32"/>
        </w:rPr>
        <w:t>%。主要变动原因是</w:t>
      </w:r>
      <w:r>
        <w:rPr>
          <w:rFonts w:hint="eastAsia" w:eastAsia="仿宋_GB2312" w:cs="仿宋_GB2312"/>
          <w:sz w:val="32"/>
          <w:szCs w:val="32"/>
          <w:lang w:val="en-US" w:eastAsia="zh-CN"/>
        </w:rPr>
        <w:t>2023年有1笔抚恤金支出。</w:t>
      </w:r>
    </w:p>
    <w:p w14:paraId="5C09A7C3">
      <w:pPr>
        <w:spacing w:line="600" w:lineRule="exact"/>
        <w:ind w:firstLine="640"/>
        <w:rPr>
          <w:rFonts w:eastAsia="仿宋_GB2312" w:cs="仿宋_GB2312"/>
          <w:sz w:val="32"/>
          <w:szCs w:val="32"/>
        </w:rPr>
      </w:pPr>
      <w:r>
        <w:rPr>
          <w:rFonts w:hint="eastAsia" w:eastAsia="仿宋_GB2312" w:cs="仿宋_GB2312"/>
          <w:sz w:val="32"/>
          <w:szCs w:val="32"/>
          <w:lang w:eastAsia="zh-CN"/>
        </w:rPr>
        <w:drawing>
          <wp:anchor distT="0" distB="0" distL="114300" distR="114300" simplePos="0" relativeHeight="251664384" behindDoc="1" locked="0" layoutInCell="1" allowOverlap="1">
            <wp:simplePos x="0" y="0"/>
            <wp:positionH relativeFrom="column">
              <wp:posOffset>152400</wp:posOffset>
            </wp:positionH>
            <wp:positionV relativeFrom="page">
              <wp:posOffset>912495</wp:posOffset>
            </wp:positionV>
            <wp:extent cx="5396230" cy="2299335"/>
            <wp:effectExtent l="0" t="0" r="0" b="0"/>
            <wp:wrapTight wrapText="bothSides">
              <wp:wrapPolygon>
                <wp:start x="0" y="0"/>
                <wp:lineTo x="0" y="21475"/>
                <wp:lineTo x="21503" y="21475"/>
                <wp:lineTo x="21503" y="0"/>
                <wp:lineTo x="0" y="0"/>
              </wp:wrapPolygon>
            </wp:wrapTight>
            <wp:docPr id="9" name="图片 9" descr="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一般公共预算财政拨款支出决算变动情况"/>
                    <pic:cNvPicPr>
                      <a:picLocks noChangeAspect="1"/>
                    </pic:cNvPicPr>
                  </pic:nvPicPr>
                  <pic:blipFill>
                    <a:blip r:embed="rId13"/>
                    <a:stretch>
                      <a:fillRect/>
                    </a:stretch>
                  </pic:blipFill>
                  <pic:spPr>
                    <a:xfrm>
                      <a:off x="0" y="0"/>
                      <a:ext cx="5396230" cy="2299335"/>
                    </a:xfrm>
                    <a:prstGeom prst="rect">
                      <a:avLst/>
                    </a:prstGeom>
                  </pic:spPr>
                </pic:pic>
              </a:graphicData>
            </a:graphic>
          </wp:anchor>
        </w:drawing>
      </w:r>
      <w:r>
        <w:rPr>
          <w:rFonts w:hint="eastAsia" w:eastAsia="仿宋_GB2312" w:cs="仿宋_GB2312"/>
          <w:sz w:val="32"/>
          <w:szCs w:val="32"/>
        </w:rPr>
        <w:t>（图5：一般公共预算财政拨款支出决算变动情况）（柱状图）</w:t>
      </w:r>
    </w:p>
    <w:p w14:paraId="50D3A87E">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192728B0">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174.38万元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128.36</w:t>
      </w:r>
      <w:r>
        <w:rPr>
          <w:rFonts w:hint="eastAsia" w:eastAsia="仿宋_GB2312" w:cs="仿宋_GB2312"/>
          <w:sz w:val="32"/>
          <w:szCs w:val="32"/>
        </w:rPr>
        <w:t>万元，占</w:t>
      </w:r>
      <w:r>
        <w:rPr>
          <w:rFonts w:hint="eastAsia" w:eastAsia="仿宋_GB2312" w:cs="仿宋_GB2312"/>
          <w:sz w:val="32"/>
          <w:szCs w:val="32"/>
          <w:lang w:val="en-US" w:eastAsia="zh-CN"/>
        </w:rPr>
        <w:t>73.61</w:t>
      </w:r>
      <w:r>
        <w:rPr>
          <w:rFonts w:hint="eastAsia" w:eastAsia="仿宋_GB2312" w:cs="仿宋_GB2312"/>
          <w:sz w:val="32"/>
          <w:szCs w:val="32"/>
        </w:rPr>
        <w:t>%；社会保障和就业支出</w:t>
      </w:r>
      <w:r>
        <w:rPr>
          <w:rFonts w:hint="eastAsia" w:eastAsia="仿宋_GB2312" w:cs="仿宋_GB2312"/>
          <w:sz w:val="32"/>
          <w:szCs w:val="32"/>
          <w:lang w:val="en-US" w:eastAsia="zh-CN"/>
        </w:rPr>
        <w:t>22</w:t>
      </w:r>
      <w:r>
        <w:rPr>
          <w:rFonts w:hint="eastAsia" w:eastAsia="仿宋_GB2312" w:cs="仿宋_GB2312"/>
          <w:sz w:val="32"/>
          <w:szCs w:val="32"/>
        </w:rPr>
        <w:t>万元，占</w:t>
      </w:r>
      <w:r>
        <w:rPr>
          <w:rFonts w:hint="eastAsia" w:eastAsia="仿宋_GB2312" w:cs="仿宋_GB2312"/>
          <w:sz w:val="32"/>
          <w:szCs w:val="32"/>
          <w:lang w:val="en-US" w:eastAsia="zh-CN"/>
        </w:rPr>
        <w:t>12.61</w:t>
      </w:r>
      <w:r>
        <w:rPr>
          <w:rFonts w:hint="eastAsia" w:eastAsia="仿宋_GB2312" w:cs="仿宋_GB2312"/>
          <w:sz w:val="32"/>
          <w:szCs w:val="32"/>
        </w:rPr>
        <w:t>%；卫生健康支出</w:t>
      </w:r>
      <w:r>
        <w:rPr>
          <w:rFonts w:hint="eastAsia" w:eastAsia="仿宋_GB2312" w:cs="仿宋_GB2312"/>
          <w:sz w:val="32"/>
          <w:szCs w:val="32"/>
          <w:lang w:val="en-US" w:eastAsia="zh-CN"/>
        </w:rPr>
        <w:t>10.95</w:t>
      </w:r>
      <w:r>
        <w:rPr>
          <w:rFonts w:hint="eastAsia" w:eastAsia="仿宋_GB2312" w:cs="仿宋_GB2312"/>
          <w:sz w:val="32"/>
          <w:szCs w:val="32"/>
        </w:rPr>
        <w:t>万元，占</w:t>
      </w:r>
      <w:r>
        <w:rPr>
          <w:rFonts w:hint="eastAsia" w:eastAsia="仿宋_GB2312" w:cs="仿宋_GB2312"/>
          <w:sz w:val="32"/>
          <w:szCs w:val="32"/>
          <w:lang w:val="en-US" w:eastAsia="zh-CN"/>
        </w:rPr>
        <w:t>6.28</w:t>
      </w:r>
      <w:r>
        <w:rPr>
          <w:rFonts w:hint="eastAsia" w:eastAsia="仿宋_GB2312" w:cs="仿宋_GB2312"/>
          <w:sz w:val="32"/>
          <w:szCs w:val="32"/>
        </w:rPr>
        <w:t>%；住房保障支出</w:t>
      </w:r>
      <w:r>
        <w:rPr>
          <w:rFonts w:hint="eastAsia" w:eastAsia="仿宋_GB2312" w:cs="仿宋_GB2312"/>
          <w:sz w:val="32"/>
          <w:szCs w:val="32"/>
          <w:lang w:val="en-US" w:eastAsia="zh-CN"/>
        </w:rPr>
        <w:t>12.22</w:t>
      </w:r>
      <w:r>
        <w:rPr>
          <w:rFonts w:hint="eastAsia" w:eastAsia="仿宋_GB2312" w:cs="仿宋_GB2312"/>
          <w:sz w:val="32"/>
          <w:szCs w:val="32"/>
        </w:rPr>
        <w:t>万元，占</w:t>
      </w:r>
      <w:r>
        <w:rPr>
          <w:rFonts w:hint="eastAsia" w:eastAsia="仿宋_GB2312" w:cs="仿宋_GB2312"/>
          <w:sz w:val="32"/>
          <w:szCs w:val="32"/>
          <w:lang w:val="en-US" w:eastAsia="zh-CN"/>
        </w:rPr>
        <w:t>7</w:t>
      </w:r>
      <w:r>
        <w:rPr>
          <w:rFonts w:hint="eastAsia" w:eastAsia="仿宋_GB2312" w:cs="仿宋_GB2312"/>
          <w:sz w:val="32"/>
          <w:szCs w:val="32"/>
        </w:rPr>
        <w:t>%；</w:t>
      </w:r>
      <w:r>
        <w:rPr>
          <w:rFonts w:hint="eastAsia" w:eastAsia="仿宋_GB2312" w:cs="仿宋_GB2312"/>
          <w:sz w:val="32"/>
          <w:szCs w:val="32"/>
          <w:lang w:val="en-US" w:eastAsia="zh-CN"/>
        </w:rPr>
        <w:t>其他支出0.85万元，占4.87%。</w:t>
      </w:r>
    </w:p>
    <w:p w14:paraId="79609812">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4093E5E9">
      <w:pPr>
        <w:spacing w:line="240" w:lineRule="auto"/>
        <w:ind w:firstLine="640"/>
        <w:rPr>
          <w:rFonts w:eastAsia="楷体_GB2312" w:cs="楷体_GB2312"/>
          <w:b/>
          <w:sz w:val="32"/>
          <w:szCs w:val="32"/>
        </w:rPr>
      </w:pPr>
      <w:r>
        <w:rPr>
          <w:rFonts w:hint="eastAsia" w:eastAsia="仿宋_GB2312" w:cs="仿宋_GB2312"/>
          <w:sz w:val="32"/>
          <w:szCs w:val="32"/>
          <w:lang w:eastAsia="zh-CN"/>
        </w:rPr>
        <w:drawing>
          <wp:anchor distT="0" distB="0" distL="114300" distR="114300" simplePos="0" relativeHeight="251665408" behindDoc="1" locked="0" layoutInCell="1" allowOverlap="1">
            <wp:simplePos x="0" y="0"/>
            <wp:positionH relativeFrom="column">
              <wp:posOffset>239395</wp:posOffset>
            </wp:positionH>
            <wp:positionV relativeFrom="paragraph">
              <wp:posOffset>184150</wp:posOffset>
            </wp:positionV>
            <wp:extent cx="5269230" cy="2428875"/>
            <wp:effectExtent l="0" t="0" r="7620" b="0"/>
            <wp:wrapTight wrapText="bothSides">
              <wp:wrapPolygon>
                <wp:start x="0" y="0"/>
                <wp:lineTo x="0" y="21515"/>
                <wp:lineTo x="21553" y="21515"/>
                <wp:lineTo x="21553" y="0"/>
                <wp:lineTo x="0" y="0"/>
              </wp:wrapPolygon>
            </wp:wrapTight>
            <wp:docPr id="10" name="图片 10" descr="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一般公共预算财政拨款支出决算结构"/>
                    <pic:cNvPicPr>
                      <a:picLocks noChangeAspect="1"/>
                    </pic:cNvPicPr>
                  </pic:nvPicPr>
                  <pic:blipFill>
                    <a:blip r:embed="rId14"/>
                    <a:stretch>
                      <a:fillRect/>
                    </a:stretch>
                  </pic:blipFill>
                  <pic:spPr>
                    <a:xfrm>
                      <a:off x="0" y="0"/>
                      <a:ext cx="5269230" cy="2428875"/>
                    </a:xfrm>
                    <a:prstGeom prst="rect">
                      <a:avLst/>
                    </a:prstGeom>
                  </pic:spPr>
                </pic:pic>
              </a:graphicData>
            </a:graphic>
          </wp:anchor>
        </w:drawing>
      </w:r>
      <w:bookmarkStart w:id="26" w:name="_Toc15377212"/>
      <w:r>
        <w:rPr>
          <w:rFonts w:hint="eastAsia" w:eastAsia="楷体_GB2312" w:cs="楷体_GB2312"/>
          <w:b/>
          <w:sz w:val="32"/>
          <w:szCs w:val="32"/>
        </w:rPr>
        <w:t>（三）一般公共预算财政拨款支出决算具体情况</w:t>
      </w:r>
      <w:bookmarkEnd w:id="26"/>
    </w:p>
    <w:p w14:paraId="5C227F65">
      <w:pPr>
        <w:spacing w:line="600" w:lineRule="exact"/>
        <w:ind w:firstLine="640"/>
        <w:rPr>
          <w:rFonts w:eastAsia="仿宋_GB2312" w:cs="仿宋_GB2312"/>
          <w:sz w:val="32"/>
          <w:szCs w:val="32"/>
        </w:rPr>
      </w:pPr>
      <w:bookmarkStart w:id="27" w:name="_Toc15377444"/>
      <w:bookmarkStart w:id="28" w:name="_Toc15378460"/>
      <w:bookmarkStart w:id="29"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174.38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7"/>
      <w:bookmarkEnd w:id="28"/>
      <w:bookmarkEnd w:id="29"/>
    </w:p>
    <w:p w14:paraId="6F2AA6D2">
      <w:pPr>
        <w:numPr>
          <w:ilvl w:val="0"/>
          <w:numId w:val="0"/>
        </w:num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一般公共服务（类）</w:t>
      </w:r>
      <w:r>
        <w:rPr>
          <w:rFonts w:hint="eastAsia" w:eastAsia="仿宋_GB2312" w:cs="仿宋_GB2312"/>
          <w:sz w:val="32"/>
          <w:szCs w:val="32"/>
          <w:lang w:val="en-US" w:eastAsia="zh-CN"/>
        </w:rPr>
        <w:t>组织事务</w:t>
      </w:r>
      <w:r>
        <w:rPr>
          <w:rFonts w:hint="eastAsia" w:eastAsia="仿宋_GB2312" w:cs="仿宋_GB2312"/>
          <w:sz w:val="32"/>
          <w:szCs w:val="32"/>
        </w:rPr>
        <w:t>（款）</w:t>
      </w:r>
      <w:r>
        <w:rPr>
          <w:rFonts w:hint="eastAsia" w:eastAsia="仿宋_GB2312" w:cs="仿宋_GB2312"/>
          <w:sz w:val="32"/>
          <w:szCs w:val="32"/>
          <w:lang w:val="en-US"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128.36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8F3BE2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行政单位离退休</w:t>
      </w:r>
      <w:r>
        <w:rPr>
          <w:rFonts w:hint="eastAsia" w:eastAsia="仿宋_GB2312" w:cs="仿宋_GB2312"/>
          <w:sz w:val="32"/>
          <w:szCs w:val="32"/>
        </w:rPr>
        <w:t>（项）：支出决算为</w:t>
      </w:r>
      <w:r>
        <w:rPr>
          <w:rFonts w:hint="eastAsia" w:eastAsia="仿宋_GB2312" w:cs="仿宋_GB2312"/>
          <w:sz w:val="32"/>
          <w:szCs w:val="32"/>
          <w:lang w:val="en-US" w:eastAsia="zh-CN"/>
        </w:rPr>
        <w:t>0.10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D96F94B">
      <w:pPr>
        <w:numPr>
          <w:ilvl w:val="0"/>
          <w:numId w:val="0"/>
        </w:num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机关事业单位基本养老保险缴费支出15.01万元，完成</w:t>
      </w:r>
      <w:r>
        <w:rPr>
          <w:rFonts w:hint="eastAsia" w:eastAsia="仿宋_GB2312" w:cs="仿宋_GB2312"/>
          <w:sz w:val="32"/>
          <w:szCs w:val="32"/>
        </w:rPr>
        <w:t>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45740B1">
      <w:pPr>
        <w:numPr>
          <w:ilvl w:val="0"/>
          <w:numId w:val="0"/>
        </w:num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4.</w:t>
      </w: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机关事业单位职业年金缴费支出6.88万元，完成完成</w:t>
      </w:r>
      <w:r>
        <w:rPr>
          <w:rFonts w:hint="eastAsia" w:eastAsia="仿宋_GB2312" w:cs="仿宋_GB2312"/>
          <w:sz w:val="32"/>
          <w:szCs w:val="32"/>
        </w:rPr>
        <w:t>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7CFE549">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5.卫生健康支出</w:t>
      </w:r>
      <w:r>
        <w:rPr>
          <w:rFonts w:hint="eastAsia" w:eastAsia="仿宋_GB2312" w:cs="仿宋_GB2312"/>
          <w:sz w:val="32"/>
          <w:szCs w:val="32"/>
        </w:rPr>
        <w:t>卫生健康（类）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7.63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r>
        <w:rPr>
          <w:rFonts w:hint="eastAsia" w:eastAsia="仿宋_GB2312" w:cs="仿宋_GB2312"/>
          <w:sz w:val="32"/>
          <w:szCs w:val="32"/>
          <w:lang w:val="en-US" w:eastAsia="zh-CN"/>
        </w:rPr>
        <w:t xml:space="preserve">  </w:t>
      </w:r>
    </w:p>
    <w:p w14:paraId="192C8F4B">
      <w:pPr>
        <w:spacing w:line="600" w:lineRule="exact"/>
        <w:ind w:firstLine="640"/>
        <w:rPr>
          <w:rFonts w:eastAsia="仿宋_GB2312" w:cs="仿宋_GB2312"/>
          <w:sz w:val="32"/>
          <w:szCs w:val="32"/>
        </w:rPr>
      </w:pPr>
      <w:r>
        <w:rPr>
          <w:rFonts w:hint="eastAsia" w:eastAsia="仿宋_GB2312" w:cs="仿宋_GB2312"/>
          <w:sz w:val="32"/>
          <w:szCs w:val="32"/>
          <w:lang w:val="en-US" w:eastAsia="zh-CN"/>
        </w:rPr>
        <w:t>6.卫生健康支出</w:t>
      </w:r>
      <w:r>
        <w:rPr>
          <w:rFonts w:hint="eastAsia" w:eastAsia="仿宋_GB2312" w:cs="仿宋_GB2312"/>
          <w:sz w:val="32"/>
          <w:szCs w:val="32"/>
        </w:rPr>
        <w:t>卫生健康（类）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公务员医疗补助</w:t>
      </w:r>
      <w:r>
        <w:rPr>
          <w:rFonts w:hint="eastAsia" w:eastAsia="仿宋_GB2312" w:cs="仿宋_GB2312"/>
          <w:sz w:val="32"/>
          <w:szCs w:val="32"/>
        </w:rPr>
        <w:t>（项）</w:t>
      </w:r>
      <w:r>
        <w:rPr>
          <w:rFonts w:hint="eastAsia" w:eastAsia="仿宋_GB2312" w:cs="仿宋_GB2312"/>
          <w:sz w:val="32"/>
          <w:szCs w:val="32"/>
          <w:lang w:val="en-US" w:eastAsia="zh-CN"/>
        </w:rPr>
        <w:t>支出3.32万元，</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8C5E679">
      <w:pPr>
        <w:spacing w:line="600" w:lineRule="exact"/>
        <w:ind w:firstLine="640"/>
        <w:rPr>
          <w:rFonts w:eastAsia="仿宋_GB2312" w:cs="仿宋_GB2312"/>
          <w:sz w:val="32"/>
          <w:szCs w:val="32"/>
        </w:rPr>
      </w:pPr>
      <w:r>
        <w:rPr>
          <w:rFonts w:hint="eastAsia" w:eastAsia="仿宋_GB2312" w:cs="仿宋_GB2312"/>
          <w:sz w:val="32"/>
          <w:szCs w:val="32"/>
          <w:lang w:val="en-US" w:eastAsia="zh-CN"/>
        </w:rPr>
        <w:t>7.住房保障支出（类）住房改革支出（款）住房公积金（项）支出12.22万元，完成</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A9555FA">
      <w:pPr>
        <w:numPr>
          <w:ilvl w:val="0"/>
          <w:numId w:val="0"/>
        </w:num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8.其他支出（类）其他支出（款）其他支出（项）0.85万元，完成</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FA4A6FE">
      <w:pPr>
        <w:tabs>
          <w:tab w:val="right" w:pos="8306"/>
        </w:tabs>
        <w:spacing w:line="600" w:lineRule="exact"/>
        <w:ind w:firstLine="640"/>
        <w:outlineLvl w:val="1"/>
        <w:rPr>
          <w:rStyle w:val="30"/>
          <w:rFonts w:ascii="Times New Roman" w:hAnsi="Times New Roman"/>
        </w:rPr>
      </w:pPr>
      <w:bookmarkStart w:id="30" w:name="_Toc15396608"/>
      <w:bookmarkStart w:id="31"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0"/>
      <w:bookmarkEnd w:id="31"/>
      <w:r>
        <w:rPr>
          <w:rStyle w:val="30"/>
          <w:rFonts w:ascii="Times New Roman" w:hAnsi="Times New Roman" w:eastAsia="黑体"/>
          <w:b w:val="0"/>
        </w:rPr>
        <w:tab/>
      </w:r>
    </w:p>
    <w:p w14:paraId="0AEB53C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171.07万</w:t>
      </w:r>
      <w:r>
        <w:rPr>
          <w:rFonts w:hint="eastAsia" w:eastAsia="仿宋_GB2312" w:cs="仿宋_GB2312"/>
          <w:sz w:val="32"/>
          <w:szCs w:val="32"/>
        </w:rPr>
        <w:t>元，其中：</w:t>
      </w:r>
    </w:p>
    <w:p w14:paraId="0083CC11">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155.42万</w:t>
      </w:r>
      <w:r>
        <w:rPr>
          <w:rFonts w:hint="eastAsia" w:eastAsia="仿宋_GB2312" w:cs="仿宋_GB2312"/>
          <w:sz w:val="32"/>
          <w:szCs w:val="32"/>
        </w:rPr>
        <w:t>元，主要包括：基本工资</w:t>
      </w:r>
      <w:r>
        <w:rPr>
          <w:rFonts w:hint="eastAsia" w:eastAsia="仿宋_GB2312" w:cs="仿宋_GB2312"/>
          <w:sz w:val="32"/>
          <w:szCs w:val="32"/>
          <w:lang w:val="en-US" w:eastAsia="zh-CN"/>
        </w:rPr>
        <w:t>32.92万元</w:t>
      </w:r>
      <w:r>
        <w:rPr>
          <w:rFonts w:hint="eastAsia" w:eastAsia="仿宋_GB2312" w:cs="仿宋_GB2312"/>
          <w:sz w:val="32"/>
          <w:szCs w:val="32"/>
        </w:rPr>
        <w:t>、津贴补贴</w:t>
      </w:r>
      <w:r>
        <w:rPr>
          <w:rFonts w:hint="eastAsia" w:eastAsia="仿宋_GB2312" w:cs="仿宋_GB2312"/>
          <w:sz w:val="32"/>
          <w:szCs w:val="32"/>
          <w:lang w:val="en-US" w:eastAsia="zh-CN"/>
        </w:rPr>
        <w:t>34.11万元</w:t>
      </w:r>
      <w:r>
        <w:rPr>
          <w:rFonts w:hint="eastAsia" w:eastAsia="仿宋_GB2312" w:cs="仿宋_GB2312"/>
          <w:sz w:val="32"/>
          <w:szCs w:val="32"/>
        </w:rPr>
        <w:t>、奖金</w:t>
      </w:r>
      <w:r>
        <w:rPr>
          <w:rFonts w:hint="eastAsia" w:eastAsia="仿宋_GB2312" w:cs="仿宋_GB2312"/>
          <w:sz w:val="32"/>
          <w:szCs w:val="32"/>
          <w:lang w:val="en-US" w:eastAsia="zh-CN"/>
        </w:rPr>
        <w:t>38.21万元</w:t>
      </w:r>
      <w:r>
        <w:rPr>
          <w:rFonts w:hint="eastAsia" w:eastAsia="仿宋_GB2312" w:cs="仿宋_GB2312"/>
          <w:sz w:val="32"/>
          <w:szCs w:val="32"/>
        </w:rPr>
        <w:t>、机关事业单位基本养老保险缴费</w:t>
      </w:r>
      <w:r>
        <w:rPr>
          <w:rFonts w:hint="eastAsia" w:eastAsia="仿宋_GB2312" w:cs="仿宋_GB2312"/>
          <w:sz w:val="32"/>
          <w:szCs w:val="32"/>
          <w:lang w:val="en-US" w:eastAsia="zh-CN"/>
        </w:rPr>
        <w:t>15.01万元</w:t>
      </w:r>
      <w:r>
        <w:rPr>
          <w:rFonts w:hint="eastAsia" w:eastAsia="仿宋_GB2312" w:cs="仿宋_GB2312"/>
          <w:sz w:val="32"/>
          <w:szCs w:val="32"/>
        </w:rPr>
        <w:t>、职业年金缴费</w:t>
      </w:r>
      <w:r>
        <w:rPr>
          <w:rFonts w:hint="eastAsia" w:eastAsia="仿宋_GB2312" w:cs="仿宋_GB2312"/>
          <w:sz w:val="32"/>
          <w:szCs w:val="32"/>
          <w:lang w:val="en-US" w:eastAsia="zh-CN"/>
        </w:rPr>
        <w:t>6.88万元</w:t>
      </w:r>
      <w:r>
        <w:rPr>
          <w:rFonts w:hint="eastAsia" w:eastAsia="仿宋_GB2312" w:cs="仿宋_GB2312"/>
          <w:sz w:val="32"/>
          <w:szCs w:val="32"/>
        </w:rPr>
        <w:t>、</w:t>
      </w:r>
      <w:r>
        <w:rPr>
          <w:rFonts w:hint="eastAsia" w:eastAsia="仿宋_GB2312" w:cs="仿宋_GB2312"/>
          <w:sz w:val="32"/>
          <w:szCs w:val="32"/>
          <w:lang w:val="en-US" w:eastAsia="zh-CN"/>
        </w:rPr>
        <w:t>职工基本医疗保险缴费7.63万元、公务员医疗补助缴费3.32万元、</w:t>
      </w:r>
      <w:r>
        <w:rPr>
          <w:rFonts w:hint="eastAsia" w:eastAsia="仿宋_GB2312" w:cs="仿宋_GB2312"/>
          <w:sz w:val="32"/>
          <w:szCs w:val="32"/>
        </w:rPr>
        <w:t>其他社会保障缴费</w:t>
      </w:r>
      <w:r>
        <w:rPr>
          <w:rFonts w:hint="eastAsia" w:eastAsia="仿宋_GB2312" w:cs="仿宋_GB2312"/>
          <w:sz w:val="32"/>
          <w:szCs w:val="32"/>
          <w:lang w:val="en-US" w:eastAsia="zh-CN"/>
        </w:rPr>
        <w:t>0.95万元</w:t>
      </w:r>
      <w:r>
        <w:rPr>
          <w:rFonts w:hint="eastAsia" w:eastAsia="仿宋_GB2312" w:cs="仿宋_GB2312"/>
          <w:sz w:val="32"/>
          <w:szCs w:val="32"/>
        </w:rPr>
        <w:t>、住房公积金</w:t>
      </w:r>
      <w:r>
        <w:rPr>
          <w:rFonts w:hint="eastAsia" w:eastAsia="仿宋_GB2312" w:cs="仿宋_GB2312"/>
          <w:sz w:val="32"/>
          <w:szCs w:val="32"/>
          <w:lang w:val="en-US" w:eastAsia="zh-CN"/>
        </w:rPr>
        <w:t>12.22万元、其他工作福利支出4.06万元、</w:t>
      </w:r>
      <w:r>
        <w:rPr>
          <w:rFonts w:hint="eastAsia" w:eastAsia="仿宋_GB2312" w:cs="仿宋_GB2312"/>
          <w:sz w:val="32"/>
          <w:szCs w:val="32"/>
        </w:rPr>
        <w:t>生活补助支出</w:t>
      </w:r>
      <w:r>
        <w:rPr>
          <w:rFonts w:hint="eastAsia" w:eastAsia="仿宋_GB2312" w:cs="仿宋_GB2312"/>
          <w:sz w:val="32"/>
          <w:szCs w:val="32"/>
          <w:lang w:val="en-US" w:eastAsia="zh-CN"/>
        </w:rPr>
        <w:t>0.10万元</w:t>
      </w:r>
      <w:r>
        <w:rPr>
          <w:rFonts w:hint="eastAsia" w:eastAsia="仿宋_GB2312" w:cs="仿宋_GB2312"/>
          <w:sz w:val="32"/>
          <w:szCs w:val="32"/>
        </w:rPr>
        <w:t>等。</w:t>
      </w:r>
      <w:r>
        <w:rPr>
          <w:rFonts w:hint="eastAsia" w:eastAsia="仿宋_GB2312" w:cs="仿宋_GB2312"/>
          <w:sz w:val="32"/>
          <w:szCs w:val="32"/>
        </w:rPr>
        <w:br w:type="textWrapping"/>
      </w:r>
      <w:r>
        <w:rPr>
          <w:rFonts w:hint="eastAsia" w:eastAsia="仿宋_GB2312" w:cs="仿宋_GB2312"/>
          <w:sz w:val="32"/>
          <w:szCs w:val="32"/>
          <w:lang w:val="en-US" w:eastAsia="zh-CN"/>
        </w:rPr>
        <w:t xml:space="preserve">    </w:t>
      </w:r>
      <w:r>
        <w:rPr>
          <w:rFonts w:hint="eastAsia" w:eastAsia="仿宋_GB2312" w:cs="仿宋_GB2312"/>
          <w:sz w:val="32"/>
          <w:szCs w:val="32"/>
        </w:rPr>
        <w:t>公用经费</w:t>
      </w:r>
      <w:r>
        <w:rPr>
          <w:rFonts w:hint="eastAsia" w:ascii="仿宋_GB2312" w:hAnsi="仿宋_GB2312" w:eastAsia="仿宋_GB2312" w:cs="仿宋_GB2312"/>
          <w:sz w:val="32"/>
          <w:szCs w:val="32"/>
        </w:rPr>
        <w:t>15.65万</w:t>
      </w:r>
      <w:r>
        <w:rPr>
          <w:rFonts w:hint="eastAsia" w:eastAsia="仿宋_GB2312" w:cs="仿宋_GB2312"/>
          <w:sz w:val="32"/>
          <w:szCs w:val="32"/>
        </w:rPr>
        <w:t>元，主要包括：办公费</w:t>
      </w:r>
      <w:r>
        <w:rPr>
          <w:rFonts w:hint="eastAsia" w:eastAsia="仿宋_GB2312" w:cs="仿宋_GB2312"/>
          <w:sz w:val="32"/>
          <w:szCs w:val="32"/>
          <w:lang w:val="en-US" w:eastAsia="zh-CN"/>
        </w:rPr>
        <w:t>2.21万元</w:t>
      </w:r>
      <w:r>
        <w:rPr>
          <w:rFonts w:hint="eastAsia" w:eastAsia="仿宋_GB2312" w:cs="仿宋_GB2312"/>
          <w:sz w:val="32"/>
          <w:szCs w:val="32"/>
        </w:rPr>
        <w:t>、水费</w:t>
      </w:r>
      <w:r>
        <w:rPr>
          <w:rFonts w:hint="eastAsia" w:eastAsia="仿宋_GB2312" w:cs="仿宋_GB2312"/>
          <w:sz w:val="32"/>
          <w:szCs w:val="32"/>
          <w:lang w:val="en-US" w:eastAsia="zh-CN"/>
        </w:rPr>
        <w:t>0.05万元</w:t>
      </w:r>
      <w:r>
        <w:rPr>
          <w:rFonts w:hint="eastAsia" w:eastAsia="仿宋_GB2312" w:cs="仿宋_GB2312"/>
          <w:sz w:val="32"/>
          <w:szCs w:val="32"/>
        </w:rPr>
        <w:t>、电费</w:t>
      </w:r>
      <w:r>
        <w:rPr>
          <w:rFonts w:hint="eastAsia" w:eastAsia="仿宋_GB2312" w:cs="仿宋_GB2312"/>
          <w:sz w:val="32"/>
          <w:szCs w:val="32"/>
          <w:lang w:val="en-US" w:eastAsia="zh-CN"/>
        </w:rPr>
        <w:t>0.51万元</w:t>
      </w:r>
      <w:r>
        <w:rPr>
          <w:rFonts w:hint="eastAsia" w:eastAsia="仿宋_GB2312" w:cs="仿宋_GB2312"/>
          <w:sz w:val="32"/>
          <w:szCs w:val="32"/>
        </w:rPr>
        <w:t>、邮电费</w:t>
      </w:r>
      <w:r>
        <w:rPr>
          <w:rFonts w:hint="eastAsia" w:eastAsia="仿宋_GB2312" w:cs="仿宋_GB2312"/>
          <w:sz w:val="32"/>
          <w:szCs w:val="32"/>
          <w:lang w:val="en-US" w:eastAsia="zh-CN"/>
        </w:rPr>
        <w:t>1.43万元</w:t>
      </w:r>
      <w:r>
        <w:rPr>
          <w:rFonts w:hint="eastAsia" w:eastAsia="仿宋_GB2312" w:cs="仿宋_GB2312"/>
          <w:sz w:val="32"/>
          <w:szCs w:val="32"/>
        </w:rPr>
        <w:t>、差旅费</w:t>
      </w:r>
      <w:r>
        <w:rPr>
          <w:rFonts w:hint="eastAsia" w:eastAsia="仿宋_GB2312" w:cs="仿宋_GB2312"/>
          <w:sz w:val="32"/>
          <w:szCs w:val="32"/>
          <w:lang w:val="en-US" w:eastAsia="zh-CN"/>
        </w:rPr>
        <w:t>0.49万元</w:t>
      </w:r>
      <w:r>
        <w:rPr>
          <w:rFonts w:hint="eastAsia" w:eastAsia="仿宋_GB2312" w:cs="仿宋_GB2312"/>
          <w:sz w:val="32"/>
          <w:szCs w:val="32"/>
        </w:rPr>
        <w:t>、工会经费</w:t>
      </w:r>
      <w:r>
        <w:rPr>
          <w:rFonts w:hint="eastAsia" w:eastAsia="仿宋_GB2312" w:cs="仿宋_GB2312"/>
          <w:sz w:val="32"/>
          <w:szCs w:val="32"/>
          <w:lang w:val="en-US" w:eastAsia="zh-CN"/>
        </w:rPr>
        <w:t>2.08万元</w:t>
      </w:r>
      <w:r>
        <w:rPr>
          <w:rFonts w:hint="eastAsia" w:eastAsia="仿宋_GB2312" w:cs="仿宋_GB2312"/>
          <w:sz w:val="32"/>
          <w:szCs w:val="32"/>
        </w:rPr>
        <w:t>、其他交通费</w:t>
      </w:r>
      <w:r>
        <w:rPr>
          <w:rFonts w:hint="eastAsia" w:eastAsia="仿宋_GB2312" w:cs="仿宋_GB2312"/>
          <w:sz w:val="32"/>
          <w:szCs w:val="32"/>
          <w:lang w:val="en-US" w:eastAsia="zh-CN"/>
        </w:rPr>
        <w:t>7.52万元</w:t>
      </w:r>
      <w:r>
        <w:rPr>
          <w:rFonts w:hint="eastAsia" w:eastAsia="仿宋_GB2312" w:cs="仿宋_GB2312"/>
          <w:sz w:val="32"/>
          <w:szCs w:val="32"/>
        </w:rPr>
        <w:t>、其他商品和服务支出</w:t>
      </w:r>
      <w:r>
        <w:rPr>
          <w:rFonts w:hint="eastAsia" w:eastAsia="仿宋_GB2312" w:cs="仿宋_GB2312"/>
          <w:sz w:val="32"/>
          <w:szCs w:val="32"/>
          <w:lang w:val="en-US" w:eastAsia="zh-CN"/>
        </w:rPr>
        <w:t>1.27万元、其他资本性支出0.85万元</w:t>
      </w:r>
      <w:r>
        <w:rPr>
          <w:rFonts w:hint="eastAsia" w:eastAsia="仿宋_GB2312" w:cs="仿宋_GB2312"/>
          <w:sz w:val="32"/>
          <w:szCs w:val="32"/>
        </w:rPr>
        <w:t>等。</w:t>
      </w:r>
    </w:p>
    <w:p w14:paraId="4EF41678">
      <w:pPr>
        <w:spacing w:line="600" w:lineRule="exact"/>
        <w:ind w:firstLine="640"/>
        <w:outlineLvl w:val="1"/>
        <w:rPr>
          <w:rStyle w:val="30"/>
          <w:rFonts w:ascii="Times New Roman" w:hAnsi="Times New Roman" w:eastAsia="黑体"/>
          <w:b w:val="0"/>
        </w:rPr>
      </w:pPr>
      <w:bookmarkStart w:id="32" w:name="_Toc15377215"/>
      <w:bookmarkStart w:id="33"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2"/>
      <w:bookmarkEnd w:id="33"/>
    </w:p>
    <w:p w14:paraId="66E4C362">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6AE09674">
      <w:pPr>
        <w:spacing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ascii="Times New Roman" w:hAnsi="Times New Roman" w:eastAsia="方正仿宋_GBK" w:cs="Times New Roman"/>
          <w:color w:val="auto"/>
          <w:kern w:val="2"/>
          <w:sz w:val="33"/>
          <w:szCs w:val="33"/>
          <w:lang w:val="en-US" w:eastAsia="zh-CN" w:bidi="ar-SA"/>
        </w:rPr>
        <w:t>较上年无变化。决算数预算数持平。</w:t>
      </w:r>
    </w:p>
    <w:p w14:paraId="29DEB297">
      <w:pPr>
        <w:numPr>
          <w:ilvl w:val="0"/>
          <w:numId w:val="2"/>
        </w:numPr>
        <w:spacing w:line="600" w:lineRule="exact"/>
        <w:ind w:left="197" w:leftChars="0" w:firstLine="643" w:firstLineChars="0"/>
        <w:outlineLvl w:val="2"/>
        <w:rPr>
          <w:rFonts w:hint="eastAsia" w:eastAsia="楷体_GB2312" w:cs="楷体_GB2312"/>
          <w:b/>
          <w:sz w:val="32"/>
          <w:szCs w:val="32"/>
        </w:rPr>
      </w:pPr>
      <w:bookmarkStart w:id="35" w:name="_Toc15377217"/>
      <w:r>
        <w:rPr>
          <w:rFonts w:hint="eastAsia" w:eastAsia="楷体_GB2312" w:cs="楷体_GB2312"/>
          <w:b/>
          <w:sz w:val="32"/>
          <w:szCs w:val="32"/>
        </w:rPr>
        <w:t>“三公”经费财政拨款支出决算具体情况说明</w:t>
      </w:r>
      <w:bookmarkEnd w:id="35"/>
    </w:p>
    <w:p w14:paraId="04E7FABD">
      <w:pPr>
        <w:numPr>
          <w:ilvl w:val="0"/>
          <w:numId w:val="0"/>
        </w:numPr>
        <w:spacing w:line="600" w:lineRule="exact"/>
        <w:ind w:firstLine="640" w:firstLineChars="200"/>
        <w:outlineLvl w:val="2"/>
        <w:rPr>
          <w:rFonts w:hint="default" w:ascii="Times New Roman" w:hAnsi="Times New Roman" w:eastAsia="方正仿宋_GBK" w:cs="Times New Roman"/>
          <w:color w:val="auto"/>
          <w:kern w:val="2"/>
          <w:sz w:val="33"/>
          <w:szCs w:val="33"/>
          <w:lang w:val="zh-CN" w:eastAsia="zh-CN" w:bidi="ar-SA"/>
        </w:rPr>
      </w:pPr>
      <w:r>
        <w:rPr>
          <w:rFonts w:hint="eastAsia" w:ascii="Times New Roman" w:hAnsi="Times New Roman" w:eastAsia="仿宋_GB2312" w:cs="仿宋_GB2312"/>
          <w:sz w:val="32"/>
          <w:szCs w:val="32"/>
        </w:rPr>
        <w:t>2024年</w:t>
      </w:r>
      <w:r>
        <w:rPr>
          <w:rFonts w:hint="eastAsia" w:ascii="仿宋_GB2312" w:hAnsi="仿宋_GB2312" w:eastAsia="仿宋_GB2312" w:cs="仿宋_GB2312"/>
          <w:sz w:val="32"/>
          <w:szCs w:val="32"/>
        </w:rPr>
        <w:t>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Times New Roman" w:hAnsi="Times New Roman" w:eastAsia="方正仿宋_GBK" w:cs="Times New Roman"/>
          <w:color w:val="auto"/>
          <w:kern w:val="2"/>
          <w:sz w:val="33"/>
          <w:szCs w:val="33"/>
          <w:lang w:val="zh-CN" w:eastAsia="zh-CN" w:bidi="ar-SA"/>
        </w:rPr>
        <w:t>公务用车购置及运行维护费支出决算0万元，占0%；公务接待费支出决算0万元，占0%。</w:t>
      </w:r>
    </w:p>
    <w:p w14:paraId="259535B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具体情况如下：</w:t>
      </w:r>
    </w:p>
    <w:p w14:paraId="20DE19E2">
      <w:pPr>
        <w:spacing w:line="600" w:lineRule="exact"/>
        <w:ind w:firstLine="640"/>
        <w:rPr>
          <w:rFonts w:eastAsia="仿宋_GB2312" w:cs="仿宋_GB2312"/>
          <w:sz w:val="32"/>
          <w:szCs w:val="32"/>
        </w:rPr>
      </w:pPr>
      <w:r>
        <w:rPr>
          <w:rFonts w:hint="eastAsia" w:eastAsia="仿宋_GB2312" w:cs="仿宋_GB2312"/>
          <w:sz w:val="32"/>
          <w:szCs w:val="32"/>
        </w:rPr>
        <w:t>（</w:t>
      </w:r>
      <w:r>
        <w:rPr>
          <w:rFonts w:hint="eastAsia" w:eastAsia="仿宋_GB2312" w:cs="仿宋_GB2312"/>
          <w:sz w:val="32"/>
          <w:szCs w:val="32"/>
          <w:lang w:val="en-US" w:eastAsia="zh-CN"/>
        </w:rPr>
        <w:t>因当年三公经费无支出数据，故而饼状图无法显示）</w:t>
      </w:r>
    </w:p>
    <w:p w14:paraId="56E3A1DC">
      <w:pPr>
        <w:spacing w:beforeLines="0" w:afterLines="0" w:line="600" w:lineRule="exact"/>
        <w:ind w:firstLine="640"/>
        <w:rPr>
          <w:rFonts w:hint="default" w:ascii="Times New Roman" w:hAnsi="Times New Roman" w:eastAsia="方正仿宋_GBK" w:cs="Times New Roman"/>
          <w:color w:val="auto"/>
          <w:kern w:val="2"/>
          <w:sz w:val="33"/>
          <w:szCs w:val="33"/>
          <w:lang w:val="en-US" w:eastAsia="zh-CN" w:bidi="ar-SA"/>
        </w:rPr>
      </w:pPr>
      <w:bookmarkStart w:id="36" w:name="_Toc15396610"/>
      <w:bookmarkStart w:id="37" w:name="_Toc15377218"/>
      <w:r>
        <w:rPr>
          <w:rFonts w:hint="eastAsia" w:ascii="仿宋_GB2312" w:hAnsi="Times New Roman" w:eastAsia="仿宋_GB2312"/>
          <w:b/>
          <w:sz w:val="32"/>
          <w:szCs w:val="24"/>
        </w:rPr>
        <w:t>1.因公出国（境）经费支出</w:t>
      </w:r>
      <w:r>
        <w:rPr>
          <w:rFonts w:hint="eastAsia" w:ascii="Times New Roman" w:hAnsi="Times New Roman" w:eastAsia="方正仿宋_GBK" w:cs="Times New Roman"/>
          <w:color w:val="auto"/>
          <w:kern w:val="2"/>
          <w:sz w:val="33"/>
          <w:szCs w:val="33"/>
          <w:lang w:val="en-US" w:eastAsia="zh-CN" w:bidi="ar-SA"/>
        </w:rPr>
        <w:t>0万元，完成预算0</w:t>
      </w:r>
      <w:r>
        <w:rPr>
          <w:rFonts w:hint="default" w:ascii="Times New Roman" w:hAnsi="Times New Roman" w:eastAsia="方正仿宋_GBK" w:cs="Times New Roman"/>
          <w:color w:val="auto"/>
          <w:kern w:val="2"/>
          <w:sz w:val="33"/>
          <w:szCs w:val="33"/>
          <w:lang w:val="en-US" w:eastAsia="zh-CN" w:bidi="ar-SA"/>
        </w:rPr>
        <w:t>%</w:t>
      </w:r>
      <w:r>
        <w:rPr>
          <w:rFonts w:hint="eastAsia" w:ascii="Times New Roman" w:hAnsi="Times New Roman" w:eastAsia="方正仿宋_GBK" w:cs="Times New Roman"/>
          <w:color w:val="auto"/>
          <w:kern w:val="2"/>
          <w:sz w:val="33"/>
          <w:szCs w:val="33"/>
          <w:lang w:val="en-US" w:eastAsia="zh-CN" w:bidi="ar-SA"/>
        </w:rPr>
        <w:t>。全年安排因公出国（境）团组0次，出国（境）0人。因公出国（境）支出决算与</w:t>
      </w:r>
      <w:r>
        <w:rPr>
          <w:rFonts w:hint="default" w:ascii="Times New Roman" w:hAnsi="Times New Roman" w:eastAsia="方正仿宋_GBK" w:cs="Times New Roman"/>
          <w:color w:val="auto"/>
          <w:kern w:val="2"/>
          <w:sz w:val="33"/>
          <w:szCs w:val="33"/>
          <w:lang w:val="en-US" w:eastAsia="zh-CN" w:bidi="ar-SA"/>
        </w:rPr>
        <w:t>20</w:t>
      </w:r>
      <w:r>
        <w:rPr>
          <w:rFonts w:hint="eastAsia" w:ascii="Times New Roman" w:hAnsi="Times New Roman" w:eastAsia="方正仿宋_GBK" w:cs="Times New Roman"/>
          <w:color w:val="auto"/>
          <w:kern w:val="2"/>
          <w:sz w:val="33"/>
          <w:szCs w:val="33"/>
          <w:lang w:val="en-US" w:eastAsia="zh-CN" w:bidi="ar-SA"/>
        </w:rPr>
        <w:t>23年无变化。</w:t>
      </w:r>
    </w:p>
    <w:p w14:paraId="2E39BF18">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_GB2312" w:hAnsi="Times New Roman" w:eastAsia="仿宋_GB2312"/>
          <w:b/>
          <w:sz w:val="32"/>
          <w:szCs w:val="24"/>
        </w:rPr>
        <w:t>2.公务用车购置及运行维护费支出</w:t>
      </w:r>
      <w:r>
        <w:rPr>
          <w:rFonts w:hint="eastAsia" w:ascii="Times New Roman" w:hAnsi="Times New Roman" w:eastAsia="方正仿宋_GBK" w:cs="Times New Roman"/>
          <w:color w:val="auto"/>
          <w:kern w:val="2"/>
          <w:sz w:val="33"/>
          <w:szCs w:val="33"/>
          <w:lang w:val="en-US" w:eastAsia="zh-CN" w:bidi="ar-SA"/>
        </w:rPr>
        <w:t>0万元,完成预算0%。公务用车购置及运行维护费支出决算与2023年无变化。</w:t>
      </w:r>
    </w:p>
    <w:p w14:paraId="1ECCB77E">
      <w:pPr>
        <w:spacing w:beforeLines="0" w:afterLines="0" w:line="60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其中：公务用车购置支出0万元。全年按规定更新购置公务用车0辆，其中：轿车0辆、金额0万元，越野车0辆、金额0万元，载客汽车0辆、金额0万元。截至2023年12月底，单位共有公务用车0辆，其中：轿车0辆、越野车0辆、载客汽车0辆。</w:t>
      </w:r>
    </w:p>
    <w:p w14:paraId="5C00DC18">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_GB2312" w:hAnsi="Times New Roman" w:eastAsia="仿宋_GB2312"/>
          <w:b/>
          <w:sz w:val="32"/>
          <w:szCs w:val="24"/>
        </w:rPr>
        <w:t>公务用车运行维护费支出</w:t>
      </w:r>
      <w:r>
        <w:rPr>
          <w:rFonts w:hint="eastAsia" w:ascii="Times New Roman" w:hAnsi="Times New Roman" w:eastAsia="方正仿宋_GBK" w:cs="Times New Roman"/>
          <w:color w:val="auto"/>
          <w:kern w:val="2"/>
          <w:sz w:val="33"/>
          <w:szCs w:val="33"/>
          <w:lang w:val="en-US" w:eastAsia="zh-CN" w:bidi="ar-SA"/>
        </w:rPr>
        <w:t>0万元。</w:t>
      </w:r>
    </w:p>
    <w:p w14:paraId="346942D9">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_GB2312" w:hAnsi="Times New Roman" w:eastAsia="仿宋_GB2312"/>
          <w:b/>
          <w:sz w:val="32"/>
          <w:szCs w:val="24"/>
        </w:rPr>
        <w:t>3.公务接待费支出</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方正仿宋_GBK" w:cs="Times New Roman"/>
          <w:color w:val="auto"/>
          <w:kern w:val="2"/>
          <w:sz w:val="33"/>
          <w:szCs w:val="33"/>
          <w:lang w:val="en-US" w:eastAsia="zh-CN" w:bidi="ar-SA"/>
        </w:rPr>
        <w:t>万元，完成预算0%。公务接待费支出决算与2023年增无变化。其中：</w:t>
      </w:r>
    </w:p>
    <w:p w14:paraId="15CC7DD5">
      <w:pPr>
        <w:spacing w:beforeLines="0" w:afterLines="0"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仿宋" w:hAnsi="仿宋" w:eastAsia="仿宋"/>
          <w:b/>
          <w:sz w:val="32"/>
          <w:szCs w:val="24"/>
        </w:rPr>
        <w:t>国内公务接待支出</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方正仿宋_GBK" w:cs="Times New Roman"/>
          <w:color w:val="auto"/>
          <w:kern w:val="2"/>
          <w:sz w:val="33"/>
          <w:szCs w:val="33"/>
          <w:lang w:val="en-US" w:eastAsia="zh-CN" w:bidi="ar-SA"/>
        </w:rPr>
        <w:t>万元。国内公务接待0批次，0人次（不包括陪同人员），共计支出0万元。</w:t>
      </w:r>
    </w:p>
    <w:p w14:paraId="1F257FBC">
      <w:pPr>
        <w:spacing w:beforeLines="0" w:afterLines="0" w:line="60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外事接待支出0万元。外事接待0批次，0人次（不包括陪同人员），共计支出0万元。</w:t>
      </w:r>
    </w:p>
    <w:p w14:paraId="324A7B21">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6"/>
      <w:bookmarkEnd w:id="37"/>
    </w:p>
    <w:p w14:paraId="660BE143">
      <w:pPr>
        <w:spacing w:line="600" w:lineRule="exact"/>
        <w:ind w:left="630"/>
        <w:outlineLvl w:val="1"/>
        <w:rPr>
          <w:rFonts w:hint="eastAsia" w:ascii="Times New Roman" w:hAnsi="Times New Roman" w:eastAsia="方正仿宋_GBK" w:cs="Times New Roman"/>
          <w:color w:val="auto"/>
          <w:kern w:val="2"/>
          <w:sz w:val="33"/>
          <w:szCs w:val="33"/>
          <w:lang w:val="en-US" w:eastAsia="zh-CN" w:bidi="ar-SA"/>
        </w:rPr>
      </w:pPr>
      <w:bookmarkStart w:id="38" w:name="_Toc15396611"/>
      <w:bookmarkStart w:id="39" w:name="_Toc15377219"/>
      <w:r>
        <w:rPr>
          <w:rFonts w:hint="eastAsia" w:ascii="Times New Roman" w:hAnsi="Times New Roman" w:eastAsia="方正仿宋_GBK" w:cs="Times New Roman"/>
          <w:color w:val="auto"/>
          <w:kern w:val="2"/>
          <w:sz w:val="33"/>
          <w:szCs w:val="33"/>
          <w:lang w:val="en-US" w:eastAsia="zh-CN" w:bidi="ar-SA"/>
        </w:rPr>
        <w:t>2024年度政府性基金预算财政拨款支出0万元，占本</w:t>
      </w:r>
    </w:p>
    <w:p w14:paraId="6A2ABDCA">
      <w:pPr>
        <w:spacing w:line="600" w:lineRule="exact"/>
        <w:outlineLvl w:val="1"/>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年支出合计的0%。与2023年度相比，政府性基金预算财政拨款支出与2023年持平。</w:t>
      </w:r>
    </w:p>
    <w:p w14:paraId="56879CEA">
      <w:pPr>
        <w:spacing w:line="600" w:lineRule="exact"/>
        <w:ind w:firstLine="640" w:firstLineChars="200"/>
        <w:outlineLvl w:val="1"/>
        <w:rPr>
          <w:rStyle w:val="30"/>
          <w:rFonts w:ascii="Times New Roman" w:hAnsi="Times New Roman" w:eastAsia="黑体"/>
          <w:b w:val="0"/>
        </w:rPr>
      </w:pPr>
      <w:r>
        <w:rPr>
          <w:rStyle w:val="30"/>
          <w:rFonts w:hint="eastAsia" w:ascii="Times New Roman" w:hAnsi="Times New Roman" w:eastAsia="黑体"/>
          <w:b w:val="0"/>
        </w:rPr>
        <w:t>九、国有资本经营预算支出决算情况说明</w:t>
      </w:r>
      <w:bookmarkEnd w:id="38"/>
      <w:bookmarkEnd w:id="39"/>
    </w:p>
    <w:p w14:paraId="5287AE19">
      <w:pPr>
        <w:spacing w:line="600" w:lineRule="exact"/>
        <w:ind w:left="630"/>
        <w:outlineLvl w:val="1"/>
        <w:rPr>
          <w:rFonts w:hint="eastAsia" w:ascii="Times New Roman" w:hAnsi="Times New Roman" w:eastAsia="方正仿宋_GBK" w:cs="Times New Roman"/>
          <w:color w:val="auto"/>
          <w:kern w:val="2"/>
          <w:sz w:val="33"/>
          <w:szCs w:val="33"/>
          <w:lang w:val="en-US" w:eastAsia="zh-CN" w:bidi="ar-SA"/>
        </w:rPr>
      </w:pPr>
      <w:bookmarkStart w:id="40" w:name="_Toc15377221"/>
      <w:bookmarkStart w:id="41" w:name="_Toc15396612"/>
      <w:r>
        <w:rPr>
          <w:rFonts w:hint="eastAsia" w:ascii="Times New Roman" w:hAnsi="Times New Roman" w:eastAsia="方正仿宋_GBK" w:cs="Times New Roman"/>
          <w:color w:val="auto"/>
          <w:kern w:val="2"/>
          <w:sz w:val="33"/>
          <w:szCs w:val="33"/>
          <w:lang w:val="en-US" w:eastAsia="zh-CN" w:bidi="ar-SA"/>
        </w:rPr>
        <w:t>2024年度国有资本经营预算财政拨款支出0万元，占</w:t>
      </w:r>
    </w:p>
    <w:p w14:paraId="77C9D0AA">
      <w:pPr>
        <w:spacing w:line="600" w:lineRule="exact"/>
        <w:outlineLvl w:val="1"/>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本年支出合计的0%。与2023年度相比，国有资本经营预算财政拨款支出与2023年持平。</w:t>
      </w:r>
    </w:p>
    <w:p w14:paraId="38A88287">
      <w:pPr>
        <w:spacing w:line="600" w:lineRule="exact"/>
        <w:ind w:firstLine="640" w:firstLineChars="200"/>
        <w:outlineLvl w:val="1"/>
        <w:rPr>
          <w:rStyle w:val="30"/>
          <w:rFonts w:ascii="Times New Roman" w:hAnsi="Times New Roman" w:eastAsia="黑体"/>
          <w:b w:val="0"/>
        </w:rPr>
      </w:pPr>
      <w:r>
        <w:rPr>
          <w:rStyle w:val="30"/>
          <w:rFonts w:hint="eastAsia" w:ascii="Times New Roman" w:hAnsi="Times New Roman" w:eastAsia="黑体"/>
          <w:b w:val="0"/>
        </w:rPr>
        <w:t>十、其他重要事项的情况说明</w:t>
      </w:r>
      <w:bookmarkEnd w:id="40"/>
      <w:bookmarkEnd w:id="41"/>
    </w:p>
    <w:p w14:paraId="4FBADB88">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30F7D2C3">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，中共攀枝花市东区区委机构编制委员会办公室机关运行经费支出</w:t>
      </w:r>
      <w:r>
        <w:rPr>
          <w:rFonts w:hint="eastAsia" w:ascii="Times New Roman" w:hAnsi="Times New Roman" w:eastAsia="仿宋_GB2312" w:cs="仿宋_GB2312"/>
          <w:sz w:val="32"/>
          <w:szCs w:val="32"/>
        </w:rPr>
        <w:t>15.65万</w:t>
      </w:r>
      <w:r>
        <w:rPr>
          <w:rFonts w:hint="eastAsia" w:eastAsia="仿宋_GB2312" w:cs="仿宋_GB2312"/>
          <w:sz w:val="32"/>
          <w:szCs w:val="32"/>
        </w:rPr>
        <w:t>元，比2023年度减少</w:t>
      </w:r>
      <w:r>
        <w:rPr>
          <w:rFonts w:hint="eastAsia" w:eastAsia="仿宋_GB2312" w:cs="仿宋_GB2312"/>
          <w:sz w:val="32"/>
          <w:szCs w:val="32"/>
          <w:lang w:val="en-US" w:eastAsia="zh-CN"/>
        </w:rPr>
        <w:t>6.0542</w:t>
      </w:r>
      <w:r>
        <w:rPr>
          <w:rFonts w:hint="eastAsia" w:eastAsia="仿宋_GB2312" w:cs="仿宋_GB2312"/>
          <w:sz w:val="32"/>
          <w:szCs w:val="32"/>
        </w:rPr>
        <w:t>万元，下降</w:t>
      </w:r>
      <w:r>
        <w:rPr>
          <w:rFonts w:hint="eastAsia" w:eastAsia="仿宋_GB2312" w:cs="仿宋_GB2312"/>
          <w:sz w:val="32"/>
          <w:szCs w:val="32"/>
          <w:lang w:val="en-US" w:eastAsia="zh-CN"/>
        </w:rPr>
        <w:t>27.89</w:t>
      </w:r>
      <w:r>
        <w:rPr>
          <w:rFonts w:hint="eastAsia" w:eastAsia="仿宋_GB2312" w:cs="仿宋_GB2312"/>
          <w:sz w:val="32"/>
          <w:szCs w:val="32"/>
        </w:rPr>
        <w:t>%。主要原因是</w:t>
      </w:r>
      <w:r>
        <w:rPr>
          <w:rFonts w:hint="eastAsia" w:eastAsia="仿宋_GB2312" w:cs="仿宋_GB2312"/>
          <w:sz w:val="32"/>
          <w:szCs w:val="32"/>
          <w:lang w:val="en-US" w:eastAsia="zh-CN"/>
        </w:rPr>
        <w:t>严格执行中央八项规定，厉行节约控制各项支出，当年无新增办公设备等支出。</w:t>
      </w:r>
    </w:p>
    <w:p w14:paraId="7E180150">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0C9A331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2024年度，中共攀枝花市东区区委机构编制委员会办公室政府采购支出总额0万元。</w:t>
      </w:r>
    </w:p>
    <w:p w14:paraId="26917704">
      <w:pPr>
        <w:spacing w:line="600" w:lineRule="exact"/>
        <w:ind w:firstLine="643" w:firstLineChars="200"/>
        <w:outlineLvl w:val="2"/>
        <w:rPr>
          <w:rFonts w:hint="default" w:ascii="Times New Roman" w:hAnsi="Times New Roman" w:eastAsia="楷体_GB2312" w:cs="Times New Roman"/>
          <w:b/>
          <w:sz w:val="32"/>
          <w:szCs w:val="32"/>
        </w:rPr>
      </w:pPr>
      <w:bookmarkStart w:id="44" w:name="_Toc15377224"/>
      <w:r>
        <w:rPr>
          <w:rFonts w:hint="default" w:ascii="Times New Roman" w:hAnsi="Times New Roman" w:eastAsia="楷体_GB2312" w:cs="Times New Roman"/>
          <w:b/>
          <w:sz w:val="32"/>
          <w:szCs w:val="32"/>
        </w:rPr>
        <w:t>（三）国有资产占有使用情况</w:t>
      </w:r>
      <w:bookmarkEnd w:id="44"/>
    </w:p>
    <w:p w14:paraId="549F53C7">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截至2024年12月31日，中共攀枝花市东区区委机构编制委员会办公室共有车辆0辆，其中：主要负责人用车0辆、机要通信用车0辆、应急保障用车0辆、其他用车0辆。单价100万元（含）以上设备（不含车辆）0台（套）。</w:t>
      </w:r>
    </w:p>
    <w:p w14:paraId="512A3033">
      <w:pPr>
        <w:numPr>
          <w:ilvl w:val="0"/>
          <w:numId w:val="2"/>
        </w:numPr>
        <w:spacing w:line="600" w:lineRule="exact"/>
        <w:ind w:left="197" w:leftChars="0" w:firstLine="643" w:firstLineChars="0"/>
        <w:outlineLvl w:val="2"/>
        <w:rPr>
          <w:rFonts w:hint="eastAsia" w:eastAsia="楷体_GB2312" w:cs="楷体_GB2312"/>
          <w:b/>
          <w:sz w:val="32"/>
          <w:szCs w:val="32"/>
        </w:rPr>
      </w:pPr>
      <w:r>
        <w:rPr>
          <w:rFonts w:hint="eastAsia" w:eastAsia="楷体_GB2312" w:cs="楷体_GB2312"/>
          <w:b/>
          <w:sz w:val="32"/>
          <w:szCs w:val="32"/>
        </w:rPr>
        <w:t>预算绩效管理情况</w:t>
      </w:r>
    </w:p>
    <w:p w14:paraId="74369B6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根据预算绩效管理要求，本单位在2024年度预算编制阶段，组织对机构编制专项工作经费项目开展了预算事前绩效评估，对该项目编制了绩效目标，预算执行过程中，对此项目开展绩效监控。</w:t>
      </w:r>
    </w:p>
    <w:p w14:paraId="3A4AF88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组织对2024年度一般公共预算、政府性基金预算、国有资本经营预算、社会保险基金预算以及资本资产、债券资金等全面开展绩效自评，形成《中共攀枝花市东区区委机构编制委员会办公室2024年度部门预算整体支出绩效评价报告》、《中共攀枝花市东区区委机构编制委员会办公室2024年度部门预算项目（政策）支出绩效自评报告》（机构编制专项工作）。其中，中共攀枝花市东区区委机构编制委员会办公室部门整体（含部门预算项目）绩效自评得分为分。绩效自评综述：严格按照财政资金的使用用途和目的，做到资金管理制度健全，款项支付规范，专款专用，最大限度地发挥了财政资金的使用效率，较好地执行了年初预算各项资金计划；账务核算及时规范，保障了机关正常运转；积极履职，强化管理，较好地完成了年度工作目标。部门预算项目支出绩效自评得分为分，绩效自评综述：该项目专项立项依据充分，资金分配依据充分，在项目管理上严格按照项目预算批复要求，按专项资金有关规定执行。在项目完成上严格按照申报计划和上级批复要求实施，账务处理及时，会计核算规范，按质按量按目标任务全面完成。绩效自评报告详见附件。</w:t>
      </w:r>
    </w:p>
    <w:p w14:paraId="2CB5DC4E">
      <w:pPr>
        <w:numPr>
          <w:ilvl w:val="0"/>
          <w:numId w:val="3"/>
        </w:numPr>
        <w:spacing w:line="600" w:lineRule="exact"/>
        <w:jc w:val="center"/>
        <w:outlineLvl w:val="0"/>
        <w:rPr>
          <w:rFonts w:hint="eastAsia" w:eastAsia="黑体"/>
          <w:sz w:val="44"/>
          <w:szCs w:val="44"/>
        </w:rPr>
      </w:pPr>
      <w:bookmarkStart w:id="45" w:name="_Toc15377225"/>
      <w:bookmarkStart w:id="46" w:name="_Toc15396613"/>
      <w:r>
        <w:rPr>
          <w:rFonts w:hint="eastAsia" w:eastAsia="黑体"/>
          <w:sz w:val="44"/>
          <w:szCs w:val="44"/>
        </w:rPr>
        <w:t xml:space="preserve"> 名词解释</w:t>
      </w:r>
      <w:bookmarkEnd w:id="45"/>
      <w:bookmarkEnd w:id="46"/>
    </w:p>
    <w:p w14:paraId="2D912D18">
      <w:pPr>
        <w:pStyle w:val="2"/>
        <w:numPr>
          <w:numId w:val="0"/>
        </w:numPr>
      </w:pPr>
    </w:p>
    <w:p w14:paraId="4E33A9F4">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1.财政拨款收入：指单位从同级财政部门取得的财政预算资金。</w:t>
      </w:r>
    </w:p>
    <w:p w14:paraId="2DAC82BE">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2.其他收入：指单位取得的除上述收入以外的各项收入。主要是利息收入等。 </w:t>
      </w:r>
    </w:p>
    <w:p w14:paraId="2BA55B58">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3.年初结转和结余：指以前年度尚未完成、结转到本年按有关规定继续使用的资金。 </w:t>
      </w:r>
    </w:p>
    <w:p w14:paraId="3F164850">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4.年末结转和结余：指单位按有关规定结转到下年或以后年度继续使用的资金。</w:t>
      </w:r>
    </w:p>
    <w:p w14:paraId="06B7BE0D">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5.一般公共服务（类）组织事务（款）行政运行（项）：反映行政单位（包括实行公务员管理的事业单位）的基本支出。</w:t>
      </w:r>
    </w:p>
    <w:p w14:paraId="0A56EF5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6.一般公共服务支出（类）组织事务（款）一般行政管理事务（项）：指行政单位（包括实行公务员管理的事业单位）未单独设置项级科目的其他项目支出。</w:t>
      </w:r>
    </w:p>
    <w:p w14:paraId="7E3F7D8C">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7. 社会保障和就业支出（类）行政事业单位养老支出（款）行政单位离退休（项）: 指反映未实行归口管理的行政单位（包括实行公务员管理的事业单位）开支的离退休支出。</w:t>
      </w:r>
    </w:p>
    <w:p w14:paraId="34CD6EE1">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8. 社会保障和就业支出（类）行政事业单位养老支出（款）机关事业单位基本养老保险缴费支出（项）: 指反映机关事业单位实施养老保险制度由单位缴纳的基本养老保险费支出。</w:t>
      </w:r>
    </w:p>
    <w:p w14:paraId="3630A098">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9.社会保障和就业支出（类）行政事业单位养老支出（款）机关事业单位职业年金缴费支出（项）: 指反映机关事业单位缴纳的职业年金支出。</w:t>
      </w:r>
    </w:p>
    <w:p w14:paraId="6F2DD089">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10.卫生健康支出（类）行政事业单位医疗（款）行政单位医疗（项）: 指反映财政部门安排的事业单位基本医疗保险缴费经费，未参加医疗保险的事业单位的公费医疗经费，按国家规定享受离休人员待遇的医疗经费。</w:t>
      </w:r>
    </w:p>
    <w:p w14:paraId="75884DAC">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11.卫生健康支出（类）行政事业单位医疗（款）公务员医疗补助（项）: 反映财政部门集中安排的公务员医疗补助经费。</w:t>
      </w:r>
    </w:p>
    <w:p w14:paraId="4679124E">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12.住房保障（类）住房改革支出（款）住房公积金（项）：反映行政事业单位按人力资源和社会保障部、财政部规定的基本工资和津贴补贴以及规定比例为职工缴纳的住房公积金。</w:t>
      </w:r>
    </w:p>
    <w:p w14:paraId="0E36A30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13.基本支出：指为保障机构正常运转、完成日常工作任务而发生的人员支出和公用支出。</w:t>
      </w:r>
    </w:p>
    <w:p w14:paraId="179759C1">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14.项目支出：指在基本支出之外为完成特定行政任务和事业发展目标所发生的支出。 </w:t>
      </w:r>
    </w:p>
    <w:p w14:paraId="7D149FA0">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C10081">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E6BB26">
      <w:pPr>
        <w:pStyle w:val="27"/>
        <w:spacing w:beforeLines="0" w:afterLines="0"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p>
    <w:p w14:paraId="0E0F5C73">
      <w:pPr>
        <w:spacing w:line="600" w:lineRule="exact"/>
        <w:jc w:val="center"/>
        <w:rPr>
          <w:rStyle w:val="29"/>
          <w:rFonts w:eastAsia="黑体"/>
          <w:b w:val="0"/>
        </w:rPr>
      </w:pPr>
      <w:bookmarkStart w:id="47" w:name="_Toc15377226"/>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6AC9A976">
      <w:pPr>
        <w:spacing w:line="572" w:lineRule="exact"/>
        <w:jc w:val="left"/>
        <w:outlineLvl w:val="0"/>
        <w:rPr>
          <w:rFonts w:eastAsia="黑体" w:cs="方正小标宋简体"/>
          <w:sz w:val="44"/>
          <w:szCs w:val="44"/>
        </w:rPr>
      </w:pPr>
      <w:r>
        <w:rPr>
          <w:rFonts w:hint="eastAsia" w:eastAsia="黑体" w:cs="黑体"/>
          <w:sz w:val="32"/>
          <w:szCs w:val="32"/>
        </w:rPr>
        <w:t>附件1</w:t>
      </w:r>
    </w:p>
    <w:p w14:paraId="38F585C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val="0"/>
          <w:color w:val="000000"/>
          <w:kern w:val="0"/>
          <w:sz w:val="38"/>
          <w:szCs w:val="38"/>
          <w:lang w:val="en-US" w:eastAsia="zh-CN"/>
        </w:rPr>
      </w:pPr>
    </w:p>
    <w:p w14:paraId="6B5F4687">
      <w:pPr>
        <w:pStyle w:val="7"/>
        <w:spacing w:line="560" w:lineRule="exact"/>
        <w:ind w:left="0" w:leftChars="0" w:firstLine="640"/>
        <w:rPr>
          <w:rFonts w:hint="default" w:ascii="Times New Roman" w:eastAsia="仿宋_GB2312"/>
          <w:sz w:val="32"/>
          <w:lang w:val="en-US" w:eastAsia="zh-CN" w:bidi="ar"/>
        </w:rPr>
      </w:pPr>
      <w:r>
        <w:rPr>
          <w:rFonts w:hint="eastAsia" w:ascii="Times New Roman" w:eastAsia="仿宋_GB2312"/>
          <w:sz w:val="32"/>
          <w:lang w:bidi="ar"/>
        </w:rPr>
        <w:t>部门预算项目支出绩效自评表（2024年度）</w:t>
      </w:r>
      <w:r>
        <w:rPr>
          <w:rFonts w:hint="eastAsia" w:ascii="Times New Roman" w:eastAsia="仿宋_GB2312"/>
          <w:sz w:val="32"/>
          <w:lang w:val="en-US" w:eastAsia="zh-CN" w:bidi="ar"/>
        </w:rPr>
        <w:t>见附件3</w:t>
      </w:r>
    </w:p>
    <w:p w14:paraId="46FC4B0C">
      <w:pPr>
        <w:pStyle w:val="7"/>
        <w:spacing w:line="560" w:lineRule="exact"/>
        <w:ind w:left="0" w:leftChars="0" w:firstLine="0" w:firstLineChars="0"/>
        <w:rPr>
          <w:rFonts w:ascii="Times New Roman"/>
          <w:sz w:val="32"/>
          <w:highlight w:val="yellow"/>
          <w:lang w:val="zh-CN"/>
        </w:rPr>
      </w:pPr>
    </w:p>
    <w:p w14:paraId="0A8995BB">
      <w:pPr>
        <w:pStyle w:val="2"/>
        <w:spacing w:before="93"/>
        <w:rPr>
          <w:rFonts w:ascii="Times New Roman" w:cs="宋体"/>
          <w:color w:val="FF0000"/>
          <w:sz w:val="32"/>
          <w:szCs w:val="32"/>
          <w:highlight w:val="yellow"/>
          <w:shd w:val="clear" w:color="auto" w:fill="FFFFFF"/>
          <w:lang w:val="zh-CN"/>
        </w:rPr>
      </w:pPr>
    </w:p>
    <w:p w14:paraId="69C9BCB2">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61F55105">
      <w:pPr>
        <w:spacing w:line="578" w:lineRule="exact"/>
        <w:ind w:firstLine="640"/>
        <w:rPr>
          <w:rFonts w:eastAsia="仿宋_GB2312" w:cs="仿宋_GB2312"/>
          <w:kern w:val="0"/>
          <w:sz w:val="32"/>
          <w:szCs w:val="32"/>
        </w:rPr>
      </w:pPr>
      <w:bookmarkStart w:id="49" w:name="_Toc15396618"/>
    </w:p>
    <w:p w14:paraId="7A31E20E">
      <w:pPr>
        <w:widowControl/>
        <w:jc w:val="center"/>
        <w:rPr>
          <w:rFonts w:eastAsia="仿宋"/>
        </w:rPr>
      </w:pPr>
      <w:r>
        <w:rPr>
          <w:rFonts w:hint="eastAsia" w:eastAsia="黑体"/>
          <w:sz w:val="44"/>
          <w:szCs w:val="44"/>
        </w:rPr>
        <w:t>第</w:t>
      </w:r>
      <w:r>
        <w:rPr>
          <w:rStyle w:val="29"/>
          <w:rFonts w:hint="eastAsia" w:eastAsia="黑体"/>
          <w:b w:val="0"/>
        </w:rPr>
        <w:t>五部分 附表</w:t>
      </w:r>
      <w:bookmarkEnd w:id="47"/>
      <w:bookmarkEnd w:id="49"/>
      <w:bookmarkStart w:id="50" w:name="_Toc15396619"/>
    </w:p>
    <w:p w14:paraId="219C325E">
      <w:pPr>
        <w:pStyle w:val="14"/>
        <w:adjustRightInd w:val="0"/>
        <w:snapToGrid w:val="0"/>
        <w:spacing w:line="560" w:lineRule="exact"/>
        <w:jc w:val="left"/>
        <w:rPr>
          <w:rFonts w:eastAsia="仿宋_GB2312" w:cs="仿宋_GB2312"/>
          <w:sz w:val="32"/>
          <w:szCs w:val="32"/>
        </w:rPr>
      </w:pPr>
    </w:p>
    <w:p w14:paraId="673719DB">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00AD76EC">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5D70B2D9">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1332BE0C">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61E78D41">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7CBBEDB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35F30407">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33FFB30E">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60766C3A">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59BF2BC2">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196B7D7A">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6CABC80C">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4430021D">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12FE804F"/>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371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BD42E3">
                          <w:pPr>
                            <w:pStyle w:val="10"/>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55BD42E3">
                    <w:pPr>
                      <w:pStyle w:val="10"/>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53D2659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EEE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2B116E">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752B116E">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01E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6BC6B7">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7D6BC6B7">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1281CD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1D6C">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8AE726">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1A8AE726">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FC7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CAF80"/>
    <w:multiLevelType w:val="singleLevel"/>
    <w:tmpl w:val="B89CAF80"/>
    <w:lvl w:ilvl="0" w:tentative="0">
      <w:start w:val="2"/>
      <w:numFmt w:val="chineseCounting"/>
      <w:suff w:val="nothing"/>
      <w:lvlText w:val="（%1）"/>
      <w:lvlJc w:val="left"/>
      <w:pPr>
        <w:ind w:left="197"/>
      </w:pPr>
      <w:rPr>
        <w:rFonts w:hint="eastAsia"/>
      </w:rPr>
    </w:lvl>
  </w:abstractNum>
  <w:abstractNum w:abstractNumId="1">
    <w:nsid w:val="B8C96482"/>
    <w:multiLevelType w:val="singleLevel"/>
    <w:tmpl w:val="B8C96482"/>
    <w:lvl w:ilvl="0" w:tentative="0">
      <w:start w:val="1"/>
      <w:numFmt w:val="chineseCounting"/>
      <w:suff w:val="space"/>
      <w:lvlText w:val="第%1部分"/>
      <w:lvlJc w:val="left"/>
      <w:rPr>
        <w:rFonts w:hint="eastAsia"/>
      </w:rPr>
    </w:lvl>
  </w:abstractNum>
  <w:abstractNum w:abstractNumId="2">
    <w:nsid w:val="7D654983"/>
    <w:multiLevelType w:val="singleLevel"/>
    <w:tmpl w:val="7D654983"/>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6727"/>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7AD"/>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6AD2"/>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EA235B"/>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9E75513"/>
    <w:rsid w:val="1BE8440E"/>
    <w:rsid w:val="1D155CEE"/>
    <w:rsid w:val="1D1638FE"/>
    <w:rsid w:val="1E312DEB"/>
    <w:rsid w:val="1E740ACF"/>
    <w:rsid w:val="1FF35744"/>
    <w:rsid w:val="1FF6BC77"/>
    <w:rsid w:val="2186353C"/>
    <w:rsid w:val="22F51692"/>
    <w:rsid w:val="233D3388"/>
    <w:rsid w:val="23860B96"/>
    <w:rsid w:val="23EC4984"/>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2623E9"/>
    <w:rsid w:val="30AB6865"/>
    <w:rsid w:val="319F7F4E"/>
    <w:rsid w:val="32BD1EF1"/>
    <w:rsid w:val="3304709D"/>
    <w:rsid w:val="33A773CB"/>
    <w:rsid w:val="349D6851"/>
    <w:rsid w:val="36AA5135"/>
    <w:rsid w:val="36BE0DA7"/>
    <w:rsid w:val="36C83141"/>
    <w:rsid w:val="376B6AA6"/>
    <w:rsid w:val="376D39B2"/>
    <w:rsid w:val="37E16F03"/>
    <w:rsid w:val="37F53A3B"/>
    <w:rsid w:val="386624EA"/>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87A234E"/>
    <w:rsid w:val="4A627F82"/>
    <w:rsid w:val="4B0E749A"/>
    <w:rsid w:val="4B2477C4"/>
    <w:rsid w:val="4B4F25DA"/>
    <w:rsid w:val="4BE068DB"/>
    <w:rsid w:val="4D577224"/>
    <w:rsid w:val="4DBF1CEB"/>
    <w:rsid w:val="4DC108AC"/>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514B1"/>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C8587C"/>
    <w:rsid w:val="7AD284E8"/>
    <w:rsid w:val="7AFF7572"/>
    <w:rsid w:val="7B6C7DFB"/>
    <w:rsid w:val="7BBFBED0"/>
    <w:rsid w:val="7BC3E394"/>
    <w:rsid w:val="7BD6383B"/>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E00D4"/>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5542</Words>
  <Characters>6003</Characters>
  <Lines>61</Lines>
  <Paragraphs>17</Paragraphs>
  <TotalTime>19</TotalTime>
  <ScaleCrop>false</ScaleCrop>
  <LinksUpToDate>false</LinksUpToDate>
  <CharactersWithSpaces>6036</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2025-10-20T07:45:00Z</dcterms:created>
  <dc:creator>曹颖</dc:creator>
  <cp:lastModifiedBy>WPS_1569908387</cp:lastModifiedBy>
  <cp:lastPrinted>2025-10-27T09:57:47Z</cp:lastPrinted>
  <dcterms:modified xsi:type="dcterms:W3CDTF">2025-10-27T09:58:05Z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C07DAF6AD64A41549613CE04B7CC974C_13</vt:lpwstr>
  </property>
  <property fmtid="{D5CDD505-2E9C-101B-9397-08002B2CF9AE}" pid="4" name="KSOTemplateDocerSaveRecord">
    <vt:lpwstr>eyJoZGlkIjoiMTc4MjVjNmNhYmZkYWMzN2NiY2Y5NDU3MDFhNWFhOTYiLCJ1c2VySWQiOiI2NzkyMzI5NTgifQ==</vt:lpwstr>
  </property>
</Properties>
</file>