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8C2D">
      <w:pPr>
        <w:tabs>
          <w:tab w:val="left" w:pos="472"/>
        </w:tabs>
        <w:bidi w:val="0"/>
        <w:jc w:val="left"/>
        <w:rPr>
          <w:rFonts w:hint="eastAsia" w:eastAsia="宋体"/>
          <w:vanish/>
          <w:sz w:val="21"/>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0" w:name="_Toc15396475"/>
      <w:bookmarkStart w:id="1" w:name="_Toc15377425"/>
      <w:bookmarkStart w:id="2" w:name="_Toc15396597"/>
      <w:bookmarkStart w:id="3" w:name="_Toc15377193"/>
      <w:bookmarkStart w:id="4" w:name="_Toc15378441"/>
      <w:bookmarkStart w:id="5" w:name="_Toc15306267"/>
    </w:p>
    <w:bookmarkEnd w:id="0"/>
    <w:bookmarkEnd w:id="1"/>
    <w:bookmarkEnd w:id="2"/>
    <w:bookmarkEnd w:id="3"/>
    <w:bookmarkEnd w:id="4"/>
    <w:p w14:paraId="4512C2AA">
      <w:pPr>
        <w:pStyle w:val="8"/>
        <w:spacing w:before="93"/>
        <w:jc w:val="center"/>
        <w:rPr>
          <w:rFonts w:hint="eastAsia" w:ascii="Times New Roman" w:eastAsia="方正小标宋简体"/>
          <w:kern w:val="2"/>
          <w:sz w:val="44"/>
          <w:szCs w:val="44"/>
          <w:lang w:eastAsia="zh-CN"/>
        </w:rPr>
      </w:pPr>
      <w:bookmarkStart w:id="6" w:name="_Toc15396476"/>
      <w:bookmarkStart w:id="7" w:name="_Toc15377194"/>
      <w:bookmarkStart w:id="8" w:name="_Toc15377426"/>
      <w:bookmarkStart w:id="9" w:name="_Toc15378442"/>
      <w:bookmarkStart w:id="10" w:name="_Toc15396598"/>
      <w:r>
        <w:rPr>
          <w:rFonts w:hint="default" w:ascii="Times New Roman" w:hAnsi="Times New Roman" w:eastAsia="方正小标宋简体" w:cs="Times New Roman"/>
          <w:kern w:val="2"/>
          <w:sz w:val="44"/>
          <w:szCs w:val="44"/>
        </w:rPr>
        <w:t>2024</w:t>
      </w:r>
      <w:r>
        <w:rPr>
          <w:rFonts w:hint="eastAsia" w:ascii="Times New Roman" w:eastAsia="方正小标宋简体"/>
          <w:kern w:val="2"/>
          <w:sz w:val="44"/>
          <w:szCs w:val="44"/>
        </w:rPr>
        <w:t>年度</w:t>
      </w:r>
      <w:bookmarkEnd w:id="5"/>
      <w:bookmarkStart w:id="69" w:name="_GoBack"/>
      <w:bookmarkEnd w:id="69"/>
      <w:bookmarkStart w:id="11" w:name="_Toc15306268"/>
      <w:r>
        <w:rPr>
          <w:rFonts w:hint="eastAsia" w:ascii="Times New Roman" w:eastAsia="方正小标宋简体"/>
          <w:kern w:val="2"/>
          <w:sz w:val="44"/>
          <w:szCs w:val="44"/>
          <w:lang w:eastAsia="zh-CN"/>
        </w:rPr>
        <w:t>攀枝花东区高新技术产业园区管理委员会部门</w:t>
      </w:r>
      <w:r>
        <w:rPr>
          <w:rFonts w:hint="eastAsia" w:ascii="Times New Roman" w:eastAsia="方正小标宋简体"/>
          <w:kern w:val="2"/>
          <w:sz w:val="44"/>
          <w:szCs w:val="44"/>
        </w:rPr>
        <w:t>决算</w:t>
      </w:r>
      <w:bookmarkEnd w:id="6"/>
      <w:bookmarkEnd w:id="7"/>
      <w:bookmarkEnd w:id="8"/>
      <w:bookmarkEnd w:id="9"/>
      <w:bookmarkEnd w:id="10"/>
      <w:bookmarkEnd w:id="11"/>
      <w:r>
        <w:rPr>
          <w:rFonts w:hint="eastAsia" w:ascii="Times New Roman" w:eastAsia="方正小标宋简体"/>
          <w:kern w:val="2"/>
          <w:sz w:val="44"/>
          <w:szCs w:val="44"/>
          <w:lang w:eastAsia="zh-CN"/>
        </w:rPr>
        <w:t>公开编制说明</w:t>
      </w:r>
    </w:p>
    <w:p w14:paraId="2C2762AB">
      <w:pPr>
        <w:pStyle w:val="14"/>
        <w:adjustRightInd w:val="0"/>
        <w:snapToGrid w:val="0"/>
        <w:spacing w:line="560" w:lineRule="exact"/>
        <w:jc w:val="left"/>
        <w:rPr>
          <w:rFonts w:eastAsia="仿宋_GB2312" w:cs="仿宋_GB2312"/>
          <w:sz w:val="32"/>
          <w:szCs w:val="32"/>
        </w:rPr>
      </w:pPr>
    </w:p>
    <w:p w14:paraId="76E4EF2B">
      <w:pPr>
        <w:widowControl/>
        <w:jc w:val="center"/>
        <w:rPr>
          <w:rFonts w:eastAsia="黑体" w:cstheme="minorBidi"/>
          <w:sz w:val="28"/>
          <w:szCs w:val="28"/>
        </w:rPr>
      </w:pPr>
      <w:r>
        <w:rPr>
          <w:rFonts w:hint="eastAsia" w:eastAsia="黑体"/>
          <w:sz w:val="48"/>
          <w:szCs w:val="48"/>
        </w:rPr>
        <w:t>目录</w:t>
      </w:r>
    </w:p>
    <w:p w14:paraId="779DC335">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hint="default" w:ascii="Times New Roman" w:hAnsi="Times New Roman" w:eastAsia="仿宋_GB2312" w:cs="Times New Roman"/>
          <w:sz w:val="32"/>
          <w:szCs w:val="32"/>
        </w:rPr>
        <w:t>2024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p w14:paraId="3EF05CCD"/>
    <w:p w14:paraId="05A85DE9">
      <w:pPr>
        <w:pStyle w:val="13"/>
        <w:keepNext w:val="0"/>
        <w:keepLines w:val="0"/>
        <w:pageBreakBefore w:val="0"/>
        <w:widowControl w:val="0"/>
        <w:tabs>
          <w:tab w:val="right" w:leader="middleDot" w:pos="8400"/>
        </w:tabs>
        <w:kinsoku/>
        <w:wordWrap/>
        <w:overflowPunct/>
        <w:topLinePunct w:val="0"/>
        <w:autoSpaceDE/>
        <w:autoSpaceDN/>
        <w:bidi w:val="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部门</w:t>
      </w:r>
      <w:r>
        <w:rPr>
          <w:rFonts w:hint="eastAsia" w:ascii="黑体" w:hAnsi="黑体" w:eastAsia="黑体" w:cs="黑体"/>
          <w:sz w:val="32"/>
          <w:szCs w:val="32"/>
        </w:rPr>
        <w:t>概况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2</w:t>
      </w:r>
    </w:p>
    <w:p w14:paraId="6164E072">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eastAsia="zh-CN"/>
        </w:rPr>
        <w:t>主要</w:t>
      </w:r>
      <w:r>
        <w:rPr>
          <w:rFonts w:hint="eastAsia" w:eastAsia="仿宋_GB2312" w:cs="仿宋_GB2312"/>
          <w:sz w:val="32"/>
          <w:szCs w:val="32"/>
        </w:rPr>
        <w:t>职责</w:t>
      </w:r>
      <w:r>
        <w:rPr>
          <w:rFonts w:hint="eastAsia" w:eastAsia="仿宋_GB2312" w:cs="仿宋_GB2312"/>
          <w:sz w:val="32"/>
          <w:szCs w:val="32"/>
          <w:lang w:val="en-US" w:eastAsia="zh-CN"/>
        </w:rPr>
        <w:tab/>
      </w:r>
      <w:r>
        <w:rPr>
          <w:rFonts w:hint="eastAsia" w:eastAsia="仿宋_GB2312" w:cs="仿宋_GB2312"/>
          <w:sz w:val="32"/>
          <w:szCs w:val="32"/>
          <w:lang w:val="en-US" w:eastAsia="zh-CN"/>
        </w:rPr>
        <w:t>2</w:t>
      </w:r>
    </w:p>
    <w:p w14:paraId="50C95450">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ab/>
      </w:r>
      <w:r>
        <w:rPr>
          <w:rFonts w:hint="eastAsia" w:eastAsia="仿宋_GB2312" w:cs="仿宋_GB2312"/>
          <w:sz w:val="32"/>
          <w:szCs w:val="32"/>
          <w:lang w:val="en-US" w:eastAsia="zh-CN"/>
        </w:rPr>
        <w:t>3</w:t>
      </w:r>
    </w:p>
    <w:p w14:paraId="5C669B8A">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 xml:space="preserve">第二部分 </w:t>
      </w:r>
      <w:r>
        <w:rPr>
          <w:rFonts w:hint="default" w:ascii="Times New Roman" w:hAnsi="Times New Roman" w:eastAsia="黑体" w:cs="Times New Roman"/>
          <w:sz w:val="32"/>
          <w:szCs w:val="32"/>
        </w:rPr>
        <w:t>2024</w:t>
      </w:r>
      <w:r>
        <w:rPr>
          <w:rFonts w:hint="eastAsia" w:ascii="Times New Roman" w:hAnsi="Times New Roman" w:eastAsia="黑体" w:cs="黑体"/>
          <w:sz w:val="32"/>
          <w:szCs w:val="32"/>
        </w:rPr>
        <w:t>年度部门决算情况说明</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4</w:t>
      </w:r>
    </w:p>
    <w:p w14:paraId="734FC43D">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1F6EAC81">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19A474A9">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5</w:t>
      </w:r>
    </w:p>
    <w:p w14:paraId="1BD4A54B">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6</w:t>
      </w:r>
    </w:p>
    <w:p w14:paraId="33579B02">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6</w:t>
      </w:r>
    </w:p>
    <w:p w14:paraId="2D261740">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6A505C7A">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11</w:t>
      </w:r>
    </w:p>
    <w:p w14:paraId="1F7A02F7">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13</w:t>
      </w:r>
    </w:p>
    <w:p w14:paraId="764ECF83">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13</w:t>
      </w:r>
    </w:p>
    <w:p w14:paraId="3C7FB8A3">
      <w:pPr>
        <w:pStyle w:val="14"/>
        <w:keepNext w:val="0"/>
        <w:keepLines w:val="0"/>
        <w:pageBreakBefore w:val="0"/>
        <w:widowControl w:val="0"/>
        <w:tabs>
          <w:tab w:val="right" w:leader="middleDot" w:pos="840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13</w:t>
      </w:r>
    </w:p>
    <w:p w14:paraId="7400FCA4">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15</w:t>
      </w:r>
    </w:p>
    <w:p w14:paraId="0CDA4DD6">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20</w:t>
      </w:r>
    </w:p>
    <w:p w14:paraId="11515BCC">
      <w:pPr>
        <w:pStyle w:val="13"/>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26</w:t>
      </w:r>
    </w:p>
    <w:p w14:paraId="106E4077">
      <w:pPr>
        <w:pStyle w:val="5"/>
        <w:pageBreakBefore w:val="0"/>
        <w:kinsoku/>
        <w:wordWrap/>
        <w:overflowPunct/>
        <w:topLinePunct w:val="0"/>
        <w:autoSpaceDE/>
        <w:autoSpaceDN/>
        <w:bidi w:val="0"/>
        <w:adjustRightInd/>
        <w:snapToGrid/>
        <w:jc w:val="center"/>
        <w:textAlignment w:val="auto"/>
        <w:outlineLvl w:val="0"/>
        <w:rPr>
          <w:rFonts w:eastAsia="黑体"/>
          <w:sz w:val="32"/>
          <w:szCs w:val="32"/>
        </w:rPr>
      </w:pPr>
      <w:bookmarkStart w:id="12" w:name="_Toc15396599"/>
      <w:bookmarkStart w:id="13" w:name="_Toc15377196"/>
      <w:r>
        <w:rPr>
          <w:rFonts w:hint="eastAsia" w:eastAsia="方正小标宋简体" w:cs="方正小标宋简体"/>
          <w:b w:val="0"/>
        </w:rPr>
        <w:t xml:space="preserve">第一部分  </w:t>
      </w:r>
      <w:r>
        <w:rPr>
          <w:rFonts w:hint="eastAsia" w:eastAsia="方正小标宋简体" w:cs="方正小标宋简体"/>
          <w:b w:val="0"/>
          <w:lang w:eastAsia="zh-CN"/>
        </w:rPr>
        <w:t>部门</w:t>
      </w:r>
      <w:r>
        <w:rPr>
          <w:rStyle w:val="28"/>
          <w:rFonts w:hint="eastAsia" w:eastAsia="方正小标宋简体" w:cs="方正小标宋简体"/>
          <w:b w:val="0"/>
          <w:bCs w:val="0"/>
        </w:rPr>
        <w:t>概况</w:t>
      </w:r>
      <w:bookmarkEnd w:id="12"/>
      <w:bookmarkEnd w:id="13"/>
    </w:p>
    <w:p w14:paraId="2D986F2E">
      <w:pPr>
        <w:pStyle w:val="6"/>
        <w:pageBreakBefore w:val="0"/>
        <w:widowControl w:val="0"/>
        <w:numPr>
          <w:ilvl w:val="0"/>
          <w:numId w:val="0"/>
        </w:numPr>
        <w:kinsoku/>
        <w:wordWrap/>
        <w:overflowPunct/>
        <w:topLinePunct w:val="0"/>
        <w:autoSpaceDE/>
        <w:autoSpaceDN/>
        <w:bidi w:val="0"/>
        <w:adjustRightInd/>
        <w:snapToGrid/>
        <w:textAlignment w:val="auto"/>
        <w:outlineLvl w:val="1"/>
        <w:rPr>
          <w:rFonts w:hint="eastAsia" w:ascii="Times New Roman" w:hAnsi="Times New Roman" w:eastAsia="黑体"/>
          <w:b w:val="0"/>
        </w:rPr>
      </w:pPr>
      <w:r>
        <w:rPr>
          <w:rFonts w:hint="eastAsia"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rPr>
        <w:t>部门职责</w:t>
      </w:r>
    </w:p>
    <w:p w14:paraId="26EC2EEB">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负责制定园区行政管理规章制度。</w:t>
      </w:r>
    </w:p>
    <w:p w14:paraId="0CAAE69D">
      <w:pPr>
        <w:shd w:val="clear" w:color="auto" w:fill="FFFFFF"/>
        <w:suppressAutoHyphens w:val="0"/>
        <w:spacing w:line="576" w:lineRule="exact"/>
        <w:ind w:firstLine="320" w:firstLine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default"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负责研究重大发展战略，拟订园区经济社会、产业发展规划；负责园区国土空间规划编制工作，经批准后组织实施。</w:t>
      </w:r>
    </w:p>
    <w:p w14:paraId="5ABE5355">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按照批准后的园区发展规划和年度计划，负责园区项目招商引资、对外经济合作，吸引企业入园。</w:t>
      </w:r>
    </w:p>
    <w:p w14:paraId="23C4D855">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负责制定园区土地收储计划和资金筹措；配合属地街道（镇）开展对园区土地的征地、拆迁、补偿安置、土地整理、土地储备工作。</w:t>
      </w:r>
    </w:p>
    <w:p w14:paraId="7115DD35">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依权限负责园区基础设施、公用设施的建设和管理，建设工程的招投标监督管理；协调开展园区在建项目管理，园区物业管理等综合管理工作。</w:t>
      </w:r>
    </w:p>
    <w:p w14:paraId="6600F9D9">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负责园区权限范围内的生态环境保护、污染防治、应急管理和职业健康等工作。</w:t>
      </w:r>
    </w:p>
    <w:p w14:paraId="5C1EFD3F">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负责园区内的行政审批事项代办服务和审批服务便民化工作；配合开展园区综合行政执法工作。</w:t>
      </w:r>
    </w:p>
    <w:p w14:paraId="7C9CF108">
      <w:pPr>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（8）</w:t>
      </w:r>
      <w:r>
        <w:rPr>
          <w:rFonts w:hint="eastAsia" w:ascii="仿宋_GB2312" w:hAnsi="仿宋_GB2312" w:eastAsia="仿宋_GB2312" w:cs="仿宋_GB2312"/>
          <w:color w:val="000000"/>
          <w:sz w:val="32"/>
          <w:szCs w:val="32"/>
        </w:rPr>
        <w:t>组织拟订高新技术产业发展规划编制、政策制定并组织实施；指导高新技术企业、创新型企业申报和创新平台建设；组织开展科技型中小企业申报工作。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default" w:ascii="Times New Roman" w:hAnsi="Times New Roman" w:eastAsia="仿宋_GB2312" w:cs="Times New Roman"/>
          <w:color w:val="000000"/>
          <w:sz w:val="32"/>
          <w:szCs w:val="32"/>
        </w:rPr>
        <w:t>（9）</w:t>
      </w:r>
      <w:r>
        <w:rPr>
          <w:rFonts w:hint="eastAsia" w:ascii="仿宋_GB2312" w:hAnsi="仿宋_GB2312" w:eastAsia="仿宋_GB2312" w:cs="仿宋_GB2312"/>
          <w:color w:val="000000"/>
          <w:sz w:val="32"/>
          <w:szCs w:val="32"/>
        </w:rPr>
        <w:t>负责园区企业管理和服务，为园区入驻企业提供政策、法律等相关配套服务；协助办理各种证照手续，协调解决入驻企业生产经营等方面的问题。</w:t>
      </w:r>
    </w:p>
    <w:p w14:paraId="679BA2AA">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（10）</w:t>
      </w:r>
      <w:r>
        <w:rPr>
          <w:rFonts w:hint="eastAsia" w:ascii="仿宋_GB2312" w:hAnsi="仿宋_GB2312" w:eastAsia="仿宋_GB2312" w:cs="仿宋_GB2312"/>
          <w:color w:val="000000"/>
          <w:sz w:val="32"/>
          <w:szCs w:val="32"/>
        </w:rPr>
        <w:t>负责园区同大企业经济合作与交流的协调服务工作，配合区级有关部门做好与大企业间的交流合作相关事项的协调、服务工作。</w:t>
      </w:r>
    </w:p>
    <w:p w14:paraId="43F5D488">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（11）</w:t>
      </w:r>
      <w:r>
        <w:rPr>
          <w:rFonts w:hint="eastAsia" w:ascii="仿宋_GB2312" w:hAnsi="仿宋_GB2312" w:eastAsia="仿宋_GB2312" w:cs="仿宋_GB2312"/>
          <w:color w:val="000000"/>
          <w:sz w:val="32"/>
          <w:szCs w:val="32"/>
        </w:rPr>
        <w:t>负责园区各种数据、信息、资料的收集、整理、统计、上报工作。</w:t>
      </w:r>
    </w:p>
    <w:p w14:paraId="2616AE66">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负责园区财务收支、国有资产的监督管理。</w:t>
      </w:r>
    </w:p>
    <w:p w14:paraId="0AEA815A">
      <w:pPr>
        <w:widowControl/>
        <w:shd w:val="clear" w:color="auto" w:fill="FFFFFF"/>
        <w:suppressAutoHyphens w:val="0"/>
        <w:spacing w:line="576" w:lineRule="exact"/>
        <w:ind w:firstLine="480" w:firstLineChars="150"/>
        <w:jc w:val="left"/>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（13）</w:t>
      </w:r>
      <w:r>
        <w:rPr>
          <w:rFonts w:hint="eastAsia" w:ascii="仿宋_GB2312" w:hAnsi="仿宋_GB2312" w:eastAsia="仿宋_GB2312" w:cs="仿宋_GB2312"/>
          <w:color w:val="000000"/>
          <w:sz w:val="32"/>
          <w:szCs w:val="32"/>
        </w:rPr>
        <w:t>完成市委、市政府，区委、区政府交办的其他工作。</w:t>
      </w:r>
    </w:p>
    <w:p w14:paraId="3E1D62FB">
      <w:pPr>
        <w:pStyle w:val="6"/>
        <w:pageBreakBefore w:val="0"/>
        <w:widowControl w:val="0"/>
        <w:kinsoku/>
        <w:wordWrap/>
        <w:overflowPunct/>
        <w:topLinePunct w:val="0"/>
        <w:autoSpaceDE/>
        <w:autoSpaceDN/>
        <w:bidi w:val="0"/>
        <w:adjustRightInd/>
        <w:snapToGrid/>
        <w:textAlignment w:val="auto"/>
        <w:outlineLvl w:val="1"/>
        <w:rPr>
          <w:rStyle w:val="29"/>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4"/>
      <w:bookmarkEnd w:id="15"/>
    </w:p>
    <w:p w14:paraId="1255775F">
      <w:pPr>
        <w:spacing w:line="576"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区高新园管会内设机构五部二中心，园区管委会内设党群工作部、规划发展部、经济运行部、科技创新部、应急管理和生态环境部、园区服务中心、园区生态环境和应急服务中心。</w:t>
      </w:r>
    </w:p>
    <w:p w14:paraId="25D831C4">
      <w:pPr>
        <w:spacing w:line="576" w:lineRule="exact"/>
        <w:ind w:firstLine="482" w:firstLineChars="1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
          <w:color w:val="000000"/>
          <w:sz w:val="32"/>
          <w:szCs w:val="32"/>
        </w:rPr>
        <w:t>人员情况：</w:t>
      </w:r>
      <w:r>
        <w:rPr>
          <w:rFonts w:hint="eastAsia" w:ascii="仿宋_GB2312" w:hAnsi="仿宋_GB2312" w:eastAsia="仿宋_GB2312" w:cs="仿宋_GB2312"/>
          <w:bCs/>
          <w:color w:val="000000"/>
          <w:sz w:val="32"/>
          <w:szCs w:val="32"/>
        </w:rPr>
        <w:t>截至</w:t>
      </w:r>
      <w:r>
        <w:rPr>
          <w:rFonts w:hint="default" w:ascii="Times New Roman" w:hAnsi="Times New Roman" w:eastAsia="仿宋_GB2312" w:cs="Times New Roman"/>
          <w:bCs/>
          <w:color w:val="000000"/>
          <w:sz w:val="32"/>
          <w:szCs w:val="32"/>
        </w:rPr>
        <w:t>202</w:t>
      </w:r>
      <w:r>
        <w:rPr>
          <w:rFonts w:hint="default" w:ascii="Times New Roman" w:hAnsi="Times New Roman" w:eastAsia="仿宋_GB2312" w:cs="Times New Roman"/>
          <w:bCs/>
          <w:color w:val="000000"/>
          <w:sz w:val="32"/>
          <w:szCs w:val="32"/>
          <w:lang w:val="en-US" w:eastAsia="zh-CN"/>
        </w:rPr>
        <w:t>4</w:t>
      </w:r>
      <w:r>
        <w:rPr>
          <w:rFonts w:hint="eastAsia" w:ascii="仿宋_GB2312" w:hAnsi="仿宋_GB2312" w:eastAsia="仿宋_GB2312" w:cs="仿宋_GB2312"/>
          <w:bCs/>
          <w:color w:val="000000"/>
          <w:sz w:val="32"/>
          <w:szCs w:val="32"/>
        </w:rPr>
        <w:t xml:space="preserve">年末，东区园管会总编制 </w:t>
      </w:r>
      <w:r>
        <w:rPr>
          <w:rFonts w:hint="default" w:ascii="Times New Roman" w:hAnsi="Times New Roman" w:eastAsia="仿宋_GB2312" w:cs="Times New Roman"/>
          <w:bCs/>
          <w:color w:val="000000"/>
          <w:sz w:val="32"/>
          <w:szCs w:val="32"/>
          <w:lang w:val="en-US" w:eastAsia="zh-CN"/>
        </w:rPr>
        <w:t>34</w:t>
      </w:r>
      <w:r>
        <w:rPr>
          <w:rFonts w:hint="eastAsia" w:ascii="仿宋_GB2312" w:hAnsi="仿宋_GB2312" w:eastAsia="仿宋_GB2312" w:cs="仿宋_GB2312"/>
          <w:bCs/>
          <w:color w:val="000000"/>
          <w:sz w:val="32"/>
          <w:szCs w:val="32"/>
        </w:rPr>
        <w:t xml:space="preserve"> 名，其中：行政编制</w:t>
      </w:r>
      <w:r>
        <w:rPr>
          <w:rFonts w:hint="default" w:ascii="Times New Roman" w:hAnsi="Times New Roman" w:eastAsia="仿宋_GB2312" w:cs="Times New Roman"/>
          <w:bCs/>
          <w:color w:val="000000"/>
          <w:sz w:val="32"/>
          <w:szCs w:val="32"/>
        </w:rPr>
        <w:t>10</w:t>
      </w:r>
      <w:r>
        <w:rPr>
          <w:rFonts w:hint="eastAsia" w:ascii="仿宋_GB2312" w:hAnsi="仿宋_GB2312" w:eastAsia="仿宋_GB2312" w:cs="仿宋_GB2312"/>
          <w:bCs/>
          <w:color w:val="000000"/>
          <w:sz w:val="32"/>
          <w:szCs w:val="32"/>
        </w:rPr>
        <w:t>名、攀枝花市东区园区服务中心事业编制</w:t>
      </w:r>
      <w:r>
        <w:rPr>
          <w:rFonts w:hint="default" w:ascii="Times New Roman" w:hAnsi="Times New Roman" w:eastAsia="仿宋_GB2312" w:cs="Times New Roman"/>
          <w:bCs/>
          <w:color w:val="000000"/>
          <w:sz w:val="32"/>
          <w:szCs w:val="32"/>
        </w:rPr>
        <w:t>17</w:t>
      </w:r>
      <w:r>
        <w:rPr>
          <w:rFonts w:hint="eastAsia" w:ascii="仿宋_GB2312" w:hAnsi="仿宋_GB2312" w:eastAsia="仿宋_GB2312" w:cs="仿宋_GB2312"/>
          <w:bCs/>
          <w:color w:val="000000"/>
          <w:sz w:val="32"/>
          <w:szCs w:val="32"/>
        </w:rPr>
        <w:t>名,攀枝花市东区园区生态环境和应急服务中心编制</w:t>
      </w:r>
      <w:r>
        <w:rPr>
          <w:rFonts w:hint="default" w:ascii="Times New Roman" w:hAnsi="Times New Roman" w:eastAsia="仿宋_GB2312" w:cs="Times New Roman"/>
          <w:bCs/>
          <w:color w:val="000000"/>
          <w:sz w:val="32"/>
          <w:szCs w:val="32"/>
        </w:rPr>
        <w:t>7</w:t>
      </w:r>
      <w:r>
        <w:rPr>
          <w:rFonts w:hint="eastAsia" w:ascii="仿宋_GB2312" w:hAnsi="仿宋_GB2312" w:eastAsia="仿宋_GB2312" w:cs="仿宋_GB2312"/>
          <w:bCs/>
          <w:color w:val="000000"/>
          <w:sz w:val="32"/>
          <w:szCs w:val="32"/>
        </w:rPr>
        <w:t>名。现有在职人员总数</w:t>
      </w:r>
      <w:r>
        <w:rPr>
          <w:rFonts w:hint="default" w:ascii="Times New Roman" w:hAnsi="Times New Roman" w:eastAsia="仿宋_GB2312" w:cs="Times New Roman"/>
          <w:bCs/>
          <w:color w:val="000000"/>
          <w:sz w:val="32"/>
          <w:szCs w:val="32"/>
          <w:lang w:val="en-US" w:eastAsia="zh-CN"/>
        </w:rPr>
        <w:t>35</w:t>
      </w:r>
      <w:r>
        <w:rPr>
          <w:rFonts w:hint="eastAsia" w:ascii="仿宋_GB2312" w:hAnsi="仿宋_GB2312" w:eastAsia="仿宋_GB2312" w:cs="仿宋_GB2312"/>
          <w:bCs/>
          <w:color w:val="000000"/>
          <w:sz w:val="32"/>
          <w:szCs w:val="32"/>
        </w:rPr>
        <w:t>人,其中:行政人</w:t>
      </w:r>
      <w:r>
        <w:rPr>
          <w:rFonts w:hint="eastAsia" w:ascii="仿宋_GB2312" w:hAnsi="仿宋_GB2312" w:eastAsia="仿宋_GB2312" w:cs="仿宋_GB2312"/>
          <w:bCs/>
          <w:color w:val="000000"/>
          <w:sz w:val="32"/>
          <w:szCs w:val="32"/>
          <w:lang w:eastAsia="zh-CN"/>
        </w:rPr>
        <w:t>员</w:t>
      </w: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2</w:t>
      </w:r>
      <w:r>
        <w:rPr>
          <w:rFonts w:hint="eastAsia" w:ascii="仿宋_GB2312" w:hAnsi="仿宋_GB2312" w:eastAsia="仿宋_GB2312" w:cs="仿宋_GB2312"/>
          <w:bCs/>
          <w:color w:val="000000"/>
          <w:sz w:val="32"/>
          <w:szCs w:val="32"/>
        </w:rPr>
        <w:t>人、攀枝花市东区园区服务服务中心事业人员</w:t>
      </w: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lang w:val="en-US" w:eastAsia="zh-CN"/>
        </w:rPr>
        <w:t>3</w:t>
      </w:r>
      <w:r>
        <w:rPr>
          <w:rFonts w:hint="eastAsia" w:ascii="仿宋_GB2312" w:hAnsi="仿宋_GB2312" w:eastAsia="仿宋_GB2312" w:cs="仿宋_GB2312"/>
          <w:bCs/>
          <w:color w:val="000000"/>
          <w:sz w:val="32"/>
          <w:szCs w:val="32"/>
        </w:rPr>
        <w:t>人、攀枝花市东区园区生态环境和应急服务中心</w:t>
      </w:r>
      <w:r>
        <w:rPr>
          <w:rFonts w:hint="default" w:ascii="Times New Roman" w:hAnsi="Times New Roman" w:eastAsia="仿宋_GB2312" w:cs="Times New Roman"/>
          <w:bCs/>
          <w:color w:val="000000"/>
          <w:sz w:val="32"/>
          <w:szCs w:val="32"/>
          <w:lang w:val="en-US" w:eastAsia="zh-CN"/>
        </w:rPr>
        <w:t>5</w:t>
      </w:r>
      <w:r>
        <w:rPr>
          <w:rFonts w:hint="eastAsia" w:ascii="仿宋_GB2312" w:hAnsi="仿宋_GB2312" w:eastAsia="仿宋_GB2312" w:cs="仿宋_GB2312"/>
          <w:bCs/>
          <w:color w:val="000000"/>
          <w:sz w:val="32"/>
          <w:szCs w:val="32"/>
        </w:rPr>
        <w:t>人、行政编制退休</w:t>
      </w:r>
      <w:r>
        <w:rPr>
          <w:rFonts w:hint="default" w:ascii="Times New Roman" w:hAnsi="Times New Roman" w:eastAsia="仿宋_GB2312" w:cs="Times New Roman"/>
          <w:bCs/>
          <w:color w:val="000000"/>
          <w:sz w:val="32"/>
          <w:szCs w:val="32"/>
        </w:rPr>
        <w:t>1</w:t>
      </w:r>
      <w:r>
        <w:rPr>
          <w:rFonts w:hint="eastAsia" w:ascii="仿宋_GB2312" w:hAnsi="仿宋_GB2312" w:eastAsia="仿宋_GB2312" w:cs="仿宋_GB2312"/>
          <w:bCs/>
          <w:color w:val="000000"/>
          <w:sz w:val="32"/>
          <w:szCs w:val="32"/>
        </w:rPr>
        <w:t>人,区人社局统一聘用人员</w:t>
      </w:r>
      <w:r>
        <w:rPr>
          <w:rFonts w:hint="default" w:ascii="Times New Roman" w:hAnsi="Times New Roman" w:eastAsia="仿宋_GB2312" w:cs="Times New Roman"/>
          <w:bCs/>
          <w:color w:val="000000"/>
          <w:sz w:val="32"/>
          <w:szCs w:val="32"/>
        </w:rPr>
        <w:t>2</w:t>
      </w:r>
      <w:r>
        <w:rPr>
          <w:rFonts w:hint="eastAsia" w:ascii="仿宋_GB2312" w:hAnsi="仿宋_GB2312" w:eastAsia="仿宋_GB2312" w:cs="仿宋_GB2312"/>
          <w:bCs/>
          <w:color w:val="000000"/>
          <w:sz w:val="32"/>
          <w:szCs w:val="32"/>
        </w:rPr>
        <w:t>人</w:t>
      </w:r>
      <w:r>
        <w:rPr>
          <w:rFonts w:hint="eastAsia" w:ascii="仿宋_GB2312" w:hAnsi="仿宋_GB2312" w:eastAsia="仿宋_GB2312" w:cs="仿宋_GB2312"/>
          <w:bCs/>
          <w:color w:val="000000"/>
          <w:sz w:val="32"/>
          <w:szCs w:val="32"/>
          <w:lang w:eastAsia="zh-CN"/>
        </w:rPr>
        <w:t>，社会化用工人员</w:t>
      </w:r>
      <w:r>
        <w:rPr>
          <w:rFonts w:hint="default" w:ascii="Times New Roman" w:hAnsi="Times New Roman" w:eastAsia="仿宋_GB2312" w:cs="Times New Roman"/>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人。</w:t>
      </w:r>
    </w:p>
    <w:p w14:paraId="00363BA9">
      <w:pPr>
        <w:widowControl/>
        <w:jc w:val="left"/>
        <w:rPr>
          <w:rFonts w:eastAsia="仿宋"/>
          <w:kern w:val="0"/>
          <w:sz w:val="32"/>
          <w:szCs w:val="32"/>
        </w:rPr>
      </w:pPr>
      <w:r>
        <w:rPr>
          <w:rFonts w:eastAsia="仿宋"/>
          <w:sz w:val="32"/>
          <w:szCs w:val="32"/>
        </w:rPr>
        <w:br w:type="page"/>
      </w:r>
    </w:p>
    <w:p w14:paraId="682CDDE7">
      <w:pPr>
        <w:pStyle w:val="5"/>
        <w:pageBreakBefore w:val="0"/>
        <w:kinsoku/>
        <w:wordWrap/>
        <w:overflowPunct/>
        <w:topLinePunct w:val="0"/>
        <w:autoSpaceDE/>
        <w:autoSpaceDN/>
        <w:bidi w:val="0"/>
        <w:adjustRightInd/>
        <w:snapToGrid/>
        <w:jc w:val="center"/>
        <w:textAlignment w:val="auto"/>
        <w:outlineLvl w:val="0"/>
        <w:rPr>
          <w:rFonts w:eastAsia="方正小标宋简体" w:cs="方正小标宋简体"/>
          <w:b w:val="0"/>
        </w:rPr>
      </w:pPr>
      <w:bookmarkStart w:id="16" w:name="_Toc15396602"/>
      <w:bookmarkStart w:id="17" w:name="_Toc15377204"/>
      <w:r>
        <w:rPr>
          <w:rFonts w:hint="eastAsia" w:eastAsia="方正小标宋简体" w:cs="方正小标宋简体"/>
          <w:b w:val="0"/>
        </w:rPr>
        <w:t xml:space="preserve">第二部分  </w:t>
      </w:r>
      <w:r>
        <w:rPr>
          <w:rFonts w:hint="default" w:ascii="Times New Roman" w:hAnsi="Times New Roman" w:eastAsia="方正小标宋简体" w:cs="Times New Roman"/>
          <w:b w:val="0"/>
          <w:sz w:val="44"/>
          <w:szCs w:val="44"/>
        </w:rPr>
        <w:t>2024</w:t>
      </w:r>
      <w:r>
        <w:rPr>
          <w:rFonts w:hint="eastAsia" w:eastAsia="方正小标宋简体" w:cs="方正小标宋简体"/>
          <w:b w:val="0"/>
        </w:rPr>
        <w:t>年度部门决算情况说明</w:t>
      </w:r>
      <w:bookmarkEnd w:id="16"/>
      <w:bookmarkEnd w:id="17"/>
    </w:p>
    <w:p w14:paraId="5C162BE7"/>
    <w:p w14:paraId="0A8292F1">
      <w:pPr>
        <w:pStyle w:val="27"/>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rPr>
      </w:pPr>
      <w:bookmarkStart w:id="18" w:name="_Toc15377205"/>
      <w:bookmarkStart w:id="19"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p>
    <w:p w14:paraId="7B7727CA">
      <w:pPr>
        <w:pStyle w:val="27"/>
        <w:spacing w:line="600" w:lineRule="exact"/>
        <w:ind w:firstLine="640"/>
        <w:outlineLvl w:val="1"/>
        <w:rPr>
          <w:rFonts w:hint="default" w:eastAsia="仿宋_GB2312" w:cs="仿宋_GB2312"/>
          <w:sz w:val="32"/>
          <w:szCs w:val="32"/>
          <w:lang w:val="en-US" w:eastAsia="zh-CN"/>
        </w:rPr>
      </w:pPr>
      <w:r>
        <w:rPr>
          <w:rFonts w:hint="default" w:ascii="Times New Roman" w:hAnsi="Times New Roman" w:eastAsia="仿宋_GB2312" w:cs="Times New Roman"/>
          <w:sz w:val="32"/>
          <w:szCs w:val="32"/>
        </w:rPr>
        <w:t>2024</w:t>
      </w:r>
      <w:r>
        <w:rPr>
          <w:rFonts w:hint="eastAsia" w:eastAsia="仿宋_GB2312" w:cs="仿宋_GB2312"/>
          <w:sz w:val="32"/>
          <w:szCs w:val="32"/>
        </w:rPr>
        <w:t>年度收入、支出总计均为</w:t>
      </w:r>
      <w:r>
        <w:rPr>
          <w:rFonts w:hint="default" w:ascii="Times New Roman" w:hAnsi="Times New Roman" w:eastAsia="仿宋_GB2312" w:cs="Times New Roman"/>
          <w:sz w:val="32"/>
          <w:szCs w:val="32"/>
        </w:rPr>
        <w:t>3199.8</w:t>
      </w:r>
      <w:r>
        <w:rPr>
          <w:rFonts w:hint="eastAsia" w:eastAsia="仿宋_GB2312" w:cs="仿宋_GB2312"/>
          <w:sz w:val="32"/>
          <w:szCs w:val="32"/>
        </w:rPr>
        <w:t>万元。与</w:t>
      </w:r>
      <w:r>
        <w:rPr>
          <w:rFonts w:hint="default" w:ascii="Times New Roman" w:hAnsi="Times New Roman" w:eastAsia="仿宋_GB2312" w:cs="Times New Roman"/>
          <w:sz w:val="32"/>
          <w:szCs w:val="32"/>
        </w:rPr>
        <w:t>2023</w:t>
      </w:r>
      <w:r>
        <w:rPr>
          <w:rFonts w:hint="eastAsia" w:eastAsia="仿宋_GB2312" w:cs="仿宋_GB2312"/>
          <w:sz w:val="32"/>
          <w:szCs w:val="32"/>
        </w:rPr>
        <w:t>年度相比，收入、支出总计各增加</w:t>
      </w:r>
      <w:r>
        <w:rPr>
          <w:rFonts w:hint="default" w:ascii="Times New Roman" w:hAnsi="Times New Roman" w:eastAsia="仿宋_GB2312" w:cs="Times New Roman"/>
          <w:sz w:val="32"/>
          <w:szCs w:val="32"/>
          <w:lang w:val="en-US" w:eastAsia="zh-CN"/>
        </w:rPr>
        <w:t>2128</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47</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66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52</w:t>
      </w:r>
      <w:r>
        <w:rPr>
          <w:rFonts w:hint="eastAsia" w:eastAsia="仿宋_GB2312" w:cs="仿宋_GB2312"/>
          <w:sz w:val="32"/>
          <w:szCs w:val="32"/>
        </w:rPr>
        <w:t>%。主要变动原因是</w:t>
      </w:r>
      <w:r>
        <w:rPr>
          <w:rFonts w:hint="default" w:ascii="Times New Roman" w:hAnsi="Times New Roman" w:eastAsia="仿宋_GB2312" w:cs="Times New Roman"/>
          <w:sz w:val="32"/>
          <w:szCs w:val="32"/>
          <w:lang w:val="en-US" w:eastAsia="zh-CN"/>
        </w:rPr>
        <w:t>2024</w:t>
      </w:r>
      <w:r>
        <w:rPr>
          <w:rFonts w:hint="eastAsia" w:eastAsia="仿宋_GB2312" w:cs="仿宋_GB2312"/>
          <w:sz w:val="32"/>
          <w:szCs w:val="32"/>
          <w:lang w:val="en-US" w:eastAsia="zh-CN"/>
        </w:rPr>
        <w:t>年项目收入、支出预算增加。</w:t>
      </w:r>
    </w:p>
    <w:p w14:paraId="0CC9B907">
      <w:pPr>
        <w:ind w:firstLine="640" w:firstLineChars="200"/>
        <w:rPr>
          <w:rFonts w:eastAsia="仿宋_GB2312" w:cs="仿宋_GB2312"/>
          <w:sz w:val="32"/>
          <w:szCs w:val="32"/>
        </w:rPr>
      </w:pPr>
      <w:r>
        <w:rPr>
          <w:rFonts w:hint="eastAsia" w:eastAsia="仿宋_GB2312" w:cs="仿宋_GB2312"/>
          <w:sz w:val="32"/>
          <w:szCs w:val="32"/>
        </w:rPr>
        <w:t>（图</w:t>
      </w:r>
      <w:r>
        <w:rPr>
          <w:rFonts w:hint="default" w:ascii="Times New Roman" w:hAnsi="Times New Roman" w:eastAsia="仿宋_GB2312" w:cs="Times New Roman"/>
          <w:sz w:val="32"/>
          <w:szCs w:val="32"/>
        </w:rPr>
        <w:t>1</w:t>
      </w:r>
      <w:r>
        <w:rPr>
          <w:rFonts w:hint="eastAsia" w:eastAsia="仿宋_GB2312" w:cs="仿宋_GB2312"/>
          <w:sz w:val="32"/>
          <w:szCs w:val="32"/>
        </w:rPr>
        <w:t>：收入、支出决算总计变动情况图）</w:t>
      </w:r>
    </w:p>
    <w:p w14:paraId="155EBE35">
      <w:pPr>
        <w:keepNext w:val="0"/>
        <w:keepLines w:val="0"/>
        <w:widowControl/>
        <w:suppressLineNumbers w:val="0"/>
        <w:jc w:val="center"/>
        <w:rPr>
          <w:rFonts w:eastAsia="仿宋_GB2312" w:cs="仿宋_GB2312"/>
          <w:sz w:val="32"/>
          <w:szCs w:val="32"/>
        </w:rPr>
      </w:pPr>
      <w:r>
        <w:drawing>
          <wp:inline distT="0" distB="0" distL="114300" distR="114300">
            <wp:extent cx="5267325" cy="30670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B54359">
      <w:pPr>
        <w:pStyle w:val="27"/>
        <w:pageBreakBefore w:val="0"/>
        <w:widowControl w:val="0"/>
        <w:kinsoku/>
        <w:wordWrap/>
        <w:overflowPunct/>
        <w:topLinePunct w:val="0"/>
        <w:autoSpaceDE/>
        <w:autoSpaceDN/>
        <w:bidi w:val="0"/>
        <w:adjustRightInd/>
        <w:snapToGrid/>
        <w:spacing w:line="600" w:lineRule="exact"/>
        <w:ind w:firstLine="640"/>
        <w:textAlignment w:val="auto"/>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14:paraId="3326178B">
      <w:pPr>
        <w:ind w:firstLine="800" w:firstLineChars="25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年度本年收入合计</w:t>
      </w:r>
      <w:r>
        <w:rPr>
          <w:rFonts w:hint="default" w:ascii="Times New Roman" w:hAnsi="Times New Roman" w:eastAsia="仿宋_GB2312" w:cs="Times New Roman"/>
          <w:sz w:val="32"/>
          <w:szCs w:val="32"/>
        </w:rPr>
        <w:t>3171.08</w:t>
      </w:r>
      <w:r>
        <w:rPr>
          <w:rFonts w:hint="eastAsia" w:ascii="仿宋_GB2312" w:hAnsi="仿宋_GB2312" w:eastAsia="仿宋_GB2312" w:cs="仿宋_GB2312"/>
          <w:sz w:val="32"/>
          <w:szCs w:val="32"/>
        </w:rPr>
        <w:t>万元，其中：一般公共预算财政拨款收入</w:t>
      </w:r>
      <w:r>
        <w:rPr>
          <w:rFonts w:hint="default" w:ascii="Times New Roman" w:hAnsi="Times New Roman" w:eastAsia="仿宋_GB2312" w:cs="Times New Roman"/>
          <w:sz w:val="32"/>
          <w:szCs w:val="32"/>
        </w:rPr>
        <w:t>3064.37</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96.63%</w:t>
      </w:r>
      <w:r>
        <w:rPr>
          <w:rFonts w:hint="eastAsia" w:ascii="仿宋_GB2312" w:hAnsi="仿宋_GB2312" w:eastAsia="仿宋_GB2312" w:cs="仿宋_GB2312"/>
          <w:sz w:val="32"/>
          <w:szCs w:val="32"/>
        </w:rPr>
        <w:t>；政府性基金预算财政拨款收入</w:t>
      </w:r>
      <w:r>
        <w:rPr>
          <w:rFonts w:hint="default" w:ascii="Times New Roman" w:hAnsi="Times New Roman" w:eastAsia="仿宋_GB2312" w:cs="Times New Roman"/>
          <w:sz w:val="32"/>
          <w:szCs w:val="32"/>
        </w:rPr>
        <w:t>106.7</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3.36%</w:t>
      </w:r>
      <w:r>
        <w:rPr>
          <w:rFonts w:hint="eastAsia" w:ascii="仿宋_GB2312" w:hAnsi="仿宋_GB2312" w:eastAsia="仿宋_GB2312" w:cs="仿宋_GB2312"/>
          <w:sz w:val="32"/>
          <w:szCs w:val="32"/>
        </w:rPr>
        <w:t>；国有资本经营预算财政拨款收入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%；上级补助收入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%；事业收入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%；经营收入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%；附属单位上缴收入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%；其他收入</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p>
    <w:p w14:paraId="37EE6B5D">
      <w:pPr>
        <w:ind w:firstLine="525" w:firstLineChars="250"/>
        <w:rPr>
          <w:rFonts w:eastAsia="仿宋_GB2312" w:cs="仿宋_GB2312"/>
          <w:sz w:val="32"/>
          <w:szCs w:val="32"/>
        </w:rPr>
      </w:pPr>
      <w:r>
        <w:drawing>
          <wp:inline distT="0" distB="0" distL="114300" distR="114300">
            <wp:extent cx="5267325" cy="3067050"/>
            <wp:effectExtent l="4445" t="4445" r="5080"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686CD9">
      <w:pPr>
        <w:pStyle w:val="27"/>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rPr>
      </w:pPr>
      <w:bookmarkStart w:id="22" w:name="_Toc15377207"/>
      <w:bookmarkStart w:id="23" w:name="_Toc15396605"/>
      <w:r>
        <w:rPr>
          <w:rFonts w:hint="eastAsia" w:eastAsia="黑体"/>
          <w:sz w:val="32"/>
          <w:szCs w:val="32"/>
        </w:rPr>
        <w:t>三、支</w:t>
      </w:r>
      <w:r>
        <w:rPr>
          <w:rStyle w:val="29"/>
          <w:rFonts w:hint="eastAsia" w:ascii="Times New Roman" w:hAnsi="Times New Roman" w:eastAsia="黑体"/>
          <w:b w:val="0"/>
        </w:rPr>
        <w:t>出决算情况说明</w:t>
      </w:r>
      <w:bookmarkEnd w:id="22"/>
      <w:bookmarkEnd w:id="23"/>
    </w:p>
    <w:p w14:paraId="2B324C91">
      <w:pPr>
        <w:ind w:firstLine="800" w:firstLineChars="25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年度本年支出合计</w:t>
      </w:r>
      <w:r>
        <w:rPr>
          <w:rFonts w:hint="default" w:ascii="Times New Roman" w:hAnsi="Times New Roman" w:eastAsia="仿宋_GB2312" w:cs="Times New Roman"/>
          <w:sz w:val="32"/>
          <w:szCs w:val="32"/>
        </w:rPr>
        <w:t>3171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08</w:t>
      </w:r>
      <w:r>
        <w:rPr>
          <w:rFonts w:hint="eastAsia" w:ascii="仿宋_GB2312" w:hAnsi="仿宋_GB2312" w:eastAsia="仿宋_GB2312" w:cs="仿宋_GB2312"/>
          <w:sz w:val="32"/>
          <w:szCs w:val="32"/>
        </w:rPr>
        <w:t>万元，其中：基本支出</w:t>
      </w:r>
      <w:r>
        <w:rPr>
          <w:rFonts w:hint="default" w:ascii="Times New Roman" w:hAnsi="Times New Roman" w:eastAsia="仿宋_GB2312" w:cs="Times New Roman"/>
          <w:sz w:val="32"/>
          <w:szCs w:val="32"/>
        </w:rPr>
        <w:t>702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22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14</w:t>
      </w:r>
      <w:r>
        <w:rPr>
          <w:rFonts w:hint="eastAsia" w:ascii="仿宋_GB2312" w:hAnsi="仿宋_GB2312" w:eastAsia="仿宋_GB2312" w:cs="仿宋_GB2312"/>
          <w:sz w:val="32"/>
          <w:szCs w:val="32"/>
        </w:rPr>
        <w:t>%；项目支出</w:t>
      </w:r>
      <w:r>
        <w:rPr>
          <w:rFonts w:hint="default" w:ascii="Times New Roman" w:hAnsi="Times New Roman" w:eastAsia="仿宋_GB2312" w:cs="Times New Roman"/>
          <w:sz w:val="32"/>
          <w:szCs w:val="32"/>
        </w:rPr>
        <w:t>2468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76</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77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85</w:t>
      </w:r>
      <w:r>
        <w:rPr>
          <w:rFonts w:hint="eastAsia" w:ascii="仿宋_GB2312" w:hAnsi="仿宋_GB2312" w:eastAsia="仿宋_GB2312" w:cs="仿宋_GB2312"/>
          <w:sz w:val="32"/>
          <w:szCs w:val="32"/>
        </w:rPr>
        <w:t>%；上缴上级支出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%；经营支出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%；对附属单位补助支出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p>
    <w:p w14:paraId="370B7E15">
      <w:pPr>
        <w:ind w:firstLine="525" w:firstLineChars="250"/>
        <w:rPr>
          <w:rFonts w:eastAsia="仿宋_GB2312" w:cs="仿宋_GB2312"/>
          <w:sz w:val="32"/>
          <w:szCs w:val="32"/>
        </w:rPr>
      </w:pPr>
      <w:r>
        <w:drawing>
          <wp:inline distT="0" distB="0" distL="114300" distR="114300">
            <wp:extent cx="5267325" cy="3067050"/>
            <wp:effectExtent l="4445" t="4445" r="5080"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210199">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rPr>
      </w:pPr>
      <w:bookmarkStart w:id="24" w:name="_Toc15396606"/>
      <w:bookmarkStart w:id="25"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4"/>
      <w:bookmarkEnd w:id="25"/>
    </w:p>
    <w:p w14:paraId="3B73E6BE">
      <w:pPr>
        <w:spacing w:line="600" w:lineRule="exact"/>
        <w:ind w:firstLine="640"/>
        <w:rPr>
          <w:rFonts w:hint="eastAsia" w:eastAsia="仿宋" w:cs="仿宋_GB2312"/>
          <w:sz w:val="32"/>
          <w:szCs w:val="32"/>
          <w:lang w:eastAsia="zh-CN"/>
        </w:rPr>
      </w:pPr>
      <w:r>
        <w:rPr>
          <w:rFonts w:hint="default" w:ascii="Times New Roman" w:hAnsi="Times New Roman" w:eastAsia="仿宋_GB2312" w:cs="Times New Roman"/>
          <w:sz w:val="32"/>
          <w:szCs w:val="32"/>
        </w:rPr>
        <w:t>2024</w:t>
      </w:r>
      <w:r>
        <w:rPr>
          <w:rFonts w:hint="eastAsia" w:eastAsia="仿宋_GB2312" w:cs="仿宋_GB2312"/>
          <w:sz w:val="32"/>
          <w:szCs w:val="32"/>
        </w:rPr>
        <w:t>年度财政拨款收入、支出总计均为</w:t>
      </w:r>
      <w:r>
        <w:rPr>
          <w:rFonts w:hint="default" w:ascii="Times New Roman" w:hAnsi="Times New Roman" w:eastAsia="仿宋_GB2312" w:cs="Times New Roman"/>
          <w:sz w:val="32"/>
          <w:szCs w:val="32"/>
        </w:rPr>
        <w:t>3199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w:t>
      </w:r>
      <w:r>
        <w:rPr>
          <w:rFonts w:hint="eastAsia" w:eastAsia="仿宋_GB2312" w:cs="仿宋_GB2312"/>
          <w:sz w:val="32"/>
          <w:szCs w:val="32"/>
        </w:rPr>
        <w:t>万元。与</w:t>
      </w:r>
      <w:r>
        <w:rPr>
          <w:rFonts w:hint="default" w:ascii="Times New Roman" w:hAnsi="Times New Roman" w:eastAsia="仿宋_GB2312" w:cs="Times New Roman"/>
          <w:sz w:val="32"/>
          <w:szCs w:val="32"/>
        </w:rPr>
        <w:t>2023</w:t>
      </w:r>
      <w:r>
        <w:rPr>
          <w:rFonts w:hint="eastAsia" w:eastAsia="仿宋_GB2312" w:cs="仿宋_GB2312"/>
          <w:sz w:val="32"/>
          <w:szCs w:val="32"/>
        </w:rPr>
        <w:t>年度相比，财政拨款收入总计、支出总计各增加</w:t>
      </w:r>
      <w:r>
        <w:rPr>
          <w:rFonts w:hint="default" w:ascii="Times New Roman" w:hAnsi="Times New Roman" w:eastAsia="仿宋_GB2312" w:cs="Times New Roman"/>
          <w:sz w:val="32"/>
          <w:szCs w:val="32"/>
          <w:lang w:val="en-US" w:eastAsia="zh-CN"/>
        </w:rPr>
        <w:t>2128</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47</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66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52</w:t>
      </w:r>
      <w:r>
        <w:rPr>
          <w:rFonts w:hint="eastAsia" w:eastAsia="仿宋_GB2312" w:cs="仿宋_GB2312"/>
          <w:sz w:val="32"/>
          <w:szCs w:val="32"/>
        </w:rPr>
        <w:t>%。主要变动原因是</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年项目收入、支出预算</w:t>
      </w:r>
      <w:r>
        <w:rPr>
          <w:rFonts w:hint="eastAsia" w:eastAsia="仿宋"/>
          <w:color w:val="000000"/>
          <w:sz w:val="33"/>
          <w:szCs w:val="33"/>
          <w:lang w:eastAsia="zh-CN"/>
        </w:rPr>
        <w:t>增加。</w:t>
      </w:r>
    </w:p>
    <w:p w14:paraId="4CFCE96A">
      <w:pPr>
        <w:spacing w:line="600" w:lineRule="exact"/>
        <w:ind w:firstLine="640" w:firstLineChars="200"/>
        <w:rPr>
          <w:rFonts w:eastAsia="仿宋_GB2312" w:cs="仿宋_GB2312"/>
          <w:sz w:val="32"/>
          <w:szCs w:val="32"/>
        </w:rPr>
      </w:pPr>
      <w:r>
        <w:rPr>
          <w:rFonts w:hint="eastAsia" w:eastAsia="仿宋_GB2312" w:cs="仿宋_GB2312"/>
          <w:sz w:val="32"/>
          <w:szCs w:val="32"/>
        </w:rPr>
        <w:t>（图</w:t>
      </w:r>
      <w:r>
        <w:rPr>
          <w:rFonts w:hint="default" w:ascii="Times New Roman" w:hAnsi="Times New Roman" w:eastAsia="仿宋_GB2312" w:cs="Times New Roman"/>
          <w:sz w:val="32"/>
          <w:szCs w:val="32"/>
        </w:rPr>
        <w:t>4</w:t>
      </w:r>
      <w:r>
        <w:rPr>
          <w:rFonts w:hint="eastAsia" w:eastAsia="仿宋_GB2312" w:cs="仿宋_GB2312"/>
          <w:sz w:val="32"/>
          <w:szCs w:val="32"/>
        </w:rPr>
        <w:t>：财政拨款收、支决算总计变动情况）</w:t>
      </w:r>
    </w:p>
    <w:p w14:paraId="61698724">
      <w:pPr>
        <w:spacing w:line="240" w:lineRule="auto"/>
        <w:ind w:firstLine="640"/>
        <w:rPr>
          <w:rFonts w:eastAsia="仿宋_GB2312" w:cs="仿宋_GB2312"/>
          <w:sz w:val="32"/>
          <w:szCs w:val="32"/>
        </w:rPr>
      </w:pPr>
      <w:r>
        <w:drawing>
          <wp:inline distT="0" distB="0" distL="114300" distR="114300">
            <wp:extent cx="5267325" cy="3067050"/>
            <wp:effectExtent l="4445" t="4445" r="5080" b="1460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93CC98">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6"/>
      <w:bookmarkEnd w:id="27"/>
    </w:p>
    <w:p w14:paraId="7BE23801">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2175F979">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年度一般公共预算财政拨款支出</w:t>
      </w:r>
      <w:r>
        <w:rPr>
          <w:rFonts w:hint="default" w:ascii="Times New Roman" w:hAnsi="Times New Roman" w:eastAsia="仿宋_GB2312" w:cs="Times New Roman"/>
          <w:sz w:val="32"/>
          <w:szCs w:val="32"/>
        </w:rPr>
        <w:t>3064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rPr>
        <w:t>万元，占本年支出合计的</w:t>
      </w:r>
      <w:r>
        <w:rPr>
          <w:rFonts w:hint="default" w:ascii="Times New Roman" w:hAnsi="Times New Roman" w:eastAsia="仿宋_GB2312" w:cs="Times New Roman"/>
          <w:sz w:val="32"/>
          <w:szCs w:val="32"/>
        </w:rPr>
        <w:t>96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63</w:t>
      </w:r>
      <w:r>
        <w:rPr>
          <w:rFonts w:hint="eastAsia" w:ascii="仿宋_GB2312" w:hAnsi="仿宋_GB2312" w:eastAsia="仿宋_GB2312" w:cs="仿宋_GB2312"/>
          <w:sz w:val="32"/>
          <w:szCs w:val="32"/>
        </w:rPr>
        <w:t>%。与</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年度相比，一般公共预算财政拨款支出增加</w:t>
      </w:r>
      <w:r>
        <w:rPr>
          <w:rFonts w:hint="default" w:ascii="Times New Roman" w:hAnsi="Times New Roman" w:eastAsia="仿宋_GB2312" w:cs="Times New Roman"/>
          <w:sz w:val="32"/>
          <w:szCs w:val="32"/>
          <w:lang w:val="en-US" w:eastAsia="zh-CN"/>
        </w:rPr>
        <w:t>2100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97</w:t>
      </w:r>
      <w:r>
        <w:rPr>
          <w:rFonts w:hint="eastAsia" w:ascii="仿宋_GB2312" w:hAnsi="仿宋_GB2312" w:eastAsia="仿宋_GB2312" w:cs="仿宋_GB2312"/>
          <w:sz w:val="32"/>
          <w:szCs w:val="32"/>
        </w:rPr>
        <w:t>万元，增长</w:t>
      </w:r>
      <w:r>
        <w:rPr>
          <w:rFonts w:hint="default" w:ascii="Times New Roman" w:hAnsi="Times New Roman" w:eastAsia="仿宋_GB2312" w:cs="Times New Roman"/>
          <w:sz w:val="32"/>
          <w:szCs w:val="32"/>
          <w:lang w:val="en-US" w:eastAsia="zh-CN"/>
        </w:rPr>
        <w:t>68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56</w:t>
      </w:r>
      <w:r>
        <w:rPr>
          <w:rFonts w:hint="eastAsia" w:ascii="仿宋_GB2312" w:hAnsi="仿宋_GB2312" w:eastAsia="仿宋_GB2312" w:cs="仿宋_GB2312"/>
          <w:sz w:val="32"/>
          <w:szCs w:val="32"/>
        </w:rPr>
        <w:t>%。主要变动原因是</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年项目收入、支出预算</w:t>
      </w:r>
      <w:r>
        <w:rPr>
          <w:rFonts w:hint="eastAsia" w:eastAsia="仿宋"/>
          <w:color w:val="000000"/>
          <w:sz w:val="33"/>
          <w:szCs w:val="33"/>
          <w:lang w:eastAsia="zh-CN"/>
        </w:rPr>
        <w:t>增加</w:t>
      </w:r>
      <w:r>
        <w:rPr>
          <w:rFonts w:ascii="Times New Roman" w:hAnsi="Times New Roman" w:eastAsia="仿宋"/>
          <w:color w:val="000000"/>
          <w:sz w:val="33"/>
          <w:szCs w:val="33"/>
        </w:rPr>
        <w:t>。</w:t>
      </w:r>
    </w:p>
    <w:p w14:paraId="131D3540">
      <w:pPr>
        <w:spacing w:line="240" w:lineRule="auto"/>
        <w:ind w:firstLine="640"/>
        <w:rPr>
          <w:rFonts w:eastAsia="仿宋_GB2312" w:cs="仿宋_GB2312"/>
          <w:sz w:val="32"/>
          <w:szCs w:val="32"/>
        </w:rPr>
      </w:pPr>
      <w:r>
        <w:rPr>
          <w:rFonts w:hint="eastAsia" w:eastAsia="仿宋_GB2312" w:cs="仿宋_GB2312"/>
          <w:sz w:val="32"/>
          <w:szCs w:val="32"/>
        </w:rPr>
        <w:t>（图</w:t>
      </w:r>
      <w:r>
        <w:rPr>
          <w:rFonts w:hint="default" w:ascii="Times New Roman" w:hAnsi="Times New Roman" w:eastAsia="仿宋_GB2312" w:cs="Times New Roman"/>
          <w:sz w:val="32"/>
          <w:szCs w:val="32"/>
        </w:rPr>
        <w:t>5</w:t>
      </w:r>
      <w:r>
        <w:rPr>
          <w:rFonts w:hint="eastAsia" w:eastAsia="仿宋_GB2312" w:cs="仿宋_GB2312"/>
          <w:sz w:val="32"/>
          <w:szCs w:val="32"/>
        </w:rPr>
        <w:t>：一般公共预算财政拨款支出决算变动情况）</w:t>
      </w:r>
      <w:r>
        <w:drawing>
          <wp:inline distT="0" distB="0" distL="114300" distR="114300">
            <wp:extent cx="5267325" cy="3067050"/>
            <wp:effectExtent l="4445" t="4445" r="5080" b="1460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6A0A50">
      <w:pPr>
        <w:spacing w:line="600" w:lineRule="exact"/>
        <w:ind w:firstLine="640"/>
        <w:rPr>
          <w:rFonts w:eastAsia="仿宋_GB2312" w:cs="仿宋_GB2312"/>
          <w:sz w:val="32"/>
          <w:szCs w:val="32"/>
        </w:rPr>
      </w:pPr>
    </w:p>
    <w:p w14:paraId="0192B9C9">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3A77768B">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年度一般公共预算财政拨款支出</w:t>
      </w:r>
      <w:r>
        <w:rPr>
          <w:rFonts w:hint="default" w:ascii="Times New Roman" w:hAnsi="Times New Roman" w:eastAsia="仿宋_GB2312" w:cs="Times New Roman"/>
          <w:sz w:val="32"/>
          <w:szCs w:val="32"/>
        </w:rPr>
        <w:t>3064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default" w:ascii="Times New Roman" w:hAnsi="Times New Roman" w:eastAsia="仿宋_GB2312" w:cs="Times New Roman"/>
          <w:sz w:val="32"/>
          <w:szCs w:val="32"/>
        </w:rPr>
        <w:t>5</w:t>
      </w:r>
      <w:r>
        <w:rPr>
          <w:rFonts w:hint="eastAsia" w:eastAsia="仿宋_GB2312" w:cs="仿宋_GB2312"/>
          <w:sz w:val="32"/>
          <w:szCs w:val="32"/>
        </w:rPr>
        <w:t>.</w:t>
      </w:r>
      <w:r>
        <w:rPr>
          <w:rFonts w:hint="default" w:ascii="Times New Roman" w:hAnsi="Times New Roman" w:eastAsia="仿宋_GB2312" w:cs="Times New Roman"/>
          <w:sz w:val="32"/>
          <w:szCs w:val="32"/>
        </w:rPr>
        <w:t>69</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19</w:t>
      </w:r>
      <w:r>
        <w:rPr>
          <w:rFonts w:hint="eastAsia" w:eastAsia="仿宋_GB2312" w:cs="仿宋_GB2312"/>
          <w:sz w:val="32"/>
          <w:szCs w:val="32"/>
        </w:rPr>
        <w:t>%；社会保障和就业支出</w:t>
      </w:r>
      <w:r>
        <w:rPr>
          <w:rFonts w:hint="default" w:ascii="Times New Roman" w:hAnsi="Times New Roman" w:eastAsia="仿宋_GB2312" w:cs="Times New Roman"/>
          <w:sz w:val="32"/>
          <w:szCs w:val="32"/>
        </w:rPr>
        <w:t>89</w:t>
      </w:r>
      <w:r>
        <w:rPr>
          <w:rFonts w:hint="eastAsia" w:eastAsia="仿宋_GB2312" w:cs="仿宋_GB2312"/>
          <w:sz w:val="32"/>
          <w:szCs w:val="32"/>
        </w:rPr>
        <w:t>.</w:t>
      </w:r>
      <w:r>
        <w:rPr>
          <w:rFonts w:hint="default" w:ascii="Times New Roman" w:hAnsi="Times New Roman" w:eastAsia="仿宋_GB2312" w:cs="Times New Roman"/>
          <w:sz w:val="32"/>
          <w:szCs w:val="32"/>
        </w:rPr>
        <w:t>96</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2</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94</w:t>
      </w:r>
      <w:r>
        <w:rPr>
          <w:rFonts w:hint="eastAsia" w:eastAsia="仿宋_GB2312" w:cs="仿宋_GB2312"/>
          <w:sz w:val="32"/>
          <w:szCs w:val="32"/>
        </w:rPr>
        <w:t>%；卫生健康支出</w:t>
      </w:r>
      <w:r>
        <w:rPr>
          <w:rFonts w:hint="default" w:ascii="Times New Roman" w:hAnsi="Times New Roman" w:eastAsia="仿宋_GB2312" w:cs="Times New Roman"/>
          <w:sz w:val="32"/>
          <w:szCs w:val="32"/>
        </w:rPr>
        <w:t>47</w:t>
      </w:r>
      <w:r>
        <w:rPr>
          <w:rFonts w:hint="eastAsia" w:eastAsia="仿宋_GB2312" w:cs="仿宋_GB2312"/>
          <w:sz w:val="32"/>
          <w:szCs w:val="32"/>
        </w:rPr>
        <w:t>.</w:t>
      </w:r>
      <w:r>
        <w:rPr>
          <w:rFonts w:hint="default" w:ascii="Times New Roman" w:hAnsi="Times New Roman" w:eastAsia="仿宋_GB2312" w:cs="Times New Roman"/>
          <w:sz w:val="32"/>
          <w:szCs w:val="32"/>
        </w:rPr>
        <w:t>70</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1</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56</w:t>
      </w:r>
      <w:r>
        <w:rPr>
          <w:rFonts w:hint="eastAsia" w:eastAsia="仿宋_GB2312" w:cs="仿宋_GB2312"/>
          <w:sz w:val="32"/>
          <w:szCs w:val="32"/>
        </w:rPr>
        <w:t>%；住房保障支出</w:t>
      </w:r>
      <w:r>
        <w:rPr>
          <w:rFonts w:hint="default" w:ascii="Times New Roman" w:hAnsi="Times New Roman" w:eastAsia="仿宋_GB2312" w:cs="Times New Roman"/>
          <w:sz w:val="32"/>
          <w:szCs w:val="32"/>
        </w:rPr>
        <w:t>49</w:t>
      </w:r>
      <w:r>
        <w:rPr>
          <w:rFonts w:hint="eastAsia" w:eastAsia="仿宋_GB2312" w:cs="仿宋_GB2312"/>
          <w:sz w:val="32"/>
          <w:szCs w:val="32"/>
        </w:rPr>
        <w:t>.</w:t>
      </w:r>
      <w:r>
        <w:rPr>
          <w:rFonts w:hint="default" w:ascii="Times New Roman" w:hAnsi="Times New Roman" w:eastAsia="仿宋_GB2312" w:cs="Times New Roman"/>
          <w:sz w:val="32"/>
          <w:szCs w:val="32"/>
        </w:rPr>
        <w:t>45</w:t>
      </w:r>
      <w:r>
        <w:rPr>
          <w:rFonts w:hint="eastAsia" w:eastAsia="仿宋_GB2312" w:cs="仿宋_GB2312"/>
          <w:sz w:val="32"/>
          <w:szCs w:val="32"/>
        </w:rPr>
        <w:t>万元，占</w:t>
      </w:r>
      <w:r>
        <w:rPr>
          <w:rFonts w:hint="default" w:ascii="Times New Roman" w:hAnsi="Times New Roman" w:eastAsia="仿宋_GB2312" w:cs="Times New Roman"/>
          <w:sz w:val="32"/>
          <w:szCs w:val="32"/>
          <w:lang w:val="en-US" w:eastAsia="zh-CN"/>
        </w:rPr>
        <w:t>1</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61</w:t>
      </w:r>
      <w:r>
        <w:rPr>
          <w:rFonts w:hint="eastAsia" w:eastAsia="仿宋_GB2312" w:cs="仿宋_GB2312"/>
          <w:sz w:val="32"/>
          <w:szCs w:val="32"/>
        </w:rPr>
        <w:t>%；</w:t>
      </w:r>
      <w:r>
        <w:rPr>
          <w:rFonts w:hint="eastAsia" w:ascii="仿宋_GB2312" w:hAnsi="仿宋_GB2312" w:eastAsia="仿宋_GB2312" w:cs="仿宋_GB2312"/>
          <w:b w:val="0"/>
          <w:bCs w:val="0"/>
          <w:color w:val="000000"/>
          <w:sz w:val="32"/>
          <w:szCs w:val="32"/>
        </w:rPr>
        <w:t>资源勘探信息等支出</w:t>
      </w:r>
      <w:r>
        <w:rPr>
          <w:rFonts w:hint="default" w:ascii="Times New Roman" w:hAnsi="Times New Roman" w:eastAsia="仿宋" w:cs="Times New Roman"/>
          <w:b w:val="0"/>
          <w:bCs w:val="0"/>
          <w:color w:val="000000"/>
          <w:sz w:val="32"/>
          <w:szCs w:val="32"/>
        </w:rPr>
        <w:t>1</w:t>
      </w:r>
      <w:r>
        <w:rPr>
          <w:rFonts w:hint="eastAsia" w:ascii="Times New Roman" w:hAnsi="Times New Roman" w:eastAsia="仿宋"/>
          <w:b w:val="0"/>
          <w:bCs w:val="0"/>
          <w:color w:val="000000"/>
          <w:sz w:val="33"/>
          <w:szCs w:val="33"/>
        </w:rPr>
        <w:t>,</w:t>
      </w:r>
      <w:r>
        <w:rPr>
          <w:rFonts w:hint="default" w:ascii="Times New Roman" w:hAnsi="Times New Roman" w:eastAsia="仿宋" w:cs="Times New Roman"/>
          <w:b w:val="0"/>
          <w:bCs w:val="0"/>
          <w:color w:val="000000"/>
          <w:sz w:val="32"/>
          <w:szCs w:val="32"/>
        </w:rPr>
        <w:t>057</w:t>
      </w:r>
      <w:r>
        <w:rPr>
          <w:rFonts w:hint="eastAsia" w:ascii="Times New Roman" w:hAnsi="Times New Roman" w:eastAsia="仿宋"/>
          <w:b w:val="0"/>
          <w:bCs w:val="0"/>
          <w:color w:val="000000"/>
          <w:sz w:val="33"/>
          <w:szCs w:val="33"/>
        </w:rPr>
        <w:t>.</w:t>
      </w:r>
      <w:r>
        <w:rPr>
          <w:rFonts w:hint="default" w:ascii="Times New Roman" w:hAnsi="Times New Roman" w:eastAsia="仿宋" w:cs="Times New Roman"/>
          <w:b w:val="0"/>
          <w:bCs w:val="0"/>
          <w:color w:val="000000"/>
          <w:sz w:val="32"/>
          <w:szCs w:val="32"/>
        </w:rPr>
        <w:t>96</w:t>
      </w:r>
      <w:r>
        <w:rPr>
          <w:rFonts w:hint="eastAsia" w:ascii="仿宋_GB2312" w:hAnsi="仿宋_GB2312" w:eastAsia="仿宋_GB2312" w:cs="仿宋_GB2312"/>
          <w:b w:val="0"/>
          <w:bCs w:val="0"/>
          <w:color w:val="000000"/>
          <w:sz w:val="32"/>
          <w:szCs w:val="32"/>
          <w:lang w:eastAsia="zh-CN"/>
        </w:rPr>
        <w:t>万元</w:t>
      </w:r>
      <w:r>
        <w:rPr>
          <w:rFonts w:hint="eastAsia" w:ascii="仿宋_GB2312" w:hAnsi="仿宋_GB2312" w:eastAsia="仿宋_GB2312" w:cs="仿宋_GB2312"/>
          <w:b w:val="0"/>
          <w:bCs w:val="0"/>
          <w:color w:val="000000"/>
          <w:sz w:val="32"/>
          <w:szCs w:val="32"/>
          <w:lang w:val="en-US" w:eastAsia="zh-CN"/>
        </w:rPr>
        <w:t>,占</w:t>
      </w:r>
      <w:r>
        <w:rPr>
          <w:rFonts w:hint="default" w:ascii="Times New Roman" w:hAnsi="Times New Roman" w:eastAsia="仿宋" w:cs="Times New Roman"/>
          <w:b w:val="0"/>
          <w:bCs w:val="0"/>
          <w:color w:val="000000"/>
          <w:sz w:val="32"/>
          <w:szCs w:val="32"/>
          <w:lang w:val="en-US" w:eastAsia="zh-CN"/>
        </w:rPr>
        <w:t>34</w:t>
      </w:r>
      <w:r>
        <w:rPr>
          <w:rFonts w:hint="eastAsia" w:eastAsia="仿宋"/>
          <w:b w:val="0"/>
          <w:bCs w:val="0"/>
          <w:color w:val="000000"/>
          <w:sz w:val="33"/>
          <w:szCs w:val="33"/>
          <w:lang w:val="en-US" w:eastAsia="zh-CN"/>
        </w:rPr>
        <w:t>.</w:t>
      </w:r>
      <w:r>
        <w:rPr>
          <w:rFonts w:hint="default" w:ascii="Times New Roman" w:hAnsi="Times New Roman" w:eastAsia="仿宋" w:cs="Times New Roman"/>
          <w:b w:val="0"/>
          <w:bCs w:val="0"/>
          <w:color w:val="000000"/>
          <w:sz w:val="32"/>
          <w:szCs w:val="32"/>
          <w:lang w:val="en-US" w:eastAsia="zh-CN"/>
        </w:rPr>
        <w:t>52</w:t>
      </w:r>
      <w:r>
        <w:rPr>
          <w:rFonts w:hint="eastAsia" w:eastAsia="仿宋"/>
          <w:b w:val="0"/>
          <w:bCs w:val="0"/>
          <w:color w:val="000000"/>
          <w:sz w:val="33"/>
          <w:szCs w:val="33"/>
          <w:lang w:val="en-US" w:eastAsia="zh-CN"/>
        </w:rPr>
        <w:t>%；</w:t>
      </w:r>
      <w:r>
        <w:rPr>
          <w:rFonts w:hint="eastAsia" w:ascii="仿宋_GB2312" w:hAnsi="仿宋_GB2312" w:eastAsia="仿宋_GB2312" w:cs="仿宋_GB2312"/>
          <w:b w:val="0"/>
          <w:bCs w:val="0"/>
          <w:color w:val="000000"/>
          <w:sz w:val="32"/>
          <w:szCs w:val="32"/>
          <w:lang w:val="en-US" w:eastAsia="zh-CN"/>
        </w:rPr>
        <w:t>节能环保支出</w:t>
      </w:r>
      <w:r>
        <w:rPr>
          <w:rFonts w:hint="default" w:ascii="Times New Roman" w:hAnsi="Times New Roman" w:eastAsia="仿宋" w:cs="Times New Roman"/>
          <w:b w:val="0"/>
          <w:bCs w:val="0"/>
          <w:color w:val="000000"/>
          <w:sz w:val="32"/>
          <w:szCs w:val="32"/>
          <w:lang w:val="en-US" w:eastAsia="zh-CN"/>
        </w:rPr>
        <w:t>300</w:t>
      </w:r>
      <w:r>
        <w:rPr>
          <w:rFonts w:hint="eastAsia" w:eastAsia="仿宋"/>
          <w:b w:val="0"/>
          <w:bCs w:val="0"/>
          <w:color w:val="000000"/>
          <w:sz w:val="33"/>
          <w:szCs w:val="33"/>
          <w:lang w:val="en-US" w:eastAsia="zh-CN"/>
        </w:rPr>
        <w:t>.</w:t>
      </w:r>
      <w:r>
        <w:rPr>
          <w:rFonts w:hint="default" w:ascii="Times New Roman" w:hAnsi="Times New Roman" w:eastAsia="仿宋" w:cs="Times New Roman"/>
          <w:b w:val="0"/>
          <w:bCs w:val="0"/>
          <w:color w:val="000000"/>
          <w:sz w:val="32"/>
          <w:szCs w:val="32"/>
          <w:lang w:val="en-US" w:eastAsia="zh-CN"/>
        </w:rPr>
        <w:t>15</w:t>
      </w:r>
      <w:r>
        <w:rPr>
          <w:rFonts w:hint="eastAsia" w:ascii="仿宋_GB2312" w:hAnsi="仿宋_GB2312" w:eastAsia="仿宋_GB2312" w:cs="仿宋_GB2312"/>
          <w:b w:val="0"/>
          <w:bCs w:val="0"/>
          <w:color w:val="000000"/>
          <w:sz w:val="32"/>
          <w:szCs w:val="32"/>
          <w:lang w:val="en-US" w:eastAsia="zh-CN"/>
        </w:rPr>
        <w:t>万元，占</w:t>
      </w:r>
      <w:r>
        <w:rPr>
          <w:rFonts w:hint="default" w:ascii="Times New Roman" w:hAnsi="Times New Roman" w:eastAsia="仿宋" w:cs="Times New Roman"/>
          <w:b w:val="0"/>
          <w:bCs w:val="0"/>
          <w:color w:val="000000"/>
          <w:sz w:val="32"/>
          <w:szCs w:val="32"/>
          <w:lang w:val="en-US" w:eastAsia="zh-CN"/>
        </w:rPr>
        <w:t>9</w:t>
      </w:r>
      <w:r>
        <w:rPr>
          <w:rFonts w:hint="eastAsia" w:eastAsia="仿宋"/>
          <w:b w:val="0"/>
          <w:bCs w:val="0"/>
          <w:color w:val="000000"/>
          <w:sz w:val="33"/>
          <w:szCs w:val="33"/>
          <w:lang w:val="en-US" w:eastAsia="zh-CN"/>
        </w:rPr>
        <w:t>.</w:t>
      </w:r>
      <w:r>
        <w:rPr>
          <w:rFonts w:hint="default" w:ascii="Times New Roman" w:hAnsi="Times New Roman" w:eastAsia="仿宋" w:cs="Times New Roman"/>
          <w:b w:val="0"/>
          <w:bCs w:val="0"/>
          <w:color w:val="000000"/>
          <w:sz w:val="32"/>
          <w:szCs w:val="32"/>
          <w:lang w:val="en-US" w:eastAsia="zh-CN"/>
        </w:rPr>
        <w:t>79</w:t>
      </w:r>
      <w:r>
        <w:rPr>
          <w:rFonts w:hint="eastAsia" w:eastAsia="仿宋"/>
          <w:b w:val="0"/>
          <w:bCs w:val="0"/>
          <w:color w:val="000000"/>
          <w:sz w:val="33"/>
          <w:szCs w:val="33"/>
          <w:lang w:val="en-US" w:eastAsia="zh-CN"/>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color w:val="000000"/>
          <w:sz w:val="32"/>
          <w:szCs w:val="32"/>
        </w:rPr>
        <w:t>其他支出</w:t>
      </w:r>
      <w:r>
        <w:rPr>
          <w:rFonts w:hint="default" w:ascii="Times New Roman" w:hAnsi="Times New Roman" w:eastAsia="仿宋" w:cs="Times New Roman"/>
          <w:b w:val="0"/>
          <w:bCs/>
          <w:color w:val="000000"/>
          <w:sz w:val="32"/>
          <w:szCs w:val="32"/>
        </w:rPr>
        <w:t>1</w:t>
      </w:r>
      <w:r>
        <w:rPr>
          <w:rFonts w:hint="eastAsia" w:ascii="Times New Roman" w:hAnsi="Times New Roman" w:eastAsia="仿宋"/>
          <w:b w:val="0"/>
          <w:bCs/>
          <w:color w:val="000000"/>
          <w:sz w:val="33"/>
          <w:szCs w:val="33"/>
        </w:rPr>
        <w:t>,</w:t>
      </w:r>
      <w:r>
        <w:rPr>
          <w:rFonts w:hint="default" w:ascii="Times New Roman" w:hAnsi="Times New Roman" w:eastAsia="仿宋" w:cs="Times New Roman"/>
          <w:b w:val="0"/>
          <w:bCs/>
          <w:color w:val="000000"/>
          <w:sz w:val="32"/>
          <w:szCs w:val="32"/>
        </w:rPr>
        <w:t>513</w:t>
      </w:r>
      <w:r>
        <w:rPr>
          <w:rFonts w:hint="eastAsia" w:ascii="Times New Roman" w:hAnsi="Times New Roman" w:eastAsia="仿宋"/>
          <w:b w:val="0"/>
          <w:bCs/>
          <w:color w:val="000000"/>
          <w:sz w:val="33"/>
          <w:szCs w:val="33"/>
        </w:rPr>
        <w:t>.</w:t>
      </w:r>
      <w:r>
        <w:rPr>
          <w:rFonts w:hint="default" w:ascii="Times New Roman" w:hAnsi="Times New Roman" w:eastAsia="仿宋" w:cs="Times New Roman"/>
          <w:b w:val="0"/>
          <w:bCs/>
          <w:color w:val="000000"/>
          <w:sz w:val="32"/>
          <w:szCs w:val="32"/>
        </w:rPr>
        <w:t>46</w:t>
      </w:r>
      <w:r>
        <w:rPr>
          <w:rFonts w:hint="eastAsia" w:ascii="方正楷体_GBK" w:hAnsi="方正楷体_GBK" w:eastAsia="方正楷体_GBK" w:cs="方正楷体_GBK"/>
          <w:b w:val="0"/>
          <w:bCs/>
          <w:color w:val="000000"/>
          <w:sz w:val="32"/>
          <w:szCs w:val="32"/>
          <w:lang w:eastAsia="zh-CN"/>
        </w:rPr>
        <w:t>万元，占</w:t>
      </w:r>
      <w:r>
        <w:rPr>
          <w:rFonts w:hint="default" w:ascii="Times New Roman" w:hAnsi="Times New Roman" w:eastAsia="仿宋" w:cs="Times New Roman"/>
          <w:b w:val="0"/>
          <w:bCs/>
          <w:color w:val="000000"/>
          <w:sz w:val="32"/>
          <w:szCs w:val="32"/>
          <w:lang w:val="en-US" w:eastAsia="zh-CN"/>
        </w:rPr>
        <w:t>49</w:t>
      </w:r>
      <w:r>
        <w:rPr>
          <w:rFonts w:hint="eastAsia" w:eastAsia="仿宋"/>
          <w:b w:val="0"/>
          <w:bCs/>
          <w:color w:val="000000"/>
          <w:sz w:val="33"/>
          <w:szCs w:val="33"/>
          <w:lang w:val="en-US" w:eastAsia="zh-CN"/>
        </w:rPr>
        <w:t>.</w:t>
      </w:r>
      <w:r>
        <w:rPr>
          <w:rFonts w:hint="default" w:ascii="Times New Roman" w:hAnsi="Times New Roman" w:eastAsia="仿宋" w:cs="Times New Roman"/>
          <w:b w:val="0"/>
          <w:bCs/>
          <w:color w:val="000000"/>
          <w:sz w:val="32"/>
          <w:szCs w:val="32"/>
          <w:lang w:val="en-US" w:eastAsia="zh-CN"/>
        </w:rPr>
        <w:t>39</w:t>
      </w:r>
      <w:r>
        <w:rPr>
          <w:rFonts w:hint="eastAsia" w:eastAsia="仿宋"/>
          <w:b w:val="0"/>
          <w:bCs/>
          <w:color w:val="000000"/>
          <w:sz w:val="33"/>
          <w:szCs w:val="33"/>
          <w:lang w:val="en-US" w:eastAsia="zh-CN"/>
        </w:rPr>
        <w:t>%。</w:t>
      </w:r>
      <w:r>
        <w:rPr>
          <w:rFonts w:hint="eastAsia" w:eastAsia="仿宋_GB2312" w:cs="仿宋_GB2312"/>
          <w:sz w:val="32"/>
          <w:szCs w:val="32"/>
        </w:rPr>
        <w:t>（图</w:t>
      </w:r>
      <w:r>
        <w:rPr>
          <w:rFonts w:hint="default" w:ascii="Times New Roman" w:hAnsi="Times New Roman" w:eastAsia="仿宋_GB2312" w:cs="Times New Roman"/>
          <w:sz w:val="32"/>
          <w:szCs w:val="32"/>
        </w:rPr>
        <w:t>6</w:t>
      </w:r>
      <w:r>
        <w:rPr>
          <w:rFonts w:hint="eastAsia" w:eastAsia="仿宋_GB2312" w:cs="仿宋_GB2312"/>
          <w:sz w:val="32"/>
          <w:szCs w:val="32"/>
        </w:rPr>
        <w:t>：一般公共预算财政拨款支出决算结构）</w:t>
      </w:r>
    </w:p>
    <w:p w14:paraId="28CAB357">
      <w:pPr>
        <w:spacing w:line="240" w:lineRule="auto"/>
        <w:ind w:firstLine="640"/>
        <w:rPr>
          <w:rFonts w:eastAsia="仿宋_GB2312" w:cs="仿宋_GB2312"/>
          <w:sz w:val="32"/>
          <w:szCs w:val="32"/>
        </w:rPr>
      </w:pPr>
      <w:r>
        <w:drawing>
          <wp:inline distT="0" distB="0" distL="114300" distR="114300">
            <wp:extent cx="5267325" cy="3066415"/>
            <wp:effectExtent l="4445" t="4445" r="5080" b="1524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DE2F37">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765B5800">
      <w:pPr>
        <w:spacing w:line="600" w:lineRule="exact"/>
        <w:ind w:firstLine="640"/>
        <w:rPr>
          <w:rFonts w:eastAsia="仿宋_GB2312" w:cs="仿宋_GB2312"/>
          <w:sz w:val="32"/>
          <w:szCs w:val="32"/>
        </w:rPr>
      </w:pPr>
      <w:bookmarkStart w:id="31" w:name="_Toc15378460"/>
      <w:bookmarkStart w:id="32" w:name="_Toc15377213"/>
      <w:bookmarkStart w:id="33" w:name="_Toc15377444"/>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年度一般公共预算财政拨款支出决算数为</w:t>
      </w:r>
      <w:r>
        <w:rPr>
          <w:rFonts w:hint="default" w:ascii="Times New Roman" w:hAnsi="Times New Roman" w:eastAsia="仿宋_GB2312" w:cs="Times New Roman"/>
          <w:sz w:val="32"/>
          <w:szCs w:val="32"/>
        </w:rPr>
        <w:t>3064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%。其中：</w:t>
      </w:r>
      <w:bookmarkEnd w:id="31"/>
      <w:bookmarkEnd w:id="32"/>
      <w:bookmarkEnd w:id="33"/>
    </w:p>
    <w:p w14:paraId="6B6F1052">
      <w:pPr>
        <w:numPr>
          <w:ilvl w:val="0"/>
          <w:numId w:val="1"/>
        </w:numPr>
        <w:spacing w:line="600" w:lineRule="exact"/>
        <w:ind w:firstLine="640"/>
        <w:rPr>
          <w:rFonts w:hint="eastAsia" w:eastAsia="仿宋_GB2312" w:cs="仿宋_GB2312"/>
          <w:sz w:val="32"/>
          <w:szCs w:val="32"/>
        </w:rPr>
      </w:pPr>
      <w:r>
        <w:rPr>
          <w:rFonts w:hint="eastAsia" w:eastAsia="仿宋_GB2312" w:cs="仿宋_GB2312"/>
          <w:sz w:val="32"/>
          <w:szCs w:val="32"/>
        </w:rPr>
        <w:t>一般公共服务（类）统计信息事务（款）专项统计业务（项）：支出决算为</w:t>
      </w:r>
      <w:r>
        <w:rPr>
          <w:rFonts w:hint="default" w:ascii="Times New Roman" w:hAnsi="Times New Roman" w:eastAsia="仿宋_GB2312" w:cs="Times New Roman"/>
          <w:sz w:val="32"/>
          <w:szCs w:val="32"/>
        </w:rPr>
        <w:t>5</w:t>
      </w:r>
      <w:r>
        <w:rPr>
          <w:rFonts w:hint="eastAsia" w:eastAsia="仿宋_GB2312" w:cs="仿宋_GB2312"/>
          <w:sz w:val="32"/>
          <w:szCs w:val="32"/>
        </w:rPr>
        <w:t>.</w:t>
      </w:r>
      <w:r>
        <w:rPr>
          <w:rFonts w:hint="default" w:ascii="Times New Roman" w:hAnsi="Times New Roman" w:eastAsia="仿宋_GB2312" w:cs="Times New Roman"/>
          <w:sz w:val="32"/>
          <w:szCs w:val="32"/>
        </w:rPr>
        <w:t>69</w:t>
      </w:r>
      <w:r>
        <w:rPr>
          <w:rFonts w:hint="eastAsia"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83F5E6F">
      <w:pPr>
        <w:pStyle w:val="2"/>
        <w:numPr>
          <w:ilvl w:val="0"/>
          <w:numId w:val="0"/>
        </w:numPr>
        <w:ind w:left="640" w:leftChars="0"/>
      </w:pPr>
    </w:p>
    <w:p w14:paraId="64C2900D">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2</w:t>
      </w:r>
      <w:r>
        <w:rPr>
          <w:rFonts w:hint="eastAsia" w:eastAsia="仿宋_GB2312" w:cs="仿宋_GB2312"/>
          <w:sz w:val="32"/>
          <w:szCs w:val="32"/>
        </w:rPr>
        <w:t>.社会保障和就业（类）行政事业单位养老支出（款）行政单位离退休（项）：支出决算为</w:t>
      </w:r>
      <w:r>
        <w:rPr>
          <w:rFonts w:hint="default" w:ascii="Times New Roman" w:hAnsi="Times New Roman" w:eastAsia="仿宋_GB2312" w:cs="Times New Roman"/>
          <w:sz w:val="32"/>
          <w:szCs w:val="32"/>
        </w:rPr>
        <w:t>2</w:t>
      </w:r>
      <w:r>
        <w:rPr>
          <w:rFonts w:hint="eastAsia" w:eastAsia="仿宋_GB2312" w:cs="仿宋_GB2312"/>
          <w:sz w:val="32"/>
          <w:szCs w:val="32"/>
        </w:rPr>
        <w:t>.</w:t>
      </w:r>
      <w:r>
        <w:rPr>
          <w:rFonts w:hint="default" w:ascii="Times New Roman" w:hAnsi="Times New Roman" w:eastAsia="仿宋_GB2312" w:cs="Times New Roman"/>
          <w:sz w:val="32"/>
          <w:szCs w:val="32"/>
        </w:rPr>
        <w:t>04</w:t>
      </w:r>
      <w:r>
        <w:rPr>
          <w:rFonts w:hint="eastAsia"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3BEDC8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3</w:t>
      </w:r>
      <w:r>
        <w:rPr>
          <w:rFonts w:hint="eastAsia" w:eastAsia="仿宋_GB2312" w:cs="仿宋_GB2312"/>
          <w:sz w:val="32"/>
          <w:szCs w:val="32"/>
        </w:rPr>
        <w:t>.社会保障和就业（类）行政事业单位养老支出（款）机关事业单位基本养老保险缴费支出（项）：支出决算为</w:t>
      </w:r>
      <w:r>
        <w:rPr>
          <w:rFonts w:hint="default" w:ascii="Times New Roman" w:hAnsi="Times New Roman" w:eastAsia="仿宋_GB2312" w:cs="Times New Roman"/>
          <w:sz w:val="32"/>
          <w:szCs w:val="32"/>
        </w:rPr>
        <w:t>60</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CAE2198">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4</w:t>
      </w:r>
      <w:r>
        <w:rPr>
          <w:rFonts w:hint="eastAsia" w:eastAsia="仿宋_GB2312" w:cs="仿宋_GB2312"/>
          <w:sz w:val="32"/>
          <w:szCs w:val="32"/>
        </w:rPr>
        <w:t>.社会保障和就业（类）行政事业单位养老支出（款）机关事业单位职业年金缴费支出（项）：支出决算为</w:t>
      </w:r>
      <w:r>
        <w:rPr>
          <w:rFonts w:hint="default" w:ascii="Times New Roman" w:hAnsi="Times New Roman" w:eastAsia="仿宋_GB2312" w:cs="Times New Roman"/>
          <w:sz w:val="32"/>
          <w:szCs w:val="32"/>
        </w:rPr>
        <w:t>27</w:t>
      </w:r>
      <w:r>
        <w:rPr>
          <w:rFonts w:hint="eastAsia" w:eastAsia="仿宋_GB2312" w:cs="仿宋_GB2312"/>
          <w:sz w:val="32"/>
          <w:szCs w:val="32"/>
        </w:rPr>
        <w:t>.</w:t>
      </w:r>
      <w:r>
        <w:rPr>
          <w:rFonts w:hint="default" w:ascii="Times New Roman" w:hAnsi="Times New Roman" w:eastAsia="仿宋_GB2312" w:cs="Times New Roman"/>
          <w:sz w:val="32"/>
          <w:szCs w:val="32"/>
        </w:rPr>
        <w:t>53</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93701F1">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5</w:t>
      </w:r>
      <w:r>
        <w:rPr>
          <w:rFonts w:hint="eastAsia" w:eastAsia="仿宋_GB2312" w:cs="仿宋_GB2312"/>
          <w:sz w:val="32"/>
          <w:szCs w:val="32"/>
        </w:rPr>
        <w:t>.卫生健康支出（类）行政事业单位医疗（款）行政单位医疗（项）：支出决算为</w:t>
      </w:r>
      <w:r>
        <w:rPr>
          <w:rFonts w:hint="default" w:ascii="Times New Roman" w:hAnsi="Times New Roman" w:eastAsia="仿宋_GB2312" w:cs="Times New Roman"/>
          <w:sz w:val="32"/>
          <w:szCs w:val="32"/>
        </w:rPr>
        <w:t>16</w:t>
      </w:r>
      <w:r>
        <w:rPr>
          <w:rFonts w:hint="eastAsia" w:eastAsia="仿宋_GB2312" w:cs="仿宋_GB2312"/>
          <w:sz w:val="32"/>
          <w:szCs w:val="32"/>
        </w:rPr>
        <w:t>.</w:t>
      </w:r>
      <w:r>
        <w:rPr>
          <w:rFonts w:hint="default" w:ascii="Times New Roman" w:hAnsi="Times New Roman" w:eastAsia="仿宋_GB2312" w:cs="Times New Roman"/>
          <w:sz w:val="32"/>
          <w:szCs w:val="32"/>
        </w:rPr>
        <w:t>03</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EF5036E">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6</w:t>
      </w:r>
      <w:r>
        <w:rPr>
          <w:rFonts w:hint="eastAsia" w:eastAsia="仿宋_GB2312" w:cs="仿宋_GB2312"/>
          <w:sz w:val="32"/>
          <w:szCs w:val="32"/>
        </w:rPr>
        <w:t>.卫生健康支出（类）行政事业单位医疗（款）事业单位医疗（项）：支出决算为</w:t>
      </w:r>
      <w:r>
        <w:rPr>
          <w:rFonts w:hint="default" w:ascii="Times New Roman" w:hAnsi="Times New Roman" w:eastAsia="仿宋_GB2312" w:cs="Times New Roman"/>
          <w:sz w:val="32"/>
          <w:szCs w:val="32"/>
        </w:rPr>
        <w:t>16</w:t>
      </w:r>
      <w:r>
        <w:rPr>
          <w:rFonts w:hint="eastAsia" w:eastAsia="仿宋_GB2312" w:cs="仿宋_GB2312"/>
          <w:sz w:val="32"/>
          <w:szCs w:val="32"/>
        </w:rPr>
        <w:t>.</w:t>
      </w:r>
      <w:r>
        <w:rPr>
          <w:rFonts w:hint="default" w:ascii="Times New Roman" w:hAnsi="Times New Roman" w:eastAsia="仿宋_GB2312" w:cs="Times New Roman"/>
          <w:sz w:val="32"/>
          <w:szCs w:val="32"/>
        </w:rPr>
        <w:t>64</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2F10357">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7</w:t>
      </w:r>
      <w:r>
        <w:rPr>
          <w:rFonts w:hint="eastAsia" w:eastAsia="仿宋_GB2312" w:cs="仿宋_GB2312"/>
          <w:sz w:val="32"/>
          <w:szCs w:val="32"/>
        </w:rPr>
        <w:t>.卫生健康支出（类）行政事业单位医疗（款）公务员医疗补助（项）：支出决算为</w:t>
      </w:r>
      <w:r>
        <w:rPr>
          <w:rFonts w:hint="default" w:ascii="Times New Roman" w:hAnsi="Times New Roman" w:eastAsia="仿宋_GB2312" w:cs="Times New Roman"/>
          <w:sz w:val="32"/>
          <w:szCs w:val="32"/>
        </w:rPr>
        <w:t>15</w:t>
      </w:r>
      <w:r>
        <w:rPr>
          <w:rFonts w:hint="eastAsia" w:eastAsia="仿宋_GB2312" w:cs="仿宋_GB2312"/>
          <w:sz w:val="32"/>
          <w:szCs w:val="32"/>
        </w:rPr>
        <w:t>.</w:t>
      </w:r>
      <w:r>
        <w:rPr>
          <w:rFonts w:hint="default" w:ascii="Times New Roman" w:hAnsi="Times New Roman" w:eastAsia="仿宋_GB2312" w:cs="Times New Roman"/>
          <w:sz w:val="32"/>
          <w:szCs w:val="32"/>
        </w:rPr>
        <w:t>03</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421F922">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8</w:t>
      </w:r>
      <w:r>
        <w:rPr>
          <w:rFonts w:hint="eastAsia" w:eastAsia="仿宋_GB2312" w:cs="仿宋_GB2312"/>
          <w:sz w:val="32"/>
          <w:szCs w:val="32"/>
        </w:rPr>
        <w:t>.节能环保支出（类）污染防治（款）水体（项）：支出决算为</w:t>
      </w:r>
      <w:r>
        <w:rPr>
          <w:rFonts w:hint="default" w:ascii="Times New Roman" w:hAnsi="Times New Roman" w:eastAsia="仿宋_GB2312" w:cs="Times New Roman"/>
          <w:sz w:val="32"/>
          <w:szCs w:val="32"/>
        </w:rPr>
        <w:t>100</w:t>
      </w:r>
      <w:r>
        <w:rPr>
          <w:rFonts w:hint="eastAsia" w:eastAsia="仿宋_GB2312" w:cs="仿宋_GB2312"/>
          <w:sz w:val="32"/>
          <w:szCs w:val="32"/>
        </w:rPr>
        <w:t>.</w:t>
      </w:r>
      <w:r>
        <w:rPr>
          <w:rFonts w:hint="default" w:ascii="Times New Roman" w:hAnsi="Times New Roman" w:eastAsia="仿宋_GB2312" w:cs="Times New Roman"/>
          <w:sz w:val="32"/>
          <w:szCs w:val="32"/>
        </w:rPr>
        <w:t>00</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256BD25">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9</w:t>
      </w:r>
      <w:r>
        <w:rPr>
          <w:rFonts w:hint="eastAsia" w:eastAsia="仿宋_GB2312" w:cs="仿宋_GB2312"/>
          <w:sz w:val="32"/>
          <w:szCs w:val="32"/>
        </w:rPr>
        <w:t>.节能环保支出（类）污染防治（款）土壤（项）：支出决算为</w:t>
      </w:r>
      <w:r>
        <w:rPr>
          <w:rFonts w:hint="default" w:ascii="Times New Roman" w:hAnsi="Times New Roman" w:eastAsia="仿宋_GB2312" w:cs="Times New Roman"/>
          <w:sz w:val="32"/>
          <w:szCs w:val="32"/>
        </w:rPr>
        <w:t>200</w:t>
      </w:r>
      <w:r>
        <w:rPr>
          <w:rFonts w:hint="eastAsia" w:eastAsia="仿宋_GB2312" w:cs="仿宋_GB2312"/>
          <w:sz w:val="32"/>
          <w:szCs w:val="32"/>
        </w:rPr>
        <w:t>.</w:t>
      </w:r>
      <w:r>
        <w:rPr>
          <w:rFonts w:hint="default" w:ascii="Times New Roman" w:hAnsi="Times New Roman" w:eastAsia="仿宋_GB2312" w:cs="Times New Roman"/>
          <w:sz w:val="32"/>
          <w:szCs w:val="32"/>
        </w:rPr>
        <w:t>15</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0354187">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.资源勘探工业信息等支出（类）制造业（款）行政运行（项）：支出决算为</w:t>
      </w:r>
      <w:r>
        <w:rPr>
          <w:rFonts w:hint="default" w:ascii="Times New Roman" w:hAnsi="Times New Roman" w:eastAsia="仿宋_GB2312" w:cs="Times New Roman"/>
          <w:sz w:val="32"/>
          <w:szCs w:val="32"/>
        </w:rPr>
        <w:t>260</w:t>
      </w:r>
      <w:r>
        <w:rPr>
          <w:rFonts w:hint="eastAsia" w:eastAsia="仿宋_GB2312" w:cs="仿宋_GB2312"/>
          <w:sz w:val="32"/>
          <w:szCs w:val="32"/>
        </w:rPr>
        <w:t>.</w:t>
      </w:r>
      <w:r>
        <w:rPr>
          <w:rFonts w:hint="default" w:ascii="Times New Roman" w:hAnsi="Times New Roman" w:eastAsia="仿宋_GB2312" w:cs="Times New Roman"/>
          <w:sz w:val="32"/>
          <w:szCs w:val="32"/>
        </w:rPr>
        <w:t>72</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B8ECC4A">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11</w:t>
      </w:r>
      <w:r>
        <w:rPr>
          <w:rFonts w:hint="eastAsia" w:eastAsia="仿宋_GB2312" w:cs="仿宋_GB2312"/>
          <w:sz w:val="32"/>
          <w:szCs w:val="32"/>
        </w:rPr>
        <w:t>.资源勘探工业信息等支出（类）制造业（款）机关服务（项）：支出决算为</w:t>
      </w:r>
      <w:r>
        <w:rPr>
          <w:rFonts w:hint="default" w:ascii="Times New Roman" w:hAnsi="Times New Roman" w:eastAsia="仿宋_GB2312" w:cs="Times New Roman"/>
          <w:sz w:val="32"/>
          <w:szCs w:val="32"/>
        </w:rPr>
        <w:t>253</w:t>
      </w:r>
      <w:r>
        <w:rPr>
          <w:rFonts w:hint="eastAsia" w:eastAsia="仿宋_GB2312" w:cs="仿宋_GB2312"/>
          <w:sz w:val="32"/>
          <w:szCs w:val="32"/>
        </w:rPr>
        <w:t>.</w:t>
      </w:r>
      <w:r>
        <w:rPr>
          <w:rFonts w:hint="default" w:ascii="Times New Roman" w:hAnsi="Times New Roman" w:eastAsia="仿宋_GB2312" w:cs="Times New Roman"/>
          <w:sz w:val="32"/>
          <w:szCs w:val="32"/>
        </w:rPr>
        <w:t>32</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C11909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12</w:t>
      </w:r>
      <w:r>
        <w:rPr>
          <w:rFonts w:hint="eastAsia" w:eastAsia="仿宋_GB2312" w:cs="仿宋_GB2312"/>
          <w:sz w:val="32"/>
          <w:szCs w:val="32"/>
        </w:rPr>
        <w:t>.资源勘探工业信息等支出（类）制造业（款）其他制造业支出（项）：支出决算为</w:t>
      </w:r>
      <w:r>
        <w:rPr>
          <w:rFonts w:hint="default" w:ascii="Times New Roman" w:hAnsi="Times New Roman" w:eastAsia="仿宋_GB2312" w:cs="Times New Roman"/>
          <w:sz w:val="32"/>
          <w:szCs w:val="32"/>
        </w:rPr>
        <w:t>512</w:t>
      </w:r>
      <w:r>
        <w:rPr>
          <w:rFonts w:hint="eastAsia" w:eastAsia="仿宋_GB2312" w:cs="仿宋_GB2312"/>
          <w:sz w:val="32"/>
          <w:szCs w:val="32"/>
        </w:rPr>
        <w:t>.</w:t>
      </w:r>
      <w:r>
        <w:rPr>
          <w:rFonts w:hint="default" w:ascii="Times New Roman" w:hAnsi="Times New Roman" w:eastAsia="仿宋_GB2312" w:cs="Times New Roman"/>
          <w:sz w:val="32"/>
          <w:szCs w:val="32"/>
        </w:rPr>
        <w:t>76</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3CB8D0B">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13</w:t>
      </w:r>
      <w:r>
        <w:rPr>
          <w:rFonts w:hint="eastAsia" w:eastAsia="仿宋_GB2312" w:cs="仿宋_GB2312"/>
          <w:sz w:val="32"/>
          <w:szCs w:val="32"/>
        </w:rPr>
        <w:t>.资源勘探工业信息等支出（类）建筑业（款）机关服务（项）：支出决算为</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17</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497A9B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14</w:t>
      </w:r>
      <w:r>
        <w:rPr>
          <w:rFonts w:hint="eastAsia" w:eastAsia="仿宋_GB2312" w:cs="仿宋_GB2312"/>
          <w:sz w:val="32"/>
          <w:szCs w:val="32"/>
        </w:rPr>
        <w:t>.资源勘探工业信息等支出（类）支持中小企业发展和管理支出（款）其他支持中小企业发展和管理支出（项）：支出决算为</w:t>
      </w:r>
      <w:r>
        <w:rPr>
          <w:rFonts w:hint="default" w:ascii="Times New Roman" w:hAnsi="Times New Roman" w:eastAsia="仿宋_GB2312" w:cs="Times New Roman"/>
          <w:sz w:val="32"/>
          <w:szCs w:val="32"/>
        </w:rPr>
        <w:t>30</w:t>
      </w:r>
      <w:r>
        <w:rPr>
          <w:rFonts w:hint="eastAsia" w:eastAsia="仿宋_GB2312" w:cs="仿宋_GB2312"/>
          <w:sz w:val="32"/>
          <w:szCs w:val="32"/>
        </w:rPr>
        <w:t>.</w:t>
      </w:r>
      <w:r>
        <w:rPr>
          <w:rFonts w:hint="default" w:ascii="Times New Roman" w:hAnsi="Times New Roman" w:eastAsia="仿宋_GB2312" w:cs="Times New Roman"/>
          <w:sz w:val="32"/>
          <w:szCs w:val="32"/>
        </w:rPr>
        <w:t>00</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49CC4FB">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15</w:t>
      </w:r>
      <w:r>
        <w:rPr>
          <w:rFonts w:hint="eastAsia" w:eastAsia="仿宋_GB2312" w:cs="仿宋_GB2312"/>
          <w:sz w:val="32"/>
          <w:szCs w:val="32"/>
        </w:rPr>
        <w:t>.住房保障支出（类）住房改革支出（款）住房公积金（项）：支出决算为</w:t>
      </w:r>
      <w:r>
        <w:rPr>
          <w:rFonts w:hint="default" w:ascii="Times New Roman" w:hAnsi="Times New Roman" w:eastAsia="仿宋_GB2312" w:cs="Times New Roman"/>
          <w:sz w:val="32"/>
          <w:szCs w:val="32"/>
        </w:rPr>
        <w:t>49</w:t>
      </w:r>
      <w:r>
        <w:rPr>
          <w:rFonts w:hint="eastAsia" w:eastAsia="仿宋_GB2312" w:cs="仿宋_GB2312"/>
          <w:sz w:val="32"/>
          <w:szCs w:val="32"/>
        </w:rPr>
        <w:t>.</w:t>
      </w:r>
      <w:r>
        <w:rPr>
          <w:rFonts w:hint="default" w:ascii="Times New Roman" w:hAnsi="Times New Roman" w:eastAsia="仿宋_GB2312" w:cs="Times New Roman"/>
          <w:sz w:val="32"/>
          <w:szCs w:val="32"/>
        </w:rPr>
        <w:t>45</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A730851">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lang w:val="en-US" w:eastAsia="zh-CN"/>
        </w:rPr>
        <w:t>16</w:t>
      </w:r>
      <w:r>
        <w:rPr>
          <w:rFonts w:hint="eastAsia" w:eastAsia="仿宋_GB2312" w:cs="仿宋_GB2312"/>
          <w:sz w:val="32"/>
          <w:szCs w:val="32"/>
        </w:rPr>
        <w:t>.其他支出（类）其他支出（款）其他支出（项）：支出决算为</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513</w:t>
      </w:r>
      <w:r>
        <w:rPr>
          <w:rFonts w:hint="eastAsia" w:eastAsia="仿宋_GB2312" w:cs="仿宋_GB2312"/>
          <w:sz w:val="32"/>
          <w:szCs w:val="32"/>
        </w:rPr>
        <w:t>.</w:t>
      </w:r>
      <w:r>
        <w:rPr>
          <w:rFonts w:hint="default" w:ascii="Times New Roman" w:hAnsi="Times New Roman" w:eastAsia="仿宋_GB2312" w:cs="Times New Roman"/>
          <w:sz w:val="32"/>
          <w:szCs w:val="32"/>
        </w:rPr>
        <w:t>46</w:t>
      </w:r>
      <w:r>
        <w:rPr>
          <w:rFonts w:hint="eastAsia" w:eastAsia="仿宋_GB2312" w:cs="仿宋_GB2312"/>
          <w:sz w:val="32"/>
          <w:szCs w:val="32"/>
          <w:lang w:eastAsia="zh-CN"/>
        </w:rPr>
        <w:t>万元，</w:t>
      </w:r>
      <w:r>
        <w:rPr>
          <w:rFonts w:hint="eastAsia" w:eastAsia="仿宋_GB2312" w:cs="仿宋_GB2312"/>
          <w:sz w:val="32"/>
          <w:szCs w:val="32"/>
        </w:rPr>
        <w:t>完成预算</w:t>
      </w:r>
      <w:r>
        <w:rPr>
          <w:rFonts w:hint="default" w:ascii="Times New Roman" w:hAnsi="Times New Roman" w:eastAsia="仿宋_GB2312" w:cs="Times New Roman"/>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76DD26A">
      <w:pPr>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4"/>
      <w:bookmarkEnd w:id="35"/>
      <w:r>
        <w:rPr>
          <w:rStyle w:val="29"/>
          <w:rFonts w:ascii="Times New Roman" w:hAnsi="Times New Roman" w:eastAsia="黑体"/>
          <w:b w:val="0"/>
        </w:rPr>
        <w:tab/>
      </w:r>
    </w:p>
    <w:p w14:paraId="02DF15E7">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年度一般公共预算财政拨款基本支出</w:t>
      </w:r>
      <w:r>
        <w:rPr>
          <w:rFonts w:hint="default" w:ascii="Times New Roman" w:hAnsi="Times New Roman" w:eastAsia="仿宋_GB2312" w:cs="Times New Roman"/>
          <w:sz w:val="32"/>
          <w:szCs w:val="32"/>
        </w:rPr>
        <w:t>702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454E1C3A">
      <w:pPr>
        <w:spacing w:line="600" w:lineRule="exact"/>
        <w:ind w:firstLine="640"/>
        <w:rPr>
          <w:rFonts w:hint="eastAsia" w:eastAsia="仿宋_GB2312" w:cs="仿宋_GB2312"/>
          <w:sz w:val="32"/>
          <w:szCs w:val="32"/>
        </w:rPr>
      </w:pPr>
      <w:r>
        <w:rPr>
          <w:rFonts w:hint="eastAsia" w:eastAsia="仿宋_GB2312" w:cs="仿宋_GB2312"/>
          <w:sz w:val="32"/>
          <w:szCs w:val="32"/>
        </w:rPr>
        <w:t>人员经费</w:t>
      </w:r>
      <w:r>
        <w:rPr>
          <w:rFonts w:hint="default" w:ascii="Times New Roman" w:hAnsi="Times New Roman" w:eastAsia="仿宋_GB2312" w:cs="Times New Roman"/>
          <w:sz w:val="32"/>
          <w:szCs w:val="32"/>
        </w:rPr>
        <w:t>648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32</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w:t>
      </w:r>
      <w:r>
        <w:rPr>
          <w:rFonts w:hint="default" w:ascii="Times New Roman" w:hAnsi="Times New Roman" w:eastAsia="仿宋_GB2312" w:cs="Times New Roman"/>
          <w:sz w:val="32"/>
          <w:szCs w:val="32"/>
        </w:rPr>
        <w:t>129</w:t>
      </w:r>
      <w:r>
        <w:rPr>
          <w:rFonts w:hint="eastAsia" w:eastAsia="仿宋_GB2312" w:cs="仿宋_GB2312"/>
          <w:sz w:val="32"/>
          <w:szCs w:val="32"/>
        </w:rPr>
        <w:t>.</w:t>
      </w:r>
      <w:r>
        <w:rPr>
          <w:rFonts w:hint="default" w:ascii="Times New Roman" w:hAnsi="Times New Roman" w:eastAsia="仿宋_GB2312" w:cs="Times New Roman"/>
          <w:sz w:val="32"/>
          <w:szCs w:val="32"/>
        </w:rPr>
        <w:t>27</w:t>
      </w:r>
      <w:r>
        <w:rPr>
          <w:rFonts w:hint="eastAsia" w:eastAsia="仿宋_GB2312" w:cs="仿宋_GB2312"/>
          <w:sz w:val="32"/>
          <w:szCs w:val="32"/>
          <w:lang w:eastAsia="zh-CN"/>
        </w:rPr>
        <w:t>万元</w:t>
      </w:r>
      <w:r>
        <w:rPr>
          <w:rFonts w:hint="eastAsia" w:eastAsia="仿宋_GB2312" w:cs="仿宋_GB2312"/>
          <w:sz w:val="32"/>
          <w:szCs w:val="32"/>
        </w:rPr>
        <w:t>、津贴补贴</w:t>
      </w:r>
      <w:r>
        <w:rPr>
          <w:rFonts w:hint="default" w:ascii="Times New Roman" w:hAnsi="Times New Roman" w:eastAsia="仿宋_GB2312" w:cs="Times New Roman"/>
          <w:sz w:val="32"/>
          <w:szCs w:val="32"/>
        </w:rPr>
        <w:t>64</w:t>
      </w:r>
      <w:r>
        <w:rPr>
          <w:rFonts w:hint="eastAsia" w:eastAsia="仿宋_GB2312" w:cs="仿宋_GB2312"/>
          <w:sz w:val="32"/>
          <w:szCs w:val="32"/>
        </w:rPr>
        <w:t>.</w:t>
      </w:r>
      <w:r>
        <w:rPr>
          <w:rFonts w:hint="default" w:ascii="Times New Roman" w:hAnsi="Times New Roman" w:eastAsia="仿宋_GB2312" w:cs="Times New Roman"/>
          <w:sz w:val="32"/>
          <w:szCs w:val="32"/>
        </w:rPr>
        <w:t>13</w:t>
      </w:r>
      <w:r>
        <w:rPr>
          <w:rFonts w:hint="eastAsia" w:eastAsia="仿宋_GB2312" w:cs="仿宋_GB2312"/>
          <w:sz w:val="32"/>
          <w:szCs w:val="32"/>
          <w:lang w:eastAsia="zh-CN"/>
        </w:rPr>
        <w:t>万元</w:t>
      </w:r>
      <w:r>
        <w:rPr>
          <w:rFonts w:hint="eastAsia" w:eastAsia="仿宋_GB2312" w:cs="仿宋_GB2312"/>
          <w:sz w:val="32"/>
          <w:szCs w:val="32"/>
        </w:rPr>
        <w:t>、奖金</w:t>
      </w:r>
      <w:r>
        <w:rPr>
          <w:rFonts w:hint="default" w:ascii="Times New Roman" w:hAnsi="Times New Roman" w:eastAsia="仿宋_GB2312" w:cs="Times New Roman"/>
          <w:sz w:val="32"/>
          <w:szCs w:val="32"/>
        </w:rPr>
        <w:t>160</w:t>
      </w:r>
      <w:r>
        <w:rPr>
          <w:rFonts w:hint="eastAsia" w:eastAsia="仿宋_GB2312" w:cs="仿宋_GB2312"/>
          <w:sz w:val="32"/>
          <w:szCs w:val="32"/>
        </w:rPr>
        <w:t>.</w:t>
      </w:r>
      <w:r>
        <w:rPr>
          <w:rFonts w:hint="default" w:ascii="Times New Roman" w:hAnsi="Times New Roman" w:eastAsia="仿宋_GB2312" w:cs="Times New Roman"/>
          <w:sz w:val="32"/>
          <w:szCs w:val="32"/>
        </w:rPr>
        <w:t>65</w:t>
      </w:r>
      <w:r>
        <w:rPr>
          <w:rFonts w:hint="eastAsia" w:eastAsia="仿宋_GB2312" w:cs="仿宋_GB2312"/>
          <w:sz w:val="32"/>
          <w:szCs w:val="32"/>
          <w:lang w:eastAsia="zh-CN"/>
        </w:rPr>
        <w:t>万元</w:t>
      </w:r>
      <w:r>
        <w:rPr>
          <w:rFonts w:hint="eastAsia" w:eastAsia="仿宋_GB2312" w:cs="仿宋_GB2312"/>
          <w:sz w:val="32"/>
          <w:szCs w:val="32"/>
        </w:rPr>
        <w:t>、伙食补助费</w:t>
      </w:r>
      <w:r>
        <w:rPr>
          <w:rFonts w:hint="default" w:ascii="Times New Roman" w:hAnsi="Times New Roman" w:eastAsia="仿宋_GB2312" w:cs="Times New Roman"/>
          <w:sz w:val="32"/>
          <w:szCs w:val="32"/>
        </w:rPr>
        <w:t>0</w:t>
      </w:r>
      <w:r>
        <w:rPr>
          <w:rFonts w:hint="eastAsia" w:eastAsia="仿宋_GB2312" w:cs="仿宋_GB2312"/>
          <w:sz w:val="32"/>
          <w:szCs w:val="32"/>
          <w:lang w:eastAsia="zh-CN"/>
        </w:rPr>
        <w:t>万元</w:t>
      </w:r>
      <w:r>
        <w:rPr>
          <w:rFonts w:hint="eastAsia" w:eastAsia="仿宋_GB2312" w:cs="仿宋_GB2312"/>
          <w:sz w:val="32"/>
          <w:szCs w:val="32"/>
        </w:rPr>
        <w:t>、绩效工资</w:t>
      </w:r>
      <w:r>
        <w:rPr>
          <w:rFonts w:hint="default" w:ascii="Times New Roman" w:hAnsi="Times New Roman" w:eastAsia="仿宋_GB2312" w:cs="Times New Roman"/>
          <w:sz w:val="32"/>
          <w:szCs w:val="32"/>
        </w:rPr>
        <w:t>74</w:t>
      </w:r>
      <w:r>
        <w:rPr>
          <w:rFonts w:hint="eastAsia" w:eastAsia="仿宋_GB2312" w:cs="仿宋_GB2312"/>
          <w:sz w:val="32"/>
          <w:szCs w:val="32"/>
        </w:rPr>
        <w:t>.</w:t>
      </w:r>
      <w:r>
        <w:rPr>
          <w:rFonts w:hint="default" w:ascii="Times New Roman" w:hAnsi="Times New Roman" w:eastAsia="仿宋_GB2312" w:cs="Times New Roman"/>
          <w:sz w:val="32"/>
          <w:szCs w:val="32"/>
        </w:rPr>
        <w:t>22</w:t>
      </w:r>
      <w:r>
        <w:rPr>
          <w:rFonts w:hint="eastAsia" w:eastAsia="仿宋_GB2312" w:cs="仿宋_GB2312"/>
          <w:sz w:val="32"/>
          <w:szCs w:val="32"/>
          <w:lang w:eastAsia="zh-CN"/>
        </w:rPr>
        <w:t>万元</w:t>
      </w:r>
      <w:r>
        <w:rPr>
          <w:rFonts w:hint="eastAsia" w:eastAsia="仿宋_GB2312" w:cs="仿宋_GB2312"/>
          <w:sz w:val="32"/>
          <w:szCs w:val="32"/>
        </w:rPr>
        <w:t>、机关事业单位基本养老保险缴费</w:t>
      </w:r>
      <w:r>
        <w:rPr>
          <w:rFonts w:hint="default" w:ascii="Times New Roman" w:hAnsi="Times New Roman" w:eastAsia="仿宋_GB2312" w:cs="Times New Roman"/>
          <w:sz w:val="32"/>
          <w:szCs w:val="32"/>
        </w:rPr>
        <w:t>60</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lang w:eastAsia="zh-CN"/>
        </w:rPr>
        <w:t>万元</w:t>
      </w:r>
      <w:r>
        <w:rPr>
          <w:rFonts w:hint="eastAsia" w:eastAsia="仿宋_GB2312" w:cs="仿宋_GB2312"/>
          <w:sz w:val="32"/>
          <w:szCs w:val="32"/>
        </w:rPr>
        <w:t>、职业年金缴费</w:t>
      </w:r>
      <w:r>
        <w:rPr>
          <w:rFonts w:hint="default" w:ascii="Times New Roman" w:hAnsi="Times New Roman" w:eastAsia="仿宋_GB2312" w:cs="Times New Roman"/>
          <w:sz w:val="32"/>
          <w:szCs w:val="32"/>
        </w:rPr>
        <w:t>27</w:t>
      </w:r>
      <w:r>
        <w:rPr>
          <w:rFonts w:hint="eastAsia" w:eastAsia="仿宋_GB2312" w:cs="仿宋_GB2312"/>
          <w:sz w:val="32"/>
          <w:szCs w:val="32"/>
        </w:rPr>
        <w:t>.</w:t>
      </w:r>
      <w:r>
        <w:rPr>
          <w:rFonts w:hint="default" w:ascii="Times New Roman" w:hAnsi="Times New Roman" w:eastAsia="仿宋_GB2312" w:cs="Times New Roman"/>
          <w:sz w:val="32"/>
          <w:szCs w:val="32"/>
        </w:rPr>
        <w:t>53</w:t>
      </w:r>
      <w:r>
        <w:rPr>
          <w:rFonts w:hint="eastAsia" w:eastAsia="仿宋_GB2312" w:cs="仿宋_GB2312"/>
          <w:sz w:val="32"/>
          <w:szCs w:val="32"/>
          <w:lang w:eastAsia="zh-CN"/>
        </w:rPr>
        <w:t>万元、</w:t>
      </w:r>
      <w:r>
        <w:rPr>
          <w:rFonts w:hint="eastAsia" w:eastAsia="仿宋_GB2312" w:cs="仿宋_GB2312"/>
          <w:sz w:val="32"/>
          <w:szCs w:val="32"/>
        </w:rPr>
        <w:t>职工基本医疗保险缴费</w:t>
      </w:r>
      <w:r>
        <w:rPr>
          <w:rFonts w:hint="default" w:ascii="Times New Roman" w:hAnsi="Times New Roman" w:eastAsia="仿宋_GB2312" w:cs="Times New Roman"/>
          <w:sz w:val="32"/>
          <w:szCs w:val="32"/>
        </w:rPr>
        <w:t>32</w:t>
      </w:r>
      <w:r>
        <w:rPr>
          <w:rFonts w:hint="eastAsia" w:eastAsia="仿宋_GB2312" w:cs="仿宋_GB2312"/>
          <w:sz w:val="32"/>
          <w:szCs w:val="32"/>
        </w:rPr>
        <w:t>.</w:t>
      </w:r>
      <w:r>
        <w:rPr>
          <w:rFonts w:hint="default" w:ascii="Times New Roman" w:hAnsi="Times New Roman" w:eastAsia="仿宋_GB2312" w:cs="Times New Roman"/>
          <w:sz w:val="32"/>
          <w:szCs w:val="32"/>
        </w:rPr>
        <w:t>67</w:t>
      </w:r>
      <w:r>
        <w:rPr>
          <w:rFonts w:hint="eastAsia" w:eastAsia="仿宋_GB2312" w:cs="仿宋_GB2312"/>
          <w:sz w:val="32"/>
          <w:szCs w:val="32"/>
          <w:lang w:eastAsia="zh-CN"/>
        </w:rPr>
        <w:t>万元、公务员医疗补助缴费</w:t>
      </w:r>
      <w:r>
        <w:rPr>
          <w:rFonts w:hint="default" w:ascii="Times New Roman" w:hAnsi="Times New Roman" w:eastAsia="仿宋_GB2312" w:cs="Times New Roman"/>
          <w:sz w:val="32"/>
          <w:szCs w:val="32"/>
          <w:lang w:eastAsia="zh-CN"/>
        </w:rPr>
        <w:t>15</w:t>
      </w:r>
      <w:r>
        <w:rPr>
          <w:rFonts w:hint="eastAsia" w:eastAsia="仿宋_GB2312" w:cs="仿宋_GB2312"/>
          <w:sz w:val="32"/>
          <w:szCs w:val="32"/>
          <w:lang w:eastAsia="zh-CN"/>
        </w:rPr>
        <w:t>.</w:t>
      </w:r>
      <w:r>
        <w:rPr>
          <w:rFonts w:hint="default" w:ascii="Times New Roman" w:hAnsi="Times New Roman" w:eastAsia="仿宋_GB2312" w:cs="Times New Roman"/>
          <w:sz w:val="32"/>
          <w:szCs w:val="32"/>
          <w:lang w:eastAsia="zh-CN"/>
        </w:rPr>
        <w:t>03</w:t>
      </w:r>
      <w:r>
        <w:rPr>
          <w:rFonts w:hint="eastAsia" w:eastAsia="仿宋_GB2312" w:cs="仿宋_GB2312"/>
          <w:sz w:val="32"/>
          <w:szCs w:val="32"/>
          <w:lang w:eastAsia="zh-CN"/>
        </w:rPr>
        <w:t>万元、</w:t>
      </w:r>
      <w:r>
        <w:rPr>
          <w:rFonts w:hint="eastAsia" w:eastAsia="仿宋_GB2312" w:cs="仿宋_GB2312"/>
          <w:sz w:val="32"/>
          <w:szCs w:val="32"/>
        </w:rPr>
        <w:t>其他社会保障缴费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65</w:t>
      </w:r>
      <w:r>
        <w:rPr>
          <w:rFonts w:hint="eastAsia" w:eastAsia="仿宋_GB2312" w:cs="仿宋_GB2312"/>
          <w:sz w:val="32"/>
          <w:szCs w:val="32"/>
          <w:lang w:eastAsia="zh-CN"/>
        </w:rPr>
        <w:t>万元</w:t>
      </w:r>
      <w:r>
        <w:rPr>
          <w:rFonts w:hint="eastAsia" w:eastAsia="仿宋_GB2312" w:cs="仿宋_GB2312"/>
          <w:sz w:val="32"/>
          <w:szCs w:val="32"/>
        </w:rPr>
        <w:t>、住房公积金</w:t>
      </w:r>
      <w:r>
        <w:rPr>
          <w:rFonts w:hint="default" w:ascii="Times New Roman" w:hAnsi="Times New Roman" w:eastAsia="仿宋_GB2312" w:cs="Times New Roman"/>
          <w:sz w:val="32"/>
          <w:szCs w:val="32"/>
        </w:rPr>
        <w:t>49</w:t>
      </w:r>
      <w:r>
        <w:rPr>
          <w:rFonts w:hint="eastAsia" w:eastAsia="仿宋_GB2312" w:cs="仿宋_GB2312"/>
          <w:sz w:val="32"/>
          <w:szCs w:val="32"/>
        </w:rPr>
        <w:t>.</w:t>
      </w:r>
      <w:r>
        <w:rPr>
          <w:rFonts w:hint="default" w:ascii="Times New Roman" w:hAnsi="Times New Roman" w:eastAsia="仿宋_GB2312" w:cs="Times New Roman"/>
          <w:sz w:val="32"/>
          <w:szCs w:val="32"/>
        </w:rPr>
        <w:t>45</w:t>
      </w:r>
      <w:r>
        <w:rPr>
          <w:rFonts w:hint="eastAsia" w:eastAsia="仿宋_GB2312" w:cs="仿宋_GB2312"/>
          <w:sz w:val="32"/>
          <w:szCs w:val="32"/>
          <w:lang w:eastAsia="zh-CN"/>
        </w:rPr>
        <w:t>万元、医疗费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其他工资福利支出</w:t>
      </w:r>
      <w:r>
        <w:rPr>
          <w:rFonts w:hint="default" w:ascii="Times New Roman" w:hAnsi="Times New Roman" w:eastAsia="仿宋_GB2312" w:cs="Times New Roman"/>
          <w:sz w:val="32"/>
          <w:szCs w:val="32"/>
        </w:rPr>
        <w:t>31</w:t>
      </w:r>
      <w:r>
        <w:rPr>
          <w:rFonts w:hint="eastAsia" w:eastAsia="仿宋_GB2312" w:cs="仿宋_GB2312"/>
          <w:sz w:val="32"/>
          <w:szCs w:val="32"/>
        </w:rPr>
        <w:t>.</w:t>
      </w:r>
      <w:r>
        <w:rPr>
          <w:rFonts w:hint="default" w:ascii="Times New Roman" w:hAnsi="Times New Roman" w:eastAsia="仿宋_GB2312" w:cs="Times New Roman"/>
          <w:sz w:val="32"/>
          <w:szCs w:val="32"/>
        </w:rPr>
        <w:t>63</w:t>
      </w:r>
      <w:r>
        <w:rPr>
          <w:rFonts w:hint="eastAsia" w:eastAsia="仿宋_GB2312" w:cs="仿宋_GB2312"/>
          <w:sz w:val="32"/>
          <w:szCs w:val="32"/>
          <w:lang w:eastAsia="zh-CN"/>
        </w:rPr>
        <w:t>万元</w:t>
      </w:r>
      <w:r>
        <w:rPr>
          <w:rFonts w:hint="eastAsia" w:eastAsia="仿宋_GB2312" w:cs="仿宋_GB2312"/>
          <w:sz w:val="32"/>
          <w:szCs w:val="32"/>
        </w:rPr>
        <w:t>、离休费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、退休费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w:t>
      </w:r>
      <w:r>
        <w:rPr>
          <w:rFonts w:hint="eastAsia" w:ascii="仿宋_GB2312" w:hAnsi="仿宋_GB2312" w:eastAsia="仿宋_GB2312" w:cs="仿宋_GB2312"/>
          <w:color w:val="000000"/>
          <w:sz w:val="32"/>
          <w:szCs w:val="32"/>
        </w:rPr>
        <w:t>退职（役）费</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3"/>
          <w:szCs w:val="33"/>
        </w:rPr>
        <w:t>万元</w:t>
      </w:r>
      <w:r>
        <w:rPr>
          <w:rFonts w:hint="eastAsia" w:ascii="仿宋_GB2312" w:hAnsi="仿宋_GB2312" w:eastAsia="仿宋_GB2312" w:cs="仿宋_GB2312"/>
          <w:color w:val="000000"/>
          <w:sz w:val="33"/>
          <w:szCs w:val="33"/>
          <w:lang w:eastAsia="zh-CN"/>
        </w:rPr>
        <w:t>、</w:t>
      </w:r>
      <w:r>
        <w:rPr>
          <w:rFonts w:hint="eastAsia" w:eastAsia="仿宋_GB2312" w:cs="仿宋_GB2312"/>
          <w:sz w:val="32"/>
          <w:szCs w:val="32"/>
        </w:rPr>
        <w:t>抚恤金</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、生活补助</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29</w:t>
      </w:r>
      <w:r>
        <w:rPr>
          <w:rFonts w:hint="eastAsia" w:eastAsia="仿宋_GB2312" w:cs="仿宋_GB2312"/>
          <w:sz w:val="32"/>
          <w:szCs w:val="32"/>
          <w:lang w:eastAsia="zh-CN"/>
        </w:rPr>
        <w:t>万元</w:t>
      </w:r>
      <w:r>
        <w:rPr>
          <w:rFonts w:hint="eastAsia" w:eastAsia="仿宋_GB2312" w:cs="仿宋_GB2312"/>
          <w:sz w:val="32"/>
          <w:szCs w:val="32"/>
        </w:rPr>
        <w:t>、救济费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万元、</w:t>
      </w:r>
      <w:r>
        <w:rPr>
          <w:rFonts w:hint="eastAsia" w:eastAsia="仿宋_GB2312" w:cs="仿宋_GB2312"/>
          <w:sz w:val="32"/>
          <w:szCs w:val="32"/>
        </w:rPr>
        <w:t>医疗费补助</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lang w:eastAsia="zh-CN"/>
        </w:rPr>
        <w:t>万元</w:t>
      </w:r>
      <w:r>
        <w:rPr>
          <w:rFonts w:hint="eastAsia" w:eastAsia="仿宋_GB2312" w:cs="仿宋_GB2312"/>
          <w:sz w:val="32"/>
          <w:szCs w:val="32"/>
        </w:rPr>
        <w:t>、</w:t>
      </w:r>
      <w:r>
        <w:rPr>
          <w:rFonts w:hint="eastAsia" w:ascii="仿宋_GB2312" w:hAnsi="仿宋_GB2312" w:eastAsia="仿宋_GB2312" w:cs="仿宋_GB2312"/>
          <w:color w:val="000000"/>
          <w:sz w:val="32"/>
          <w:szCs w:val="32"/>
        </w:rPr>
        <w:t>助学金</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万元、奖学金</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万元、个人农业生产补贴</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万元、代缴社会保险费</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万元、其他对个人和家庭的补助支出</w:t>
      </w:r>
      <w:r>
        <w:rPr>
          <w:rFonts w:hint="default" w:ascii="Times New Roman" w:hAnsi="Times New Roman" w:eastAsia="仿宋" w:cs="Times New Roman"/>
          <w:color w:val="000000"/>
          <w:sz w:val="32"/>
          <w:szCs w:val="32"/>
        </w:rPr>
        <w:t>0</w:t>
      </w:r>
      <w:r>
        <w:rPr>
          <w:rFonts w:hint="eastAsia" w:ascii="仿宋_GB2312" w:hAnsi="仿宋_GB2312" w:eastAsia="仿宋_GB2312" w:cs="仿宋_GB2312"/>
          <w:color w:val="000000"/>
          <w:sz w:val="32"/>
          <w:szCs w:val="32"/>
        </w:rPr>
        <w:t>万元等</w:t>
      </w:r>
      <w:r>
        <w:rPr>
          <w:rFonts w:hint="eastAsia" w:ascii="仿宋_GB2312" w:hAnsi="仿宋_GB2312" w:eastAsia="仿宋_GB2312" w:cs="仿宋_GB2312"/>
          <w:color w:val="000000"/>
          <w:sz w:val="32"/>
          <w:szCs w:val="32"/>
          <w:lang w:eastAsia="zh-CN"/>
        </w:rPr>
        <w:t>。</w:t>
      </w:r>
      <w:r>
        <w:rPr>
          <w:rFonts w:hint="eastAsia" w:eastAsia="仿宋_GB2312" w:cs="仿宋_GB2312"/>
          <w:sz w:val="32"/>
          <w:szCs w:val="32"/>
        </w:rPr>
        <w:t>　　</w:t>
      </w:r>
    </w:p>
    <w:p w14:paraId="18661AED">
      <w:pPr>
        <w:spacing w:line="600" w:lineRule="exact"/>
        <w:ind w:firstLine="640"/>
        <w:rPr>
          <w:rFonts w:eastAsia="仿宋_GB2312" w:cs="仿宋_GB2312"/>
          <w:sz w:val="32"/>
          <w:szCs w:val="32"/>
        </w:rPr>
      </w:pPr>
      <w:r>
        <w:rPr>
          <w:rFonts w:hint="eastAsia" w:eastAsia="仿宋_GB2312" w:cs="仿宋_GB2312"/>
          <w:sz w:val="32"/>
          <w:szCs w:val="32"/>
        </w:rPr>
        <w:t>公用经费</w:t>
      </w:r>
      <w:r>
        <w:rPr>
          <w:rFonts w:hint="default" w:ascii="Times New Roman" w:hAnsi="Times New Roman" w:eastAsia="仿宋_GB2312" w:cs="Times New Roman"/>
          <w:sz w:val="32"/>
          <w:szCs w:val="32"/>
        </w:rPr>
        <w:t>54</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w:t>
      </w:r>
      <w:r>
        <w:rPr>
          <w:rFonts w:hint="default" w:ascii="Times New Roman" w:hAnsi="Times New Roman" w:eastAsia="仿宋_GB2312" w:cs="Times New Roman"/>
          <w:sz w:val="32"/>
          <w:szCs w:val="32"/>
        </w:rPr>
        <w:t>5</w:t>
      </w:r>
      <w:r>
        <w:rPr>
          <w:rFonts w:hint="eastAsia" w:eastAsia="仿宋_GB2312" w:cs="仿宋_GB2312"/>
          <w:sz w:val="32"/>
          <w:szCs w:val="32"/>
        </w:rPr>
        <w:t>.</w:t>
      </w:r>
      <w:r>
        <w:rPr>
          <w:rFonts w:hint="default" w:ascii="Times New Roman" w:hAnsi="Times New Roman" w:eastAsia="仿宋_GB2312" w:cs="Times New Roman"/>
          <w:sz w:val="32"/>
          <w:szCs w:val="32"/>
        </w:rPr>
        <w:t>71</w:t>
      </w:r>
      <w:r>
        <w:rPr>
          <w:rFonts w:hint="eastAsia" w:eastAsia="仿宋_GB2312" w:cs="仿宋_GB2312"/>
          <w:sz w:val="32"/>
          <w:szCs w:val="32"/>
        </w:rPr>
        <w:t>万元、印刷费</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eastAsia="仿宋_GB2312" w:cs="仿宋_GB2312"/>
          <w:color w:val="000000" w:themeColor="text1"/>
          <w:sz w:val="32"/>
          <w:szCs w:val="32"/>
          <w14:textFill>
            <w14:solidFill>
              <w14:schemeClr w14:val="tx1"/>
            </w14:solidFill>
          </w14:textFill>
        </w:rPr>
        <w:t>.</w:t>
      </w:r>
      <w:r>
        <w:rPr>
          <w:rFonts w:hint="eastAsia" w:eastAsia="仿宋_GB2312" w:cs="仿宋_GB2312"/>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eastAsia="仿宋_GB2312" w:cs="仿宋_GB2312"/>
          <w:sz w:val="32"/>
          <w:szCs w:val="32"/>
        </w:rPr>
        <w:t>万元、咨询费</w:t>
      </w:r>
      <w:r>
        <w:rPr>
          <w:rFonts w:hint="default" w:ascii="Times New Roman" w:hAnsi="Times New Roman" w:eastAsia="仿宋_GB2312" w:cs="Times New Roman"/>
          <w:sz w:val="32"/>
          <w:szCs w:val="32"/>
        </w:rPr>
        <w:t>0</w:t>
      </w:r>
      <w:r>
        <w:rPr>
          <w:rFonts w:hint="eastAsia" w:eastAsia="仿宋_GB2312" w:cs="仿宋_GB2312"/>
          <w:sz w:val="32"/>
          <w:szCs w:val="32"/>
        </w:rPr>
        <w:t>万元、手续费</w:t>
      </w:r>
      <w:r>
        <w:rPr>
          <w:rFonts w:hint="default" w:ascii="Times New Roman" w:hAnsi="Times New Roman" w:eastAsia="仿宋_GB2312" w:cs="Times New Roman"/>
          <w:sz w:val="32"/>
          <w:szCs w:val="32"/>
        </w:rPr>
        <w:t>0</w:t>
      </w:r>
      <w:r>
        <w:rPr>
          <w:rFonts w:hint="eastAsia" w:eastAsia="仿宋_GB2312" w:cs="仿宋_GB2312"/>
          <w:sz w:val="32"/>
          <w:szCs w:val="32"/>
        </w:rPr>
        <w:t>万元、水费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50</w:t>
      </w:r>
      <w:r>
        <w:rPr>
          <w:rFonts w:hint="eastAsia" w:eastAsia="仿宋_GB2312" w:cs="仿宋_GB2312"/>
          <w:sz w:val="32"/>
          <w:szCs w:val="32"/>
        </w:rPr>
        <w:t>万元、电费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58</w:t>
      </w:r>
      <w:r>
        <w:rPr>
          <w:rFonts w:hint="eastAsia" w:eastAsia="仿宋_GB2312" w:cs="仿宋_GB2312"/>
          <w:sz w:val="32"/>
          <w:szCs w:val="32"/>
        </w:rPr>
        <w:t>万元、邮电费</w:t>
      </w:r>
      <w:r>
        <w:rPr>
          <w:rFonts w:hint="default" w:ascii="Times New Roman" w:hAnsi="Times New Roman" w:eastAsia="仿宋_GB2312" w:cs="Times New Roman"/>
          <w:sz w:val="32"/>
          <w:szCs w:val="32"/>
        </w:rPr>
        <w:t>8</w:t>
      </w:r>
      <w:r>
        <w:rPr>
          <w:rFonts w:hint="eastAsia" w:eastAsia="仿宋_GB2312" w:cs="仿宋_GB2312"/>
          <w:sz w:val="32"/>
          <w:szCs w:val="32"/>
        </w:rPr>
        <w:t>.</w:t>
      </w:r>
      <w:r>
        <w:rPr>
          <w:rFonts w:hint="default" w:ascii="Times New Roman" w:hAnsi="Times New Roman" w:eastAsia="仿宋_GB2312" w:cs="Times New Roman"/>
          <w:sz w:val="32"/>
          <w:szCs w:val="32"/>
        </w:rPr>
        <w:t>44</w:t>
      </w:r>
      <w:r>
        <w:rPr>
          <w:rFonts w:hint="eastAsia" w:eastAsia="仿宋_GB2312" w:cs="仿宋_GB2312"/>
          <w:sz w:val="32"/>
          <w:szCs w:val="32"/>
        </w:rPr>
        <w:t>万元、取暖费</w:t>
      </w:r>
      <w:r>
        <w:rPr>
          <w:rFonts w:hint="default" w:ascii="Times New Roman" w:hAnsi="Times New Roman" w:eastAsia="仿宋_GB2312" w:cs="Times New Roman"/>
          <w:sz w:val="32"/>
          <w:szCs w:val="32"/>
        </w:rPr>
        <w:t>0</w:t>
      </w:r>
      <w:r>
        <w:rPr>
          <w:rFonts w:hint="eastAsia" w:eastAsia="仿宋_GB2312" w:cs="仿宋_GB2312"/>
          <w:sz w:val="32"/>
          <w:szCs w:val="32"/>
        </w:rPr>
        <w:t>万元、物业管理费</w:t>
      </w:r>
      <w:r>
        <w:rPr>
          <w:rFonts w:hint="default" w:ascii="Times New Roman" w:hAnsi="Times New Roman" w:eastAsia="仿宋_GB2312" w:cs="Times New Roman"/>
          <w:sz w:val="32"/>
          <w:szCs w:val="32"/>
        </w:rPr>
        <w:t>0</w:t>
      </w:r>
      <w:r>
        <w:rPr>
          <w:rFonts w:hint="eastAsia" w:eastAsia="仿宋_GB2312" w:cs="仿宋_GB2312"/>
          <w:sz w:val="32"/>
          <w:szCs w:val="32"/>
        </w:rPr>
        <w:t>万元、差旅费</w:t>
      </w:r>
      <w:r>
        <w:rPr>
          <w:rFonts w:hint="default" w:ascii="Times New Roman" w:hAnsi="Times New Roman" w:eastAsia="仿宋_GB2312" w:cs="Times New Roman"/>
          <w:sz w:val="32"/>
          <w:szCs w:val="32"/>
        </w:rPr>
        <w:t>9</w:t>
      </w:r>
      <w:r>
        <w:rPr>
          <w:rFonts w:hint="eastAsia" w:eastAsia="仿宋_GB2312" w:cs="仿宋_GB2312"/>
          <w:sz w:val="32"/>
          <w:szCs w:val="32"/>
        </w:rPr>
        <w:t>.</w:t>
      </w:r>
      <w:r>
        <w:rPr>
          <w:rFonts w:hint="default" w:ascii="Times New Roman" w:hAnsi="Times New Roman" w:eastAsia="仿宋_GB2312" w:cs="Times New Roman"/>
          <w:sz w:val="32"/>
          <w:szCs w:val="32"/>
        </w:rPr>
        <w:t>95</w:t>
      </w:r>
      <w:r>
        <w:rPr>
          <w:rFonts w:hint="eastAsia" w:eastAsia="仿宋_GB2312" w:cs="仿宋_GB2312"/>
          <w:sz w:val="32"/>
          <w:szCs w:val="32"/>
        </w:rPr>
        <w:t>万元、因公出国（境）费用</w:t>
      </w:r>
      <w:r>
        <w:rPr>
          <w:rFonts w:hint="default" w:ascii="Times New Roman" w:hAnsi="Times New Roman" w:eastAsia="仿宋_GB2312" w:cs="Times New Roman"/>
          <w:sz w:val="32"/>
          <w:szCs w:val="32"/>
        </w:rPr>
        <w:t>0</w:t>
      </w:r>
      <w:r>
        <w:rPr>
          <w:rFonts w:hint="eastAsia" w:eastAsia="仿宋_GB2312" w:cs="仿宋_GB2312"/>
          <w:sz w:val="32"/>
          <w:szCs w:val="32"/>
        </w:rPr>
        <w:t>万元、维修（护）费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26</w:t>
      </w:r>
      <w:r>
        <w:rPr>
          <w:rFonts w:hint="eastAsia" w:eastAsia="仿宋_GB2312" w:cs="仿宋_GB2312"/>
          <w:sz w:val="32"/>
          <w:szCs w:val="32"/>
        </w:rPr>
        <w:t>万元、租赁费</w:t>
      </w:r>
      <w:r>
        <w:rPr>
          <w:rFonts w:hint="default" w:ascii="Times New Roman" w:hAnsi="Times New Roman" w:eastAsia="仿宋_GB2312" w:cs="Times New Roman"/>
          <w:sz w:val="32"/>
          <w:szCs w:val="32"/>
        </w:rPr>
        <w:t>0</w:t>
      </w:r>
      <w:r>
        <w:rPr>
          <w:rFonts w:hint="eastAsia" w:eastAsia="仿宋_GB2312" w:cs="仿宋_GB2312"/>
          <w:sz w:val="32"/>
          <w:szCs w:val="32"/>
        </w:rPr>
        <w:t>万元、会议费</w:t>
      </w:r>
      <w:r>
        <w:rPr>
          <w:rFonts w:hint="default" w:ascii="Times New Roman" w:hAnsi="Times New Roman" w:eastAsia="仿宋_GB2312" w:cs="Times New Roman"/>
          <w:sz w:val="32"/>
          <w:szCs w:val="32"/>
        </w:rPr>
        <w:t>0</w:t>
      </w:r>
      <w:r>
        <w:rPr>
          <w:rFonts w:hint="eastAsia" w:eastAsia="仿宋_GB2312" w:cs="仿宋_GB2312"/>
          <w:sz w:val="32"/>
          <w:szCs w:val="32"/>
        </w:rPr>
        <w:t>万元、培训费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60</w:t>
      </w:r>
      <w:r>
        <w:rPr>
          <w:rFonts w:hint="eastAsia" w:eastAsia="仿宋_GB2312" w:cs="仿宋_GB2312"/>
          <w:sz w:val="32"/>
          <w:szCs w:val="32"/>
        </w:rPr>
        <w:t>万元、公务接待费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21</w:t>
      </w:r>
      <w:r>
        <w:rPr>
          <w:rFonts w:hint="eastAsia" w:eastAsia="仿宋_GB2312" w:cs="仿宋_GB2312"/>
          <w:sz w:val="32"/>
          <w:szCs w:val="32"/>
        </w:rPr>
        <w:t>万元、专用材料费</w:t>
      </w:r>
      <w:r>
        <w:rPr>
          <w:rFonts w:hint="default" w:ascii="Times New Roman" w:hAnsi="Times New Roman" w:eastAsia="仿宋_GB2312" w:cs="Times New Roman"/>
          <w:sz w:val="32"/>
          <w:szCs w:val="32"/>
        </w:rPr>
        <w:t>0</w:t>
      </w:r>
      <w:r>
        <w:rPr>
          <w:rFonts w:hint="eastAsia" w:eastAsia="仿宋_GB2312" w:cs="仿宋_GB2312"/>
          <w:sz w:val="32"/>
          <w:szCs w:val="32"/>
        </w:rPr>
        <w:t>万元， 被装购置费</w:t>
      </w:r>
      <w:r>
        <w:rPr>
          <w:rFonts w:hint="default" w:ascii="Times New Roman" w:hAnsi="Times New Roman" w:eastAsia="仿宋_GB2312" w:cs="Times New Roman"/>
          <w:sz w:val="32"/>
          <w:szCs w:val="32"/>
        </w:rPr>
        <w:t>0</w:t>
      </w:r>
      <w:r>
        <w:rPr>
          <w:rFonts w:hint="eastAsia" w:eastAsia="仿宋_GB2312" w:cs="仿宋_GB2312"/>
          <w:sz w:val="32"/>
          <w:szCs w:val="32"/>
        </w:rPr>
        <w:t>万元、专用燃料费</w:t>
      </w:r>
      <w:r>
        <w:rPr>
          <w:rFonts w:hint="default" w:ascii="Times New Roman" w:hAnsi="Times New Roman" w:eastAsia="仿宋_GB2312" w:cs="Times New Roman"/>
          <w:sz w:val="32"/>
          <w:szCs w:val="32"/>
        </w:rPr>
        <w:t>0</w:t>
      </w:r>
      <w:r>
        <w:rPr>
          <w:rFonts w:hint="eastAsia" w:eastAsia="仿宋_GB2312" w:cs="仿宋_GB2312"/>
          <w:sz w:val="32"/>
          <w:szCs w:val="32"/>
        </w:rPr>
        <w:t>万元、劳务费</w:t>
      </w: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default" w:ascii="Times New Roman" w:hAnsi="Times New Roman" w:eastAsia="仿宋_GB2312" w:cs="Times New Roman"/>
          <w:sz w:val="32"/>
          <w:szCs w:val="32"/>
        </w:rPr>
        <w:t>38</w:t>
      </w:r>
      <w:r>
        <w:rPr>
          <w:rFonts w:hint="eastAsia" w:eastAsia="仿宋_GB2312" w:cs="仿宋_GB2312"/>
          <w:sz w:val="32"/>
          <w:szCs w:val="32"/>
        </w:rPr>
        <w:t>万元、委托业务费</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rPr>
        <w:t>万元、工会经费</w:t>
      </w:r>
      <w:r>
        <w:rPr>
          <w:rFonts w:hint="default" w:ascii="Times New Roman" w:hAnsi="Times New Roman" w:eastAsia="仿宋_GB2312" w:cs="Times New Roman"/>
          <w:sz w:val="32"/>
          <w:szCs w:val="32"/>
        </w:rPr>
        <w:t>7</w:t>
      </w:r>
      <w:r>
        <w:rPr>
          <w:rFonts w:hint="eastAsia" w:eastAsia="仿宋_GB2312" w:cs="仿宋_GB2312"/>
          <w:sz w:val="32"/>
          <w:szCs w:val="32"/>
        </w:rPr>
        <w:t>.</w:t>
      </w:r>
      <w:r>
        <w:rPr>
          <w:rFonts w:hint="default" w:ascii="Times New Roman" w:hAnsi="Times New Roman" w:eastAsia="仿宋_GB2312" w:cs="Times New Roman"/>
          <w:sz w:val="32"/>
          <w:szCs w:val="32"/>
        </w:rPr>
        <w:t>52</w:t>
      </w:r>
      <w:r>
        <w:rPr>
          <w:rFonts w:hint="eastAsia" w:eastAsia="仿宋_GB2312" w:cs="仿宋_GB2312"/>
          <w:sz w:val="32"/>
          <w:szCs w:val="32"/>
        </w:rPr>
        <w:t>万元、福利费</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20</w:t>
      </w:r>
      <w:r>
        <w:rPr>
          <w:rFonts w:hint="eastAsia" w:eastAsia="仿宋_GB2312" w:cs="仿宋_GB2312"/>
          <w:sz w:val="32"/>
          <w:szCs w:val="32"/>
        </w:rPr>
        <w:t>万元、公务用车运行维护费</w:t>
      </w:r>
      <w:r>
        <w:rPr>
          <w:rFonts w:hint="default" w:ascii="Times New Roman" w:hAnsi="Times New Roman" w:eastAsia="仿宋_GB2312" w:cs="Times New Roman"/>
          <w:sz w:val="32"/>
          <w:szCs w:val="32"/>
        </w:rPr>
        <w:t>2</w:t>
      </w:r>
      <w:r>
        <w:rPr>
          <w:rFonts w:hint="eastAsia" w:eastAsia="仿宋_GB2312" w:cs="仿宋_GB2312"/>
          <w:sz w:val="32"/>
          <w:szCs w:val="32"/>
        </w:rPr>
        <w:t>.</w:t>
      </w:r>
      <w:r>
        <w:rPr>
          <w:rFonts w:hint="default" w:ascii="Times New Roman" w:hAnsi="Times New Roman" w:eastAsia="仿宋_GB2312" w:cs="Times New Roman"/>
          <w:sz w:val="32"/>
          <w:szCs w:val="32"/>
        </w:rPr>
        <w:t>40</w:t>
      </w:r>
      <w:r>
        <w:rPr>
          <w:rFonts w:hint="eastAsia" w:eastAsia="仿宋_GB2312" w:cs="仿宋_GB2312"/>
          <w:sz w:val="32"/>
          <w:szCs w:val="32"/>
        </w:rPr>
        <w:t>万元、其他交通费</w:t>
      </w:r>
      <w:r>
        <w:rPr>
          <w:rFonts w:hint="default" w:ascii="Times New Roman" w:hAnsi="Times New Roman" w:eastAsia="仿宋_GB2312" w:cs="Times New Roman"/>
          <w:sz w:val="32"/>
          <w:szCs w:val="32"/>
        </w:rPr>
        <w:t>13</w:t>
      </w:r>
      <w:r>
        <w:rPr>
          <w:rFonts w:hint="eastAsia" w:eastAsia="仿宋_GB2312" w:cs="仿宋_GB2312"/>
          <w:sz w:val="32"/>
          <w:szCs w:val="32"/>
        </w:rPr>
        <w:t>.</w:t>
      </w:r>
      <w:r>
        <w:rPr>
          <w:rFonts w:hint="default" w:ascii="Times New Roman" w:hAnsi="Times New Roman" w:eastAsia="仿宋_GB2312" w:cs="Times New Roman"/>
          <w:sz w:val="32"/>
          <w:szCs w:val="32"/>
        </w:rPr>
        <w:t>28</w:t>
      </w:r>
      <w:r>
        <w:rPr>
          <w:rFonts w:hint="eastAsia" w:eastAsia="仿宋_GB2312" w:cs="仿宋_GB2312"/>
          <w:sz w:val="32"/>
          <w:szCs w:val="32"/>
        </w:rPr>
        <w:t>万元、税金及附加费用</w:t>
      </w:r>
      <w:r>
        <w:rPr>
          <w:rFonts w:hint="default" w:ascii="Times New Roman" w:hAnsi="Times New Roman" w:eastAsia="仿宋_GB2312" w:cs="Times New Roman"/>
          <w:sz w:val="32"/>
          <w:szCs w:val="32"/>
        </w:rPr>
        <w:t>0</w:t>
      </w:r>
      <w:r>
        <w:rPr>
          <w:rFonts w:hint="eastAsia" w:eastAsia="仿宋_GB2312" w:cs="仿宋_GB2312"/>
          <w:sz w:val="32"/>
          <w:szCs w:val="32"/>
        </w:rPr>
        <w:t>万元、其他商品和服务支出</w:t>
      </w:r>
      <w:r>
        <w:rPr>
          <w:rFonts w:hint="default" w:ascii="Times New Roman" w:hAnsi="Times New Roman" w:eastAsia="仿宋_GB2312" w:cs="Times New Roman"/>
          <w:sz w:val="32"/>
          <w:szCs w:val="32"/>
        </w:rPr>
        <w:t>0</w:t>
      </w:r>
      <w:r>
        <w:rPr>
          <w:rFonts w:hint="eastAsia" w:eastAsia="仿宋_GB2312" w:cs="仿宋_GB2312"/>
          <w:sz w:val="32"/>
          <w:szCs w:val="32"/>
        </w:rPr>
        <w:t>.</w:t>
      </w:r>
      <w:r>
        <w:rPr>
          <w:rFonts w:hint="default" w:ascii="Times New Roman" w:hAnsi="Times New Roman" w:eastAsia="仿宋_GB2312" w:cs="Times New Roman"/>
          <w:sz w:val="32"/>
          <w:szCs w:val="32"/>
        </w:rPr>
        <w:t>50</w:t>
      </w:r>
      <w:r>
        <w:rPr>
          <w:rFonts w:hint="eastAsia" w:eastAsia="仿宋_GB2312" w:cs="仿宋_GB2312"/>
          <w:sz w:val="32"/>
          <w:szCs w:val="32"/>
        </w:rPr>
        <w:t>万元等。</w:t>
      </w:r>
    </w:p>
    <w:p w14:paraId="049E2DE8">
      <w:pPr>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b w:val="0"/>
        </w:rPr>
      </w:pPr>
      <w:bookmarkStart w:id="36" w:name="_Toc15377215"/>
      <w:bookmarkStart w:id="37"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6"/>
      <w:bookmarkEnd w:id="37"/>
    </w:p>
    <w:p w14:paraId="41ED274C">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79C0FFB6">
      <w:pPr>
        <w:spacing w:line="576" w:lineRule="exact"/>
        <w:ind w:firstLine="640"/>
        <w:rPr>
          <w:rFonts w:ascii="Times New Roman" w:hAnsi="Times New Roman" w:eastAsia="仿宋"/>
          <w:color w:val="000000"/>
          <w:sz w:val="33"/>
          <w:szCs w:val="33"/>
        </w:rPr>
      </w:pPr>
      <w:r>
        <w:rPr>
          <w:rFonts w:hint="default" w:ascii="Times New Roman" w:hAnsi="Times New Roman" w:eastAsia="仿宋_GB2312" w:cs="Times New Roman"/>
          <w:sz w:val="32"/>
          <w:szCs w:val="32"/>
        </w:rPr>
        <w:t>2024</w:t>
      </w:r>
      <w:r>
        <w:rPr>
          <w:rFonts w:hint="eastAsia" w:eastAsia="仿宋_GB2312" w:cs="仿宋_GB2312"/>
          <w:sz w:val="32"/>
          <w:szCs w:val="32"/>
        </w:rPr>
        <w:t>年度“三公”经费财政拨款支出决算为</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61</w:t>
      </w:r>
      <w:r>
        <w:rPr>
          <w:rFonts w:hint="eastAsia" w:ascii="仿宋_GB2312" w:hAnsi="仿宋_GB2312" w:eastAsia="仿宋_GB2312" w:cs="仿宋_GB2312"/>
          <w:sz w:val="32"/>
          <w:szCs w:val="32"/>
        </w:rPr>
        <w:t>万元，完成预算</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16</w:t>
      </w:r>
      <w:r>
        <w:rPr>
          <w:rFonts w:hint="eastAsia" w:eastAsia="仿宋_GB2312" w:cs="仿宋_GB2312"/>
          <w:sz w:val="32"/>
          <w:szCs w:val="32"/>
        </w:rPr>
        <w:t>万元，下降</w:t>
      </w:r>
      <w:r>
        <w:rPr>
          <w:rFonts w:hint="default" w:ascii="Times New Roman" w:hAnsi="Times New Roman" w:eastAsia="仿宋_GB2312" w:cs="Times New Roman"/>
          <w:sz w:val="32"/>
          <w:szCs w:val="32"/>
          <w:lang w:val="en-US" w:eastAsia="zh-CN"/>
        </w:rPr>
        <w:t>5</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78</w:t>
      </w:r>
      <w:r>
        <w:rPr>
          <w:rFonts w:hint="eastAsia" w:eastAsia="仿宋_GB2312" w:cs="仿宋_GB2312"/>
          <w:sz w:val="32"/>
          <w:szCs w:val="32"/>
        </w:rPr>
        <w:t>%。</w:t>
      </w:r>
      <w:r>
        <w:rPr>
          <w:rFonts w:ascii="Times New Roman" w:hAnsi="Times New Roman" w:eastAsia="仿宋_GB2312"/>
          <w:color w:val="000000"/>
          <w:sz w:val="33"/>
          <w:szCs w:val="33"/>
          <w:shd w:val="clear" w:color="auto" w:fill="FFFFFF"/>
        </w:rPr>
        <w:t>主要原因是：无公务用车购置费及公务接待费支出减少</w:t>
      </w:r>
      <w:r>
        <w:rPr>
          <w:rFonts w:ascii="Times New Roman" w:hAnsi="Times New Roman" w:eastAsia="仿宋"/>
          <w:color w:val="000000"/>
          <w:sz w:val="33"/>
          <w:szCs w:val="33"/>
        </w:rPr>
        <w:t>。</w:t>
      </w:r>
    </w:p>
    <w:p w14:paraId="31E44EB7">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2F477077">
      <w:pPr>
        <w:spacing w:line="600" w:lineRule="exact"/>
        <w:ind w:firstLine="640"/>
        <w:rPr>
          <w:rFonts w:ascii="仿宋_GB2312" w:hAnsi="仿宋_GB2312"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年度“三公”经费财政拨款支出决算中，因公出国（境）费支出决算</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91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rPr>
        <w:t>%；公务接待费支出决算</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05</w:t>
      </w:r>
      <w:r>
        <w:rPr>
          <w:rFonts w:hint="eastAsia" w:ascii="仿宋_GB2312" w:hAnsi="仿宋_GB2312" w:eastAsia="仿宋_GB2312" w:cs="仿宋_GB2312"/>
          <w:sz w:val="32"/>
          <w:szCs w:val="32"/>
        </w:rPr>
        <w:t>%。具体情况如下：</w:t>
      </w:r>
    </w:p>
    <w:p w14:paraId="37854BDE">
      <w:pPr>
        <w:spacing w:line="240" w:lineRule="auto"/>
        <w:ind w:firstLine="640"/>
        <w:rPr>
          <w:rFonts w:eastAsia="仿宋_GB2312" w:cs="仿宋_GB2312"/>
          <w:sz w:val="32"/>
          <w:szCs w:val="32"/>
        </w:rPr>
      </w:pPr>
      <w:r>
        <w:drawing>
          <wp:inline distT="0" distB="0" distL="114300" distR="114300">
            <wp:extent cx="5267325" cy="3067050"/>
            <wp:effectExtent l="4445" t="4445" r="5080"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A59A46">
      <w:pPr>
        <w:spacing w:line="600" w:lineRule="exact"/>
        <w:ind w:firstLine="640"/>
        <w:rPr>
          <w:rFonts w:eastAsia="仿宋_GB2312" w:cs="仿宋_GB2312"/>
          <w:sz w:val="32"/>
          <w:szCs w:val="32"/>
        </w:rPr>
      </w:pPr>
      <w:r>
        <w:rPr>
          <w:rFonts w:hint="default" w:ascii="Times New Roman" w:hAnsi="Times New Roman" w:eastAsia="仿宋_GB2312" w:cs="Times New Roman"/>
          <w:b/>
          <w:bCs/>
          <w:sz w:val="32"/>
          <w:szCs w:val="32"/>
        </w:rPr>
        <w:t>1</w:t>
      </w:r>
      <w:r>
        <w:rPr>
          <w:rFonts w:hint="eastAsia" w:eastAsia="仿宋_GB2312" w:cs="仿宋_GB2312"/>
          <w:b/>
          <w:bCs/>
          <w:sz w:val="32"/>
          <w:szCs w:val="32"/>
        </w:rPr>
        <w:t>.因公出国（境）经费支出</w:t>
      </w:r>
      <w:r>
        <w:rPr>
          <w:rFonts w:hint="default" w:ascii="Times New Roman" w:hAnsi="Times New Roman" w:eastAsia="仿宋_GB2312" w:cs="Times New Roman"/>
          <w:b/>
          <w:bCs/>
          <w:sz w:val="32"/>
          <w:szCs w:val="32"/>
          <w:lang w:val="en-US" w:eastAsia="zh-CN"/>
        </w:rPr>
        <w:t>0</w:t>
      </w:r>
      <w:r>
        <w:rPr>
          <w:rFonts w:hint="eastAsia" w:eastAsia="仿宋_GB2312" w:cs="仿宋_GB2312"/>
          <w:b/>
          <w:bCs/>
          <w:sz w:val="32"/>
          <w:szCs w:val="32"/>
        </w:rPr>
        <w:t>万元，完成预算</w:t>
      </w:r>
      <w:r>
        <w:rPr>
          <w:rFonts w:hint="default" w:ascii="Times New Roman" w:hAnsi="Times New Roman" w:eastAsia="仿宋_GB2312" w:cs="Times New Roman"/>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default" w:ascii="Times New Roman" w:hAnsi="Times New Roman" w:eastAsia="仿宋_GB2312" w:cs="Times New Roman"/>
          <w:sz w:val="32"/>
          <w:szCs w:val="32"/>
        </w:rPr>
        <w:t>0</w:t>
      </w:r>
      <w:r>
        <w:rPr>
          <w:rFonts w:hint="eastAsia" w:eastAsia="仿宋_GB2312" w:cs="仿宋_GB2312"/>
          <w:sz w:val="32"/>
          <w:szCs w:val="32"/>
        </w:rPr>
        <w:t>次，出国（境）</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人</w:t>
      </w:r>
      <w:r>
        <w:rPr>
          <w:rFonts w:hint="eastAsia" w:eastAsia="仿宋_GB2312" w:cs="仿宋_GB2312"/>
          <w:sz w:val="32"/>
          <w:szCs w:val="32"/>
        </w:rPr>
        <w:t>。</w:t>
      </w:r>
    </w:p>
    <w:p w14:paraId="309927DE">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b/>
          <w:bCs/>
          <w:sz w:val="32"/>
          <w:szCs w:val="32"/>
        </w:rPr>
        <w:t>2</w:t>
      </w:r>
      <w:r>
        <w:rPr>
          <w:rFonts w:hint="eastAsia" w:eastAsia="仿宋_GB2312" w:cs="仿宋_GB2312"/>
          <w:b/>
          <w:bCs/>
          <w:sz w:val="32"/>
          <w:szCs w:val="32"/>
        </w:rPr>
        <w:t>.公务用车购置及运行维护费支出</w:t>
      </w:r>
      <w:r>
        <w:rPr>
          <w:rFonts w:hint="default"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default" w:ascii="Times New Roman" w:hAnsi="Times New Roman" w:eastAsia="仿宋_GB2312" w:cs="Times New Roman"/>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w:t>
      </w:r>
      <w:r>
        <w:rPr>
          <w:rFonts w:hint="default" w:ascii="Times New Roman" w:hAnsi="Times New Roman" w:eastAsia="仿宋_GB2312" w:cs="Times New Roman"/>
          <w:sz w:val="32"/>
          <w:szCs w:val="32"/>
        </w:rPr>
        <w:t>2023</w:t>
      </w:r>
      <w:r>
        <w:rPr>
          <w:rFonts w:hint="eastAsia" w:eastAsia="仿宋_GB2312" w:cs="仿宋_GB2312"/>
          <w:sz w:val="32"/>
          <w:szCs w:val="32"/>
        </w:rPr>
        <w:t>年度增加</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11</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80</w:t>
      </w:r>
      <w:r>
        <w:rPr>
          <w:rFonts w:hint="eastAsia" w:eastAsia="仿宋_GB2312" w:cs="仿宋_GB2312"/>
          <w:sz w:val="32"/>
          <w:szCs w:val="32"/>
        </w:rPr>
        <w:t>%。主要原因是公务用车运行维护费</w:t>
      </w:r>
      <w:r>
        <w:rPr>
          <w:rFonts w:hint="eastAsia" w:eastAsia="仿宋_GB2312" w:cs="仿宋_GB2312"/>
          <w:sz w:val="32"/>
          <w:szCs w:val="32"/>
          <w:lang w:eastAsia="zh-CN"/>
        </w:rPr>
        <w:t>增加。</w:t>
      </w:r>
    </w:p>
    <w:p w14:paraId="65881BE1">
      <w:pPr>
        <w:spacing w:line="600" w:lineRule="exact"/>
        <w:ind w:firstLine="640"/>
        <w:rPr>
          <w:rFonts w:hint="eastAsia"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0</w:t>
      </w:r>
      <w:r>
        <w:rPr>
          <w:rFonts w:hint="eastAsia" w:eastAsia="仿宋_GB2312" w:cs="仿宋_GB2312"/>
          <w:sz w:val="32"/>
          <w:szCs w:val="32"/>
        </w:rPr>
        <w:t>万元。</w:t>
      </w:r>
    </w:p>
    <w:p w14:paraId="5AF03406">
      <w:pPr>
        <w:spacing w:line="576" w:lineRule="exact"/>
        <w:ind w:firstLine="640"/>
        <w:rPr>
          <w:rFonts w:ascii="Times New Roman" w:hAnsi="Times New Roman" w:eastAsia="仿宋"/>
          <w:color w:val="000000"/>
          <w:sz w:val="33"/>
          <w:szCs w:val="33"/>
          <w:shd w:val="clear" w:color="auto" w:fill="FFFFFF"/>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eastAsia="仿宋_GB2312" w:cs="仿宋_GB2312"/>
          <w:sz w:val="32"/>
          <w:szCs w:val="32"/>
        </w:rPr>
        <w:t>万元。主要用于</w:t>
      </w:r>
      <w:r>
        <w:rPr>
          <w:rFonts w:ascii="Times New Roman" w:hAnsi="Times New Roman" w:eastAsia="仿宋"/>
          <w:color w:val="000000"/>
          <w:sz w:val="33"/>
          <w:szCs w:val="33"/>
          <w:shd w:val="clear" w:color="auto" w:fill="FFFFFF"/>
        </w:rPr>
        <w:t>主要用于园区洒水车保洁洒水所需的公务用车燃料费、维修费、过路过桥费、保险费等支出。</w:t>
      </w:r>
    </w:p>
    <w:p w14:paraId="1FF07376">
      <w:pPr>
        <w:spacing w:line="600" w:lineRule="exact"/>
        <w:ind w:firstLine="640"/>
        <w:rPr>
          <w:rFonts w:eastAsia="仿宋_GB2312" w:cs="仿宋_GB2312"/>
          <w:sz w:val="32"/>
          <w:szCs w:val="32"/>
        </w:rPr>
      </w:pPr>
      <w:r>
        <w:rPr>
          <w:rFonts w:hint="default" w:ascii="Times New Roman" w:hAnsi="Times New Roman" w:eastAsia="仿宋_GB2312" w:cs="Times New Roman"/>
          <w:b/>
          <w:bCs/>
          <w:sz w:val="32"/>
          <w:szCs w:val="32"/>
        </w:rPr>
        <w:t>3</w:t>
      </w:r>
      <w:r>
        <w:rPr>
          <w:rFonts w:hint="eastAsia" w:eastAsia="仿宋_GB2312" w:cs="仿宋_GB2312"/>
          <w:b/>
          <w:bCs/>
          <w:sz w:val="32"/>
          <w:szCs w:val="32"/>
        </w:rPr>
        <w:t>.公务接待费支出</w:t>
      </w:r>
      <w:r>
        <w:rPr>
          <w:rFonts w:hint="default" w:ascii="Times New Roman" w:hAnsi="Times New Roman" w:eastAsia="仿宋_GB2312" w:cs="Times New Roman"/>
          <w:b/>
          <w:bCs/>
          <w:sz w:val="32"/>
          <w:szCs w:val="32"/>
        </w:rPr>
        <w:t>0</w:t>
      </w:r>
      <w:r>
        <w:rPr>
          <w:rFonts w:hint="eastAsia" w:ascii="仿宋_GB2312" w:hAnsi="仿宋_GB2312" w:eastAsia="仿宋_GB2312" w:cs="仿宋_GB2312"/>
          <w:b/>
          <w:bCs/>
          <w:sz w:val="32"/>
          <w:szCs w:val="32"/>
        </w:rPr>
        <w:t>.</w:t>
      </w:r>
      <w:r>
        <w:rPr>
          <w:rFonts w:hint="default" w:ascii="Times New Roman" w:hAnsi="Times New Roman" w:eastAsia="仿宋_GB2312" w:cs="Times New Roman"/>
          <w:b/>
          <w:bCs/>
          <w:sz w:val="32"/>
          <w:szCs w:val="32"/>
        </w:rPr>
        <w:t>21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default" w:ascii="Times New Roman" w:hAnsi="Times New Roman" w:eastAsia="仿宋_GB2312" w:cs="Times New Roman"/>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w:t>
      </w:r>
      <w:r>
        <w:rPr>
          <w:rFonts w:hint="default" w:ascii="Times New Roman" w:hAnsi="Times New Roman" w:eastAsia="仿宋_GB2312" w:cs="Times New Roman"/>
          <w:sz w:val="32"/>
          <w:szCs w:val="32"/>
        </w:rPr>
        <w:t>2023</w:t>
      </w:r>
      <w:r>
        <w:rPr>
          <w:rFonts w:hint="eastAsia" w:eastAsia="仿宋_GB2312" w:cs="仿宋_GB2312"/>
          <w:sz w:val="32"/>
          <w:szCs w:val="32"/>
        </w:rPr>
        <w:t>年度减少</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27</w:t>
      </w:r>
      <w:r>
        <w:rPr>
          <w:rFonts w:hint="eastAsia" w:eastAsia="仿宋_GB2312" w:cs="仿宋_GB2312"/>
          <w:sz w:val="32"/>
          <w:szCs w:val="32"/>
        </w:rPr>
        <w:t>万元，下降</w:t>
      </w:r>
      <w:r>
        <w:rPr>
          <w:rFonts w:hint="default" w:ascii="Times New Roman" w:hAnsi="Times New Roman" w:eastAsia="仿宋_GB2312" w:cs="Times New Roman"/>
          <w:sz w:val="32"/>
          <w:szCs w:val="32"/>
          <w:lang w:val="en-US" w:eastAsia="zh-CN"/>
        </w:rPr>
        <w:t>56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eastAsia" w:eastAsia="仿宋_GB2312" w:cs="仿宋_GB2312"/>
          <w:sz w:val="32"/>
          <w:szCs w:val="32"/>
        </w:rPr>
        <w:t>%。主要原因是</w:t>
      </w:r>
      <w:r>
        <w:rPr>
          <w:rFonts w:hint="default" w:ascii="Times New Roman" w:hAnsi="Times New Roman" w:eastAsia="仿宋" w:cs="Times New Roman"/>
          <w:color w:val="000000"/>
          <w:sz w:val="32"/>
          <w:szCs w:val="32"/>
          <w:shd w:val="clear" w:color="auto" w:fill="FFFFFF"/>
        </w:rPr>
        <w:t>202</w:t>
      </w:r>
      <w:r>
        <w:rPr>
          <w:rFonts w:hint="default" w:ascii="Times New Roman" w:hAnsi="Times New Roman" w:eastAsia="仿宋" w:cs="Times New Roman"/>
          <w:color w:val="000000"/>
          <w:sz w:val="32"/>
          <w:szCs w:val="32"/>
          <w:shd w:val="clear" w:color="auto" w:fill="FFFFFF"/>
          <w:lang w:val="en-US" w:eastAsia="zh-CN"/>
        </w:rPr>
        <w:t>4</w:t>
      </w:r>
      <w:r>
        <w:rPr>
          <w:rFonts w:ascii="Times New Roman" w:hAnsi="Times New Roman" w:eastAsia="仿宋"/>
          <w:color w:val="000000"/>
          <w:sz w:val="33"/>
          <w:szCs w:val="33"/>
          <w:shd w:val="clear" w:color="auto" w:fill="FFFFFF"/>
        </w:rPr>
        <w:t>年项目考察接待人次</w:t>
      </w:r>
      <w:r>
        <w:rPr>
          <w:rFonts w:hint="eastAsia" w:eastAsia="仿宋"/>
          <w:color w:val="000000"/>
          <w:sz w:val="33"/>
          <w:szCs w:val="33"/>
          <w:shd w:val="clear" w:color="auto" w:fill="FFFFFF"/>
          <w:lang w:eastAsia="zh-CN"/>
        </w:rPr>
        <w:t>减少</w:t>
      </w:r>
      <w:r>
        <w:rPr>
          <w:rFonts w:ascii="Times New Roman" w:hAnsi="Times New Roman" w:eastAsia="仿宋"/>
          <w:color w:val="000000"/>
          <w:sz w:val="33"/>
          <w:szCs w:val="33"/>
          <w:shd w:val="clear" w:color="auto" w:fill="FFFFFF"/>
        </w:rPr>
        <w:t>，公务接待支出较</w:t>
      </w:r>
      <w:r>
        <w:rPr>
          <w:rFonts w:hint="default" w:ascii="Times New Roman" w:hAnsi="Times New Roman" w:eastAsia="仿宋" w:cs="Times New Roman"/>
          <w:color w:val="000000"/>
          <w:sz w:val="32"/>
          <w:szCs w:val="32"/>
          <w:shd w:val="clear" w:color="auto" w:fill="FFFFFF"/>
        </w:rPr>
        <w:t>202</w:t>
      </w:r>
      <w:r>
        <w:rPr>
          <w:rFonts w:hint="default" w:ascii="Times New Roman" w:hAnsi="Times New Roman" w:eastAsia="仿宋" w:cs="Times New Roman"/>
          <w:color w:val="000000"/>
          <w:sz w:val="32"/>
          <w:szCs w:val="32"/>
          <w:shd w:val="clear" w:color="auto" w:fill="FFFFFF"/>
          <w:lang w:val="en-US" w:eastAsia="zh-CN"/>
        </w:rPr>
        <w:t>3</w:t>
      </w:r>
      <w:r>
        <w:rPr>
          <w:rFonts w:ascii="Times New Roman" w:hAnsi="Times New Roman" w:eastAsia="仿宋"/>
          <w:color w:val="000000"/>
          <w:sz w:val="33"/>
          <w:szCs w:val="33"/>
          <w:shd w:val="clear" w:color="auto" w:fill="FFFFFF"/>
        </w:rPr>
        <w:t>年</w:t>
      </w:r>
      <w:r>
        <w:rPr>
          <w:rFonts w:hint="eastAsia" w:eastAsia="仿宋"/>
          <w:color w:val="000000"/>
          <w:sz w:val="33"/>
          <w:szCs w:val="33"/>
          <w:shd w:val="clear" w:color="auto" w:fill="FFFFFF"/>
          <w:lang w:eastAsia="zh-CN"/>
        </w:rPr>
        <w:t>减少</w:t>
      </w:r>
      <w:r>
        <w:rPr>
          <w:rFonts w:hint="default" w:ascii="Times New Roman" w:hAnsi="Times New Roman" w:eastAsia="仿宋" w:cs="Times New Roman"/>
          <w:color w:val="000000"/>
          <w:sz w:val="32"/>
          <w:szCs w:val="32"/>
          <w:shd w:val="clear" w:color="auto" w:fill="FFFFFF"/>
          <w:lang w:val="en-US" w:eastAsia="zh-CN"/>
        </w:rPr>
        <w:t>0</w:t>
      </w:r>
      <w:r>
        <w:rPr>
          <w:rFonts w:hint="eastAsia" w:eastAsia="仿宋"/>
          <w:color w:val="000000"/>
          <w:sz w:val="33"/>
          <w:szCs w:val="33"/>
          <w:shd w:val="clear" w:color="auto" w:fill="FFFFFF"/>
          <w:lang w:val="en-US" w:eastAsia="zh-CN"/>
        </w:rPr>
        <w:t>.</w:t>
      </w:r>
      <w:r>
        <w:rPr>
          <w:rFonts w:hint="default" w:ascii="Times New Roman" w:hAnsi="Times New Roman" w:eastAsia="仿宋" w:cs="Times New Roman"/>
          <w:color w:val="000000"/>
          <w:sz w:val="32"/>
          <w:szCs w:val="32"/>
          <w:shd w:val="clear" w:color="auto" w:fill="FFFFFF"/>
          <w:lang w:val="en-US" w:eastAsia="zh-CN"/>
        </w:rPr>
        <w:t>27</w:t>
      </w:r>
      <w:r>
        <w:rPr>
          <w:rFonts w:ascii="Times New Roman" w:hAnsi="Times New Roman" w:eastAsia="仿宋"/>
          <w:color w:val="000000"/>
          <w:sz w:val="33"/>
          <w:szCs w:val="33"/>
          <w:shd w:val="clear" w:color="auto" w:fill="FFFFFF"/>
        </w:rPr>
        <w:t>万元</w:t>
      </w:r>
      <w:r>
        <w:rPr>
          <w:rFonts w:hint="eastAsia" w:eastAsia="仿宋_GB2312" w:cs="仿宋_GB2312"/>
          <w:sz w:val="32"/>
          <w:szCs w:val="32"/>
        </w:rPr>
        <w:t>。其中：</w:t>
      </w:r>
    </w:p>
    <w:p w14:paraId="6DB4B266">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ascii="Times New Roman" w:hAnsi="Times New Roman" w:eastAsia="仿宋_GB2312"/>
          <w:color w:val="000000"/>
          <w:sz w:val="33"/>
          <w:szCs w:val="33"/>
          <w:shd w:val="clear" w:color="auto" w:fill="FFFFFF"/>
        </w:rPr>
        <w:t>执行公务开展业务活动开支的用餐费</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批次，</w:t>
      </w:r>
      <w:r>
        <w:rPr>
          <w:rFonts w:hint="default" w:ascii="Times New Roman" w:hAnsi="Times New Roman" w:eastAsia="仿宋_GB2312" w:cs="Times New Roman"/>
          <w:sz w:val="32"/>
          <w:szCs w:val="32"/>
        </w:rPr>
        <w:t>12</w:t>
      </w:r>
      <w:r>
        <w:rPr>
          <w:rFonts w:hint="eastAsia" w:eastAsia="仿宋_GB2312" w:cs="仿宋_GB2312"/>
          <w:sz w:val="32"/>
          <w:szCs w:val="32"/>
        </w:rPr>
        <w:t>人次，共计支出</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21</w:t>
      </w:r>
      <w:r>
        <w:rPr>
          <w:rFonts w:hint="eastAsia" w:eastAsia="仿宋_GB2312" w:cs="仿宋_GB2312"/>
          <w:sz w:val="32"/>
          <w:szCs w:val="32"/>
        </w:rPr>
        <w:t>万元，具体内容包括：接待江油市三合镇人民政府来园区考察</w:t>
      </w:r>
      <w:r>
        <w:rPr>
          <w:rFonts w:ascii="Times New Roman" w:hAnsi="Times New Roman" w:eastAsia="仿宋_GB2312"/>
          <w:color w:val="000000"/>
          <w:sz w:val="33"/>
          <w:szCs w:val="33"/>
          <w:shd w:val="clear" w:color="auto" w:fill="FFFFFF"/>
        </w:rPr>
        <w:t>公务接待餐</w:t>
      </w:r>
      <w:r>
        <w:rPr>
          <w:rFonts w:hint="default" w:ascii="Times New Roman" w:hAnsi="Times New Roman" w:eastAsia="仿宋_GB2312" w:cs="Times New Roman"/>
          <w:color w:val="000000"/>
          <w:sz w:val="32"/>
          <w:szCs w:val="32"/>
          <w:shd w:val="clear" w:color="auto" w:fill="FFFFFF"/>
          <w:lang w:val="en-US" w:eastAsia="zh-CN"/>
        </w:rPr>
        <w:t>1678</w:t>
      </w:r>
      <w:r>
        <w:rPr>
          <w:rFonts w:hint="eastAsia" w:eastAsia="仿宋_GB2312"/>
          <w:color w:val="000000"/>
          <w:sz w:val="33"/>
          <w:szCs w:val="33"/>
          <w:shd w:val="clear" w:color="auto" w:fill="FFFFFF"/>
          <w:lang w:val="en-US" w:eastAsia="zh-CN"/>
        </w:rPr>
        <w:t>元、接待成都市工程咨询有限公司考察高质量发展激励政策支撑项目商务</w:t>
      </w:r>
      <w:r>
        <w:rPr>
          <w:rFonts w:ascii="Times New Roman" w:hAnsi="Times New Roman" w:eastAsia="仿宋_GB2312"/>
          <w:color w:val="000000"/>
          <w:sz w:val="33"/>
          <w:szCs w:val="33"/>
          <w:shd w:val="clear" w:color="auto" w:fill="FFFFFF"/>
        </w:rPr>
        <w:t>接待餐</w:t>
      </w:r>
      <w:r>
        <w:rPr>
          <w:rFonts w:hint="default" w:ascii="Times New Roman" w:hAnsi="Times New Roman" w:eastAsia="仿宋_GB2312" w:cs="Times New Roman"/>
          <w:color w:val="000000"/>
          <w:sz w:val="32"/>
          <w:szCs w:val="32"/>
          <w:shd w:val="clear" w:color="auto" w:fill="FFFFFF"/>
        </w:rPr>
        <w:t>463</w:t>
      </w:r>
      <w:r>
        <w:rPr>
          <w:rFonts w:hint="eastAsia" w:eastAsia="仿宋_GB2312"/>
          <w:color w:val="000000"/>
          <w:sz w:val="33"/>
          <w:szCs w:val="33"/>
          <w:shd w:val="clear" w:color="auto" w:fill="FFFFFF"/>
          <w:lang w:eastAsia="zh-CN"/>
        </w:rPr>
        <w:t>元。</w:t>
      </w:r>
    </w:p>
    <w:p w14:paraId="7EBE9CB6">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w:t>
      </w:r>
      <w:bookmarkStart w:id="40" w:name="_Toc15377218"/>
      <w:bookmarkStart w:id="41" w:name="_Toc15396610"/>
      <w:r>
        <w:rPr>
          <w:rFonts w:hint="eastAsia" w:ascii="仿宋_GB2312" w:hAnsi="仿宋_GB2312" w:eastAsia="仿宋_GB2312" w:cs="仿宋_GB2312"/>
          <w:sz w:val="32"/>
          <w:szCs w:val="32"/>
          <w:lang w:eastAsia="zh-CN"/>
        </w:rPr>
        <w:t>。</w:t>
      </w:r>
    </w:p>
    <w:p w14:paraId="2F7E2931">
      <w:pPr>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0"/>
      <w:bookmarkEnd w:id="41"/>
    </w:p>
    <w:p w14:paraId="28E6DA11">
      <w:pPr>
        <w:spacing w:line="600" w:lineRule="exact"/>
        <w:ind w:firstLine="640"/>
        <w:rPr>
          <w:rFonts w:eastAsia="仿宋_GB2312" w:cs="仿宋_GB2312"/>
          <w:b/>
          <w:bCs/>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年度政府性基金预算财政拨款支出</w:t>
      </w:r>
      <w:r>
        <w:rPr>
          <w:rFonts w:hint="default" w:ascii="Times New Roman" w:hAnsi="Times New Roman" w:eastAsia="仿宋_GB2312" w:cs="Times New Roman"/>
          <w:sz w:val="32"/>
          <w:szCs w:val="32"/>
        </w:rPr>
        <w:t>106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万元，占本年支出合计的</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36</w:t>
      </w:r>
      <w:r>
        <w:rPr>
          <w:rFonts w:hint="eastAsia" w:ascii="仿宋_GB2312" w:hAnsi="仿宋_GB2312" w:eastAsia="仿宋_GB2312" w:cs="仿宋_GB2312"/>
          <w:sz w:val="32"/>
          <w:szCs w:val="32"/>
        </w:rPr>
        <w:t>%</w:t>
      </w:r>
      <w:r>
        <w:rPr>
          <w:rFonts w:hint="eastAsia" w:eastAsia="仿宋_GB2312" w:cs="仿宋_GB2312"/>
          <w:sz w:val="32"/>
          <w:szCs w:val="32"/>
        </w:rPr>
        <w:t>。与</w:t>
      </w:r>
      <w:r>
        <w:rPr>
          <w:rFonts w:hint="default" w:ascii="Times New Roman" w:hAnsi="Times New Roman" w:eastAsia="仿宋_GB2312" w:cs="Times New Roman"/>
          <w:sz w:val="32"/>
          <w:szCs w:val="32"/>
        </w:rPr>
        <w:t>2023</w:t>
      </w:r>
      <w:r>
        <w:rPr>
          <w:rFonts w:hint="eastAsia" w:eastAsia="仿宋_GB2312" w:cs="仿宋_GB2312"/>
          <w:sz w:val="32"/>
          <w:szCs w:val="32"/>
        </w:rPr>
        <w:t>年度相比，政府性基金预算财政拨款支出增加</w:t>
      </w:r>
      <w:r>
        <w:rPr>
          <w:rFonts w:hint="default" w:ascii="Times New Roman" w:hAnsi="Times New Roman" w:eastAsia="仿宋_GB2312" w:cs="Times New Roman"/>
          <w:sz w:val="32"/>
          <w:szCs w:val="32"/>
          <w:lang w:val="en-US" w:eastAsia="zh-CN"/>
        </w:rPr>
        <w:t>27</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eastAsia="仿宋_GB2312" w:cs="仿宋_GB2312"/>
          <w:sz w:val="32"/>
          <w:szCs w:val="32"/>
        </w:rPr>
        <w:t>万元，增长</w:t>
      </w:r>
      <w:r>
        <w:rPr>
          <w:rFonts w:hint="default" w:ascii="Times New Roman" w:hAnsi="Times New Roman" w:eastAsia="仿宋_GB2312" w:cs="Times New Roman"/>
          <w:sz w:val="32"/>
          <w:szCs w:val="32"/>
          <w:lang w:val="en-US" w:eastAsia="zh-CN"/>
        </w:rPr>
        <w:t>34</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72</w:t>
      </w:r>
      <w:r>
        <w:rPr>
          <w:rFonts w:hint="eastAsia" w:eastAsia="仿宋_GB2312" w:cs="仿宋_GB2312"/>
          <w:sz w:val="32"/>
          <w:szCs w:val="32"/>
        </w:rPr>
        <w:t>%。主要变动原因是国有土地使用权出让收入安排的支出</w:t>
      </w:r>
      <w:r>
        <w:rPr>
          <w:rFonts w:hint="eastAsia" w:eastAsia="仿宋_GB2312" w:cs="仿宋_GB2312"/>
          <w:sz w:val="32"/>
          <w:szCs w:val="32"/>
          <w:lang w:eastAsia="zh-CN"/>
        </w:rPr>
        <w:t>增加。</w:t>
      </w:r>
    </w:p>
    <w:p w14:paraId="4FEA035D">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Times New Roman" w:hAnsi="Times New Roman" w:eastAsia="黑体"/>
          <w:b w:val="0"/>
        </w:rPr>
      </w:pPr>
      <w:bookmarkStart w:id="42" w:name="_Toc15396611"/>
      <w:bookmarkStart w:id="43" w:name="_Toc15377219"/>
      <w:r>
        <w:rPr>
          <w:rStyle w:val="29"/>
          <w:rFonts w:hint="eastAsia" w:ascii="Times New Roman" w:hAnsi="Times New Roman" w:eastAsia="黑体"/>
          <w:b w:val="0"/>
        </w:rPr>
        <w:t>九、国有资本经营预算支出决算情况说明</w:t>
      </w:r>
      <w:bookmarkEnd w:id="42"/>
      <w:bookmarkEnd w:id="43"/>
    </w:p>
    <w:p w14:paraId="627F16EA">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年度国有资本经营预算财政拨款支出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万元，占本年支出合计的</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eastAsia" w:eastAsia="仿宋_GB2312" w:cs="仿宋_GB2312"/>
          <w:sz w:val="32"/>
          <w:szCs w:val="32"/>
        </w:rPr>
        <w:t>。</w:t>
      </w:r>
    </w:p>
    <w:p w14:paraId="06C104C6">
      <w:pPr>
        <w:pageBreakBefore w:val="0"/>
        <w:widowControl w:val="0"/>
        <w:kinsoku/>
        <w:wordWrap/>
        <w:overflowPunct/>
        <w:topLinePunct w:val="0"/>
        <w:autoSpaceDE/>
        <w:autoSpaceDN/>
        <w:bidi w:val="0"/>
        <w:adjustRightInd/>
        <w:snapToGrid/>
        <w:spacing w:line="600" w:lineRule="exact"/>
        <w:ind w:left="630"/>
        <w:textAlignment w:val="auto"/>
        <w:outlineLvl w:val="1"/>
        <w:rPr>
          <w:rStyle w:val="29"/>
          <w:rFonts w:ascii="Times New Roman" w:hAnsi="Times New Roman" w:eastAsia="黑体"/>
          <w:b w:val="0"/>
        </w:rPr>
      </w:pPr>
      <w:bookmarkStart w:id="44" w:name="_Toc15377221"/>
      <w:bookmarkStart w:id="45" w:name="_Toc15396612"/>
      <w:r>
        <w:rPr>
          <w:rStyle w:val="29"/>
          <w:rFonts w:hint="eastAsia" w:ascii="Times New Roman" w:hAnsi="Times New Roman" w:eastAsia="黑体"/>
          <w:b w:val="0"/>
        </w:rPr>
        <w:t>十、其他重要事项的情况说明</w:t>
      </w:r>
      <w:bookmarkEnd w:id="44"/>
      <w:bookmarkEnd w:id="45"/>
    </w:p>
    <w:p w14:paraId="2987977D">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17320D9B">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，攀枝花东区高新技术产业园区管理委员会机关运行经费支出</w:t>
      </w:r>
      <w:r>
        <w:rPr>
          <w:rFonts w:hint="default" w:ascii="Times New Roman" w:hAnsi="Times New Roman" w:eastAsia="仿宋_GB2312" w:cs="Times New Roman"/>
          <w:sz w:val="32"/>
          <w:szCs w:val="32"/>
        </w:rPr>
        <w:t>54</w:t>
      </w:r>
      <w:r>
        <w:rPr>
          <w:rFonts w:hint="eastAsia" w:ascii="仿宋_GB2312" w:hAnsi="仿宋_GB2312" w:eastAsia="仿宋_GB2312" w:cs="仿宋_GB2312"/>
          <w:sz w:val="32"/>
          <w:szCs w:val="32"/>
        </w:rPr>
        <w:t>万</w:t>
      </w:r>
      <w:r>
        <w:rPr>
          <w:rFonts w:hint="eastAsia" w:eastAsia="仿宋_GB2312" w:cs="仿宋_GB2312"/>
          <w:sz w:val="32"/>
          <w:szCs w:val="32"/>
        </w:rPr>
        <w:t>元，比</w:t>
      </w:r>
      <w:r>
        <w:rPr>
          <w:rFonts w:hint="default" w:ascii="Times New Roman" w:hAnsi="Times New Roman" w:eastAsia="仿宋_GB2312" w:cs="Times New Roman"/>
          <w:sz w:val="32"/>
          <w:szCs w:val="32"/>
        </w:rPr>
        <w:t>2023</w:t>
      </w:r>
      <w:r>
        <w:rPr>
          <w:rFonts w:hint="eastAsia" w:eastAsia="仿宋_GB2312" w:cs="仿宋_GB2312"/>
          <w:sz w:val="32"/>
          <w:szCs w:val="32"/>
        </w:rPr>
        <w:t>年度</w:t>
      </w:r>
      <w:r>
        <w:rPr>
          <w:rFonts w:hint="eastAsia" w:eastAsia="仿宋_GB2312" w:cs="仿宋_GB2312"/>
          <w:sz w:val="32"/>
          <w:szCs w:val="32"/>
          <w:lang w:eastAsia="zh-CN"/>
        </w:rPr>
        <w:t>减少</w:t>
      </w:r>
      <w:r>
        <w:rPr>
          <w:rFonts w:hint="default" w:ascii="Times New Roman" w:hAnsi="Times New Roman" w:eastAsia="仿宋_GB2312" w:cs="Times New Roman"/>
          <w:sz w:val="32"/>
          <w:szCs w:val="32"/>
          <w:lang w:val="en-US" w:eastAsia="zh-CN"/>
        </w:rPr>
        <w:t>6</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86</w:t>
      </w:r>
      <w:r>
        <w:rPr>
          <w:rFonts w:hint="eastAsia" w:eastAsia="仿宋_GB2312" w:cs="仿宋_GB2312"/>
          <w:sz w:val="32"/>
          <w:szCs w:val="32"/>
        </w:rPr>
        <w:t>万元，</w:t>
      </w:r>
      <w:r>
        <w:rPr>
          <w:rFonts w:hint="eastAsia" w:eastAsia="仿宋_GB2312" w:cs="仿宋_GB2312"/>
          <w:sz w:val="32"/>
          <w:szCs w:val="32"/>
          <w:lang w:eastAsia="zh-CN"/>
        </w:rPr>
        <w:t>减少</w:t>
      </w:r>
      <w:r>
        <w:rPr>
          <w:rFonts w:hint="default" w:ascii="Times New Roman" w:hAnsi="Times New Roman" w:eastAsia="仿宋_GB2312" w:cs="Times New Roman"/>
          <w:sz w:val="32"/>
          <w:szCs w:val="32"/>
          <w:lang w:val="en-US" w:eastAsia="zh-CN"/>
        </w:rPr>
        <w:t>11</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27</w:t>
      </w:r>
      <w:r>
        <w:rPr>
          <w:rFonts w:hint="eastAsia" w:eastAsia="仿宋_GB2312" w:cs="仿宋_GB2312"/>
          <w:sz w:val="32"/>
          <w:szCs w:val="32"/>
        </w:rPr>
        <w:t>%。主要原因是</w:t>
      </w:r>
      <w:r>
        <w:rPr>
          <w:rFonts w:hint="eastAsia" w:ascii="仿宋_GB2312" w:hAnsi="仿宋_GB2312" w:eastAsia="仿宋_GB2312"/>
          <w:color w:val="000000"/>
          <w:kern w:val="2"/>
          <w:sz w:val="32"/>
          <w:szCs w:val="24"/>
          <w:lang w:val="en-US" w:eastAsia="zh-CN"/>
        </w:rPr>
        <w:t>厉行节约，</w:t>
      </w:r>
      <w:r>
        <w:rPr>
          <w:rFonts w:hint="eastAsia" w:ascii="Times New Roman" w:hAnsi="Times New Roman" w:eastAsia="仿宋_GB2312"/>
          <w:sz w:val="32"/>
          <w:szCs w:val="24"/>
        </w:rPr>
        <w:t>贯彻落实过紧日子要求，公务活动减少，</w:t>
      </w:r>
      <w:r>
        <w:rPr>
          <w:rFonts w:hint="eastAsia" w:ascii="仿宋_GB2312" w:hAnsi="仿宋_GB2312" w:eastAsia="仿宋_GB2312"/>
          <w:color w:val="000000"/>
          <w:kern w:val="2"/>
          <w:sz w:val="32"/>
          <w:szCs w:val="24"/>
          <w:lang w:val="en-US" w:eastAsia="zh-CN"/>
        </w:rPr>
        <w:t>机关运行经费减少。</w:t>
      </w:r>
    </w:p>
    <w:p w14:paraId="1281C3B6">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0DB17458">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年度，攀枝花东区高新技术产业园区管理委员会政府采购支出总额</w:t>
      </w:r>
      <w:r>
        <w:rPr>
          <w:rFonts w:hint="default" w:ascii="Times New Roman" w:hAnsi="Times New Roman" w:eastAsia="仿宋_GB2312" w:cs="Times New Roman"/>
          <w:sz w:val="32"/>
          <w:szCs w:val="32"/>
        </w:rPr>
        <w:t>1099.3</w:t>
      </w:r>
      <w:r>
        <w:rPr>
          <w:rFonts w:hint="eastAsia" w:ascii="仿宋_GB2312" w:hAnsi="仿宋_GB2312" w:eastAsia="仿宋_GB2312" w:cs="仿宋_GB2312"/>
          <w:sz w:val="32"/>
          <w:szCs w:val="32"/>
        </w:rPr>
        <w:t>万元，其中：政府采购货物支出</w:t>
      </w:r>
      <w:r>
        <w:rPr>
          <w:rFonts w:hint="default" w:ascii="Times New Roman" w:hAnsi="Times New Roman" w:eastAsia="仿宋_GB2312" w:cs="Times New Roman"/>
          <w:sz w:val="32"/>
          <w:szCs w:val="32"/>
        </w:rPr>
        <w:t>199.6</w:t>
      </w:r>
      <w:r>
        <w:rPr>
          <w:rFonts w:hint="eastAsia" w:ascii="仿宋_GB2312" w:hAnsi="仿宋_GB2312" w:eastAsia="仿宋_GB2312" w:cs="仿宋_GB2312"/>
          <w:sz w:val="32"/>
          <w:szCs w:val="32"/>
        </w:rPr>
        <w:t>万元、政府采购工程支出</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万元、政府采购服务支出</w:t>
      </w:r>
      <w:r>
        <w:rPr>
          <w:rFonts w:hint="default" w:ascii="Times New Roman" w:hAnsi="Times New Roman" w:eastAsia="仿宋_GB2312" w:cs="Times New Roman"/>
          <w:sz w:val="32"/>
          <w:szCs w:val="32"/>
        </w:rPr>
        <w:t>899.7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智慧园区综合照明项目（一期）货物政府采购（二次）、攀枝花东区高新技术产业园区智慧园区项目（一期）、攀枝花市中汇特钢有限公司地块风险管控与修复第三方修复效果评估服务项目、攀枝花东区高新技术产业园区地下水环境状况详细调查评估采购项目</w:t>
      </w:r>
      <w:r>
        <w:rPr>
          <w:rFonts w:hint="eastAsia" w:ascii="仿宋_GB2312" w:hAnsi="仿宋_GB2312" w:eastAsia="仿宋_GB2312" w:cs="仿宋_GB2312"/>
          <w:sz w:val="32"/>
          <w:szCs w:val="32"/>
        </w:rPr>
        <w:t>。授予中小企业合同金额</w:t>
      </w:r>
      <w:r>
        <w:rPr>
          <w:rFonts w:hint="default" w:ascii="Times New Roman" w:hAnsi="Times New Roman" w:eastAsia="仿宋_GB2312" w:cs="Times New Roman"/>
          <w:sz w:val="32"/>
          <w:szCs w:val="32"/>
        </w:rPr>
        <w:t>751.6</w:t>
      </w:r>
      <w:r>
        <w:rPr>
          <w:rFonts w:hint="eastAsia" w:ascii="仿宋_GB2312" w:hAnsi="仿宋_GB2312" w:eastAsia="仿宋_GB2312" w:cs="仿宋_GB2312"/>
          <w:sz w:val="32"/>
          <w:szCs w:val="32"/>
        </w:rPr>
        <w:t>万元，占政府采购支出总额的</w:t>
      </w:r>
      <w:r>
        <w:rPr>
          <w:rFonts w:hint="default" w:ascii="Times New Roman" w:hAnsi="Times New Roman" w:eastAsia="仿宋_GB2312" w:cs="Times New Roman"/>
          <w:sz w:val="32"/>
          <w:szCs w:val="32"/>
        </w:rPr>
        <w:t>68.37</w:t>
      </w:r>
      <w:r>
        <w:rPr>
          <w:rFonts w:hint="eastAsia" w:ascii="仿宋_GB2312" w:hAnsi="仿宋_GB2312" w:eastAsia="仿宋_GB2312" w:cs="仿宋_GB2312"/>
          <w:sz w:val="32"/>
          <w:szCs w:val="32"/>
        </w:rPr>
        <w:t>%，其中：授予小微企业合同金额</w:t>
      </w:r>
      <w:r>
        <w:rPr>
          <w:rFonts w:hint="default" w:ascii="Times New Roman" w:hAnsi="Times New Roman" w:eastAsia="仿宋_GB2312" w:cs="Times New Roman"/>
          <w:sz w:val="32"/>
          <w:szCs w:val="32"/>
        </w:rPr>
        <w:t>751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万元，占政府采购支出总额的</w:t>
      </w:r>
      <w:r>
        <w:rPr>
          <w:rFonts w:hint="default" w:ascii="Times New Roman" w:hAnsi="Times New Roman" w:eastAsia="仿宋_GB2312" w:cs="Times New Roman"/>
          <w:sz w:val="32"/>
          <w:szCs w:val="32"/>
        </w:rPr>
        <w:t>68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37</w:t>
      </w:r>
      <w:r>
        <w:rPr>
          <w:rFonts w:hint="eastAsia" w:ascii="仿宋_GB2312" w:hAnsi="仿宋_GB2312" w:eastAsia="仿宋_GB2312" w:cs="仿宋_GB2312"/>
          <w:sz w:val="32"/>
          <w:szCs w:val="32"/>
        </w:rPr>
        <w:t>%。</w:t>
      </w:r>
    </w:p>
    <w:p w14:paraId="34BCE6C1">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2874460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日，攀枝花东区高新技术产业园区管理委员会共有车辆</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辆，其中：主要负责人用车</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辆、机要通信用车</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辆、应急保障用车</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辆、其他用车</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辆，其他用车主要是用于</w:t>
      </w:r>
      <w:r>
        <w:rPr>
          <w:rFonts w:ascii="Times New Roman" w:hAnsi="Times New Roman" w:eastAsia="仿宋"/>
          <w:color w:val="000000"/>
          <w:sz w:val="33"/>
          <w:szCs w:val="33"/>
        </w:rPr>
        <w:t>特种车辆洒水车</w:t>
      </w:r>
      <w:r>
        <w:rPr>
          <w:rFonts w:hint="default" w:ascii="Times New Roman" w:hAnsi="Times New Roman" w:eastAsia="仿宋" w:cs="Times New Roman"/>
          <w:color w:val="000000"/>
          <w:sz w:val="32"/>
          <w:szCs w:val="32"/>
        </w:rPr>
        <w:t>1</w:t>
      </w:r>
      <w:r>
        <w:rPr>
          <w:rFonts w:ascii="Times New Roman" w:hAnsi="Times New Roman" w:eastAsia="仿宋"/>
          <w:color w:val="000000"/>
          <w:sz w:val="33"/>
          <w:szCs w:val="33"/>
        </w:rPr>
        <w:t>辆、特种专业技术用车</w:t>
      </w:r>
      <w:r>
        <w:rPr>
          <w:rFonts w:hint="default" w:ascii="Times New Roman" w:hAnsi="Times New Roman" w:eastAsia="仿宋" w:cs="Times New Roman"/>
          <w:color w:val="000000"/>
          <w:sz w:val="32"/>
          <w:szCs w:val="32"/>
        </w:rPr>
        <w:t>2</w:t>
      </w:r>
      <w:r>
        <w:rPr>
          <w:rFonts w:ascii="Times New Roman" w:hAnsi="Times New Roman" w:eastAsia="仿宋"/>
          <w:color w:val="000000"/>
          <w:sz w:val="33"/>
          <w:szCs w:val="33"/>
        </w:rPr>
        <w:t>辆</w:t>
      </w:r>
      <w:r>
        <w:rPr>
          <w:rFonts w:hint="eastAsia" w:ascii="仿宋_GB2312" w:hAnsi="仿宋_GB2312" w:eastAsia="仿宋_GB2312" w:cs="仿宋_GB2312"/>
          <w:sz w:val="32"/>
          <w:szCs w:val="32"/>
        </w:rPr>
        <w:t>。单价</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万元（含）以上设备（不含车辆）</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5A661B5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1580D68">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ascii="Times New Roman" w:hAnsi="Times New Roman" w:eastAsia="仿宋"/>
          <w:color w:val="000000"/>
          <w:sz w:val="33"/>
          <w:szCs w:val="33"/>
        </w:rPr>
        <w:t>本部门</w:t>
      </w:r>
      <w:r>
        <w:rPr>
          <w:rFonts w:hint="eastAsia" w:eastAsia="仿宋_GB2312" w:cs="仿宋_GB2312"/>
          <w:sz w:val="32"/>
          <w:szCs w:val="32"/>
        </w:rPr>
        <w:t>在</w:t>
      </w:r>
      <w:r>
        <w:rPr>
          <w:rFonts w:hint="default" w:ascii="Times New Roman" w:hAnsi="Times New Roman" w:eastAsia="仿宋_GB2312" w:cs="Times New Roman"/>
          <w:sz w:val="32"/>
          <w:szCs w:val="32"/>
        </w:rPr>
        <w:t>2024</w:t>
      </w:r>
      <w:r>
        <w:rPr>
          <w:rFonts w:hint="eastAsia" w:eastAsia="仿宋_GB2312" w:cs="仿宋_GB2312"/>
          <w:sz w:val="32"/>
          <w:szCs w:val="32"/>
        </w:rPr>
        <w:t>年度预算编制阶段，组织对园区零星工程</w:t>
      </w:r>
      <w:r>
        <w:rPr>
          <w:rFonts w:hint="eastAsia" w:eastAsia="仿宋_GB2312" w:cs="仿宋_GB2312"/>
          <w:sz w:val="32"/>
          <w:szCs w:val="32"/>
          <w:lang w:eastAsia="zh-CN"/>
        </w:rPr>
        <w:t>、</w:t>
      </w:r>
      <w:r>
        <w:rPr>
          <w:rFonts w:hint="eastAsia" w:eastAsia="仿宋_GB2312" w:cs="仿宋_GB2312"/>
          <w:sz w:val="32"/>
          <w:szCs w:val="32"/>
        </w:rPr>
        <w:t>高梁坪办公楼租赁费</w:t>
      </w:r>
      <w:r>
        <w:rPr>
          <w:rFonts w:hint="eastAsia" w:eastAsia="仿宋_GB2312" w:cs="仿宋_GB2312"/>
          <w:sz w:val="32"/>
          <w:szCs w:val="32"/>
          <w:lang w:eastAsia="zh-CN"/>
        </w:rPr>
        <w:t>、</w:t>
      </w:r>
      <w:r>
        <w:rPr>
          <w:rFonts w:hint="eastAsia" w:eastAsia="仿宋_GB2312" w:cs="仿宋_GB2312"/>
          <w:sz w:val="32"/>
          <w:szCs w:val="32"/>
        </w:rPr>
        <w:t>园区新办公地点办公费等</w:t>
      </w: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个项目开展了预算事前绩效评估，对</w:t>
      </w: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个项目编制了绩效目标，预算执行过程中，选取</w:t>
      </w:r>
      <w:r>
        <w:rPr>
          <w:rFonts w:hint="default" w:ascii="Times New Roman" w:hAnsi="Times New Roman" w:eastAsia="仿宋_GB2312" w:cs="Times New Roman"/>
          <w:sz w:val="32"/>
          <w:szCs w:val="32"/>
          <w:lang w:val="en-US" w:eastAsia="zh-CN"/>
        </w:rPr>
        <w:t>10</w:t>
      </w:r>
      <w:r>
        <w:rPr>
          <w:rFonts w:hint="eastAsia" w:eastAsia="仿宋_GB2312" w:cs="仿宋_GB2312"/>
          <w:sz w:val="32"/>
          <w:szCs w:val="32"/>
        </w:rPr>
        <w:t>个项目开展绩效监控。</w:t>
      </w:r>
    </w:p>
    <w:p w14:paraId="4BE3D5C9">
      <w:pPr>
        <w:snapToGrid w:val="0"/>
        <w:spacing w:line="576" w:lineRule="exact"/>
        <w:rPr>
          <w:rFonts w:ascii="Times New Roman" w:hAnsi="Times New Roman" w:eastAsia="仿宋"/>
          <w:color w:val="000000"/>
          <w:sz w:val="33"/>
          <w:szCs w:val="33"/>
        </w:rPr>
      </w:pPr>
      <w:r>
        <w:rPr>
          <w:rFonts w:hint="eastAsia" w:eastAsia="仿宋_GB2312" w:cs="仿宋_GB2312"/>
          <w:sz w:val="32"/>
          <w:szCs w:val="32"/>
          <w:lang w:val="en-US" w:eastAsia="zh-CN"/>
        </w:rPr>
        <w:t xml:space="preserve">    </w:t>
      </w:r>
      <w:r>
        <w:rPr>
          <w:rFonts w:hint="eastAsia" w:eastAsia="仿宋_GB2312" w:cs="仿宋_GB2312"/>
          <w:sz w:val="32"/>
          <w:szCs w:val="32"/>
        </w:rPr>
        <w:t>组织对</w:t>
      </w:r>
      <w:r>
        <w:rPr>
          <w:rFonts w:hint="default" w:ascii="Times New Roman" w:hAnsi="Times New Roman" w:eastAsia="仿宋_GB2312" w:cs="Times New Roman"/>
          <w:sz w:val="32"/>
          <w:szCs w:val="32"/>
        </w:rPr>
        <w:t>2024</w:t>
      </w:r>
      <w:r>
        <w:rPr>
          <w:rFonts w:hint="eastAsia" w:eastAsia="仿宋_GB2312" w:cs="仿宋_GB2312"/>
          <w:sz w:val="32"/>
          <w:szCs w:val="32"/>
        </w:rPr>
        <w:t>年度一般公共预算、政府性基金预算、国有资本经营预算等全面开展绩效自评，形成</w:t>
      </w:r>
      <w:r>
        <w:rPr>
          <w:rFonts w:ascii="Times New Roman" w:hAnsi="Times New Roman" w:eastAsia="仿宋"/>
          <w:color w:val="000000"/>
          <w:sz w:val="33"/>
          <w:szCs w:val="33"/>
        </w:rPr>
        <w:t>攀枝花东区高新技术产业园区管理委员会</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w:t>
      </w:r>
      <w:r>
        <w:rPr>
          <w:rFonts w:ascii="Times New Roman" w:hAnsi="Times New Roman" w:eastAsia="仿宋"/>
          <w:color w:val="000000"/>
          <w:sz w:val="33"/>
          <w:szCs w:val="33"/>
        </w:rPr>
        <w:t>攀枝花东区高新技术产业园区管理委员会部门整体</w:t>
      </w:r>
      <w:r>
        <w:rPr>
          <w:rFonts w:hint="eastAsia" w:eastAsia="仿宋_GB2312" w:cs="仿宋_GB2312"/>
          <w:sz w:val="32"/>
          <w:szCs w:val="32"/>
        </w:rPr>
        <w:t>（含部门预算项目）绩效自评得分为</w:t>
      </w:r>
      <w:r>
        <w:rPr>
          <w:rFonts w:hint="default" w:ascii="Times New Roman" w:hAnsi="Times New Roman" w:eastAsia="仿宋_GB2312" w:cs="Times New Roman"/>
          <w:sz w:val="32"/>
          <w:szCs w:val="32"/>
          <w:lang w:val="en-US" w:eastAsia="zh-CN"/>
        </w:rPr>
        <w:t>96</w:t>
      </w:r>
      <w:r>
        <w:rPr>
          <w:rFonts w:hint="eastAsia" w:eastAsia="仿宋_GB2312" w:cs="仿宋_GB2312"/>
          <w:sz w:val="32"/>
          <w:szCs w:val="32"/>
        </w:rPr>
        <w:t>分，绩效自评综述</w:t>
      </w:r>
      <w:r>
        <w:rPr>
          <w:rFonts w:hint="eastAsia" w:eastAsia="仿宋_GB2312" w:cs="仿宋_GB2312"/>
          <w:sz w:val="32"/>
          <w:szCs w:val="32"/>
          <w:lang w:eastAsia="zh-CN"/>
        </w:rPr>
        <w:t>：</w:t>
      </w:r>
      <w:r>
        <w:rPr>
          <w:rFonts w:ascii="Times New Roman" w:hAnsi="Times New Roman" w:eastAsia="仿宋"/>
          <w:color w:val="000000"/>
          <w:sz w:val="33"/>
          <w:szCs w:val="33"/>
        </w:rPr>
        <w:t>本单位资金支出符合国家财经法规和财务管理制度以及有关专项资金管理办法的规定，资金的拨付有完整的审批过程和手续，符合部门预算批复的用途，资金使用无截留、挤占、挪用、虚列支出等情况，基础数据信息和会计信息资料真实、完整，基础数据信息和汇集信息资料准确。</w:t>
      </w:r>
    </w:p>
    <w:p w14:paraId="272F0C00">
      <w:pPr>
        <w:spacing w:line="600" w:lineRule="exact"/>
        <w:ind w:firstLine="640"/>
        <w:rPr>
          <w:rFonts w:eastAsia="仿宋_GB2312" w:cs="仿宋_GB2312"/>
          <w:sz w:val="32"/>
          <w:szCs w:val="32"/>
        </w:rPr>
      </w:pPr>
    </w:p>
    <w:p w14:paraId="2C5C7499">
      <w:pPr>
        <w:spacing w:line="600" w:lineRule="exact"/>
        <w:ind w:firstLine="640"/>
        <w:rPr>
          <w:rFonts w:eastAsia="仿宋_GB2312" w:cs="仿宋_GB2312"/>
          <w:sz w:val="32"/>
          <w:szCs w:val="32"/>
        </w:rPr>
      </w:pPr>
    </w:p>
    <w:p w14:paraId="7534E7E7">
      <w:pPr>
        <w:pageBreakBefore w:val="0"/>
        <w:kinsoku/>
        <w:wordWrap/>
        <w:overflowPunct/>
        <w:topLinePunct w:val="0"/>
        <w:autoSpaceDE/>
        <w:autoSpaceDN/>
        <w:bidi w:val="0"/>
        <w:adjustRightInd/>
        <w:snapToGrid/>
        <w:spacing w:line="600" w:lineRule="exact"/>
        <w:jc w:val="center"/>
        <w:textAlignment w:val="auto"/>
        <w:outlineLvl w:val="0"/>
        <w:rPr>
          <w:rFonts w:eastAsia="黑体"/>
          <w:sz w:val="44"/>
          <w:szCs w:val="44"/>
        </w:rPr>
      </w:pPr>
      <w:bookmarkStart w:id="49" w:name="_Toc15377225"/>
      <w:bookmarkStart w:id="50" w:name="_Toc15396613"/>
      <w:r>
        <w:rPr>
          <w:rFonts w:hint="eastAsia" w:eastAsia="黑体"/>
          <w:sz w:val="44"/>
          <w:szCs w:val="44"/>
        </w:rPr>
        <w:t>第三部分  名词解释</w:t>
      </w:r>
      <w:bookmarkEnd w:id="49"/>
      <w:bookmarkEnd w:id="50"/>
    </w:p>
    <w:p w14:paraId="6C399AB1">
      <w:pPr>
        <w:spacing w:line="600" w:lineRule="exact"/>
        <w:jc w:val="left"/>
        <w:rPr>
          <w:b/>
          <w:sz w:val="44"/>
          <w:szCs w:val="44"/>
        </w:rPr>
      </w:pPr>
    </w:p>
    <w:p w14:paraId="61A101C2">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1</w:t>
      </w:r>
      <w:r>
        <w:rPr>
          <w:rFonts w:hint="eastAsia" w:eastAsia="仿宋_GB2312" w:cs="仿宋_GB2312"/>
          <w:sz w:val="32"/>
          <w:szCs w:val="32"/>
        </w:rPr>
        <w:t>.财政拨款收入：指单位从同级财政部门取得的财政预算资金。</w:t>
      </w:r>
    </w:p>
    <w:p w14:paraId="4F77C1D5">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2</w:t>
      </w:r>
      <w:r>
        <w:rPr>
          <w:rFonts w:hint="eastAsia" w:eastAsia="仿宋_GB2312" w:cs="仿宋_GB2312"/>
          <w:sz w:val="32"/>
          <w:szCs w:val="32"/>
        </w:rPr>
        <w:t>.事业收入：指事业单位开展专业业务活动及辅助活动取得的收入。</w:t>
      </w:r>
    </w:p>
    <w:p w14:paraId="6383353C">
      <w:pPr>
        <w:spacing w:line="600" w:lineRule="exact"/>
        <w:ind w:firstLine="640"/>
        <w:rPr>
          <w:rFonts w:hint="eastAsia" w:eastAsia="仿宋_GB2312" w:cs="仿宋_GB2312"/>
          <w:sz w:val="32"/>
          <w:szCs w:val="32"/>
          <w:lang w:eastAsia="zh-CN"/>
        </w:rPr>
      </w:pPr>
      <w:r>
        <w:rPr>
          <w:rFonts w:hint="default" w:ascii="Times New Roman" w:hAnsi="Times New Roman" w:eastAsia="仿宋_GB2312" w:cs="Times New Roman"/>
          <w:sz w:val="32"/>
          <w:szCs w:val="32"/>
        </w:rPr>
        <w:t>3</w:t>
      </w:r>
      <w:r>
        <w:rPr>
          <w:rFonts w:hint="eastAsia" w:eastAsia="仿宋_GB2312" w:cs="仿宋_GB2312"/>
          <w:sz w:val="32"/>
          <w:szCs w:val="32"/>
        </w:rPr>
        <w:t>.经营收入：指事业单位在专业业务活动及其辅助活动之外开展非独立核算经营活动取得的收入</w:t>
      </w:r>
      <w:r>
        <w:rPr>
          <w:rFonts w:hint="eastAsia" w:eastAsia="仿宋_GB2312" w:cs="仿宋_GB2312"/>
          <w:sz w:val="32"/>
          <w:szCs w:val="32"/>
          <w:lang w:eastAsia="zh-CN"/>
        </w:rPr>
        <w:t>。</w:t>
      </w:r>
    </w:p>
    <w:p w14:paraId="0B323207">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4</w:t>
      </w:r>
      <w:r>
        <w:rPr>
          <w:rFonts w:hint="eastAsia" w:eastAsia="仿宋_GB2312" w:cs="仿宋_GB2312"/>
          <w:sz w:val="32"/>
          <w:szCs w:val="32"/>
        </w:rPr>
        <w:t xml:space="preserve">.其他收入：指单位取得的除上述收入以外的各项收入。 </w:t>
      </w:r>
    </w:p>
    <w:p w14:paraId="3FA7D523">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5</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1421ECC1">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6</w:t>
      </w:r>
      <w:r>
        <w:rPr>
          <w:rFonts w:hint="eastAsia" w:eastAsia="仿宋_GB2312" w:cs="仿宋_GB2312"/>
          <w:sz w:val="32"/>
          <w:szCs w:val="32"/>
        </w:rPr>
        <w:t xml:space="preserve">.年初结转和结余：指以前年度尚未完成、结转到本年按有关规定继续使用的资金。 </w:t>
      </w:r>
    </w:p>
    <w:p w14:paraId="197984F9">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7</w:t>
      </w:r>
      <w:r>
        <w:rPr>
          <w:rFonts w:hint="eastAsia" w:eastAsia="仿宋_GB2312" w:cs="仿宋_GB2312"/>
          <w:sz w:val="32"/>
          <w:szCs w:val="32"/>
        </w:rPr>
        <w:t>.结余分配：指事业单位按照会计制度规定缴纳的所得税、提取的专用结余以及转入非财政拨款结余的金额等。</w:t>
      </w:r>
    </w:p>
    <w:p w14:paraId="3AA242FA">
      <w:pPr>
        <w:spacing w:line="600" w:lineRule="exact"/>
        <w:ind w:firstLine="640"/>
        <w:rPr>
          <w:rFonts w:eastAsia="仿宋_GB2312" w:cs="仿宋_GB2312"/>
          <w:sz w:val="32"/>
          <w:szCs w:val="32"/>
        </w:rPr>
      </w:pPr>
      <w:r>
        <w:rPr>
          <w:rFonts w:hint="default" w:ascii="Times New Roman" w:hAnsi="Times New Roman" w:eastAsia="仿宋_GB2312" w:cs="Times New Roman"/>
          <w:sz w:val="32"/>
          <w:szCs w:val="32"/>
        </w:rPr>
        <w:t>8</w:t>
      </w:r>
      <w:r>
        <w:rPr>
          <w:rFonts w:hint="eastAsia" w:eastAsia="仿宋_GB2312" w:cs="仿宋_GB2312"/>
          <w:sz w:val="32"/>
          <w:szCs w:val="32"/>
        </w:rPr>
        <w:t>.年末结转和结余：指单位按有关规定结转到下年或以后年度继续使用的资金。</w:t>
      </w:r>
    </w:p>
    <w:p w14:paraId="6E7B252E">
      <w:pPr>
        <w:spacing w:line="600" w:lineRule="exact"/>
        <w:ind w:firstLine="640"/>
        <w:rPr>
          <w:rFonts w:hint="eastAsia" w:eastAsia="仿宋_GB2312" w:cs="仿宋_GB2312"/>
          <w:sz w:val="32"/>
          <w:szCs w:val="32"/>
        </w:rPr>
      </w:pPr>
      <w:r>
        <w:rPr>
          <w:rFonts w:hint="default" w:ascii="Times New Roman" w:hAnsi="Times New Roman" w:eastAsia="仿宋_GB2312" w:cs="Times New Roman"/>
          <w:sz w:val="32"/>
          <w:szCs w:val="32"/>
        </w:rPr>
        <w:t>9</w:t>
      </w:r>
      <w:r>
        <w:rPr>
          <w:rFonts w:hint="eastAsia" w:eastAsia="仿宋_GB2312" w:cs="仿宋_GB2312"/>
          <w:sz w:val="32"/>
          <w:szCs w:val="32"/>
        </w:rPr>
        <w:t>.一般公共服务（类）发展与改革事务（款）其他发展与改革事务支出（项）:反映除战略规划与实施、日常经济运行调节、实惠事业发展规划、经济体制改革研究、物价管理方面外其他发展与改革事务支出。</w:t>
      </w:r>
    </w:p>
    <w:p w14:paraId="6EC0CFD0">
      <w:pPr>
        <w:widowControl/>
        <w:shd w:val="clear" w:color="auto" w:fill="FFFFFF"/>
        <w:spacing w:beforeLines="0" w:afterLines="0" w:line="576" w:lineRule="exact"/>
        <w:ind w:firstLine="641"/>
        <w:rPr>
          <w:rFonts w:hint="eastAsia" w:ascii="仿宋_GB2312" w:hAnsi="微软雅黑" w:eastAsia="仿宋_GB2312" w:cs="宋体"/>
          <w:color w:val="333333"/>
          <w:sz w:val="32"/>
          <w:szCs w:val="32"/>
          <w:lang w:val="en-US" w:eastAsia="zh-CN"/>
        </w:rPr>
      </w:pPr>
      <w:bookmarkStart w:id="51" w:name="_Toc15377226"/>
      <w:r>
        <w:rPr>
          <w:rFonts w:hint="default" w:ascii="Times New Roman" w:hAnsi="Times New Roman" w:eastAsia="仿宋_GB2312" w:cs="Times New Roman"/>
          <w:color w:val="000000"/>
          <w:kern w:val="2"/>
          <w:sz w:val="32"/>
          <w:szCs w:val="32"/>
          <w:lang w:val="en-US"/>
        </w:rPr>
        <w:t>10</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lang w:val="en-US" w:eastAsia="zh-CN"/>
        </w:rPr>
        <w:t>社会保障和就业（类）行政事业单位养老支出（款）行政单位离退休（项）:反映行政单位（包括实行公务员管理的事业单位）开支的离退休经费。</w:t>
      </w:r>
    </w:p>
    <w:p w14:paraId="1F507CC5">
      <w:pPr>
        <w:widowControl/>
        <w:shd w:val="clear" w:color="auto" w:fill="FFFFFF"/>
        <w:spacing w:beforeLines="0" w:afterLines="0" w:line="576" w:lineRule="exact"/>
        <w:ind w:firstLine="640" w:firstLineChars="200"/>
        <w:rPr>
          <w:rFonts w:hint="eastAsia" w:ascii="仿宋_GB2312" w:hAnsi="微软雅黑" w:eastAsia="仿宋_GB2312" w:cs="宋体"/>
          <w:color w:val="333333"/>
          <w:sz w:val="32"/>
          <w:szCs w:val="32"/>
          <w:lang w:eastAsia="zh-CN"/>
        </w:rPr>
      </w:pPr>
      <w:r>
        <w:rPr>
          <w:rFonts w:hint="default" w:ascii="Times New Roman" w:hAnsi="Times New Roman" w:eastAsia="仿宋_GB2312" w:cs="Times New Roman"/>
          <w:color w:val="000000"/>
          <w:kern w:val="2"/>
          <w:sz w:val="32"/>
          <w:szCs w:val="32"/>
          <w:lang w:val="en-US"/>
        </w:rPr>
        <w:t>11</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社会保障和就业（类）</w:t>
      </w:r>
      <w:r>
        <w:rPr>
          <w:rFonts w:hint="eastAsia" w:ascii="仿宋_GB2312" w:hAnsi="微软雅黑" w:eastAsia="仿宋_GB2312" w:cs="宋体"/>
          <w:color w:val="333333"/>
          <w:sz w:val="32"/>
          <w:szCs w:val="32"/>
          <w:lang w:val="en-US" w:eastAsia="zh-CN"/>
        </w:rPr>
        <w:t>行政事业单位养老支出</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机关事业单位基本养老保险缴费支出</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机关事业单位实施养老保险制度由单位缴纳的基本养老保险费支出</w:t>
      </w:r>
      <w:r>
        <w:rPr>
          <w:rFonts w:hint="eastAsia" w:ascii="仿宋_GB2312" w:hAnsi="微软雅黑" w:eastAsia="仿宋_GB2312" w:cs="宋体"/>
          <w:color w:val="333333"/>
          <w:sz w:val="32"/>
          <w:szCs w:val="32"/>
          <w:lang w:eastAsia="zh-CN"/>
        </w:rPr>
        <w:t>。</w:t>
      </w:r>
    </w:p>
    <w:p w14:paraId="3E3286E1">
      <w:pPr>
        <w:spacing w:beforeLines="0" w:afterLines="0" w:line="576" w:lineRule="exact"/>
        <w:ind w:firstLine="640"/>
        <w:jc w:val="both"/>
        <w:rPr>
          <w:rFonts w:hint="eastAsia" w:ascii="仿宋_GB2312" w:hAnsi="微软雅黑" w:eastAsia="仿宋_GB2312" w:cs="宋体"/>
          <w:color w:val="333333"/>
          <w:sz w:val="32"/>
          <w:szCs w:val="32"/>
          <w:lang w:val="en-US" w:eastAsia="zh-CN"/>
        </w:rPr>
      </w:pPr>
      <w:r>
        <w:rPr>
          <w:rFonts w:hint="default" w:ascii="Times New Roman" w:hAnsi="Times New Roman" w:eastAsia="仿宋_GB2312" w:cs="Times New Roman"/>
          <w:color w:val="000000"/>
          <w:kern w:val="2"/>
          <w:sz w:val="32"/>
          <w:szCs w:val="32"/>
          <w:lang w:val="en-US"/>
        </w:rPr>
        <w:t>12</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卫生健康</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行政事业单位医疗</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行政单位医疗</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财政部门安排的行政单位（包括实行公务员管理的事业单位）基本医疗保险缴费经费</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lang w:val="en-US" w:eastAsia="zh-CN"/>
        </w:rPr>
        <w:t>未参加医疗保险的行政单位的公费医疗经费，按国家规定享受离休人员、红军老战士待遇人员的医疗经费。</w:t>
      </w:r>
    </w:p>
    <w:p w14:paraId="64CB68EE">
      <w:pPr>
        <w:spacing w:beforeLines="0" w:afterLines="0" w:line="576" w:lineRule="exact"/>
        <w:ind w:firstLine="640"/>
        <w:jc w:val="both"/>
        <w:rPr>
          <w:rFonts w:hint="eastAsia" w:ascii="仿宋_GB2312" w:hAnsi="微软雅黑" w:eastAsia="仿宋_GB2312" w:cs="宋体"/>
          <w:color w:val="333333"/>
          <w:sz w:val="32"/>
          <w:szCs w:val="32"/>
          <w:lang w:val="en-US" w:eastAsia="zh-CN"/>
        </w:rPr>
      </w:pPr>
      <w:r>
        <w:rPr>
          <w:rFonts w:hint="default" w:ascii="Times New Roman" w:hAnsi="Times New Roman" w:eastAsia="仿宋_GB2312" w:cs="Times New Roman"/>
          <w:color w:val="000000"/>
          <w:kern w:val="2"/>
          <w:sz w:val="32"/>
          <w:szCs w:val="32"/>
          <w:lang w:val="en-US"/>
        </w:rPr>
        <w:t>13</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卫生健康</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行政事业单位医疗</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事业单位医疗</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财政部门安排的事业单位基本医疗保险缴费经费</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lang w:val="en-US" w:eastAsia="zh-CN"/>
        </w:rPr>
        <w:t>未参加医疗保险的事业单位的公费医疗经费，按国家规定享受离休人员待遇的医疗经费。</w:t>
      </w:r>
    </w:p>
    <w:p w14:paraId="31F8C6CA">
      <w:pPr>
        <w:widowControl/>
        <w:shd w:val="clear" w:color="auto" w:fill="FFFFFF"/>
        <w:spacing w:beforeLines="0" w:afterLines="0" w:line="450" w:lineRule="atLeast"/>
        <w:ind w:firstLine="64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14</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卫生健康</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行政事业单位医疗</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公务员医疗补助</w:t>
      </w:r>
      <w:r>
        <w:rPr>
          <w:rFonts w:hint="eastAsia" w:ascii="仿宋_GB2312" w:hAnsi="微软雅黑" w:eastAsia="仿宋_GB2312" w:cs="宋体"/>
          <w:color w:val="333333"/>
          <w:sz w:val="32"/>
          <w:szCs w:val="32"/>
        </w:rPr>
        <w:t>（项）:</w:t>
      </w:r>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财政部门安排的公务员医疗补助经费</w:t>
      </w:r>
      <w:r>
        <w:rPr>
          <w:rFonts w:hint="eastAsia" w:ascii="仿宋_GB2312" w:hAnsi="微软雅黑" w:eastAsia="仿宋_GB2312" w:cs="宋体"/>
          <w:color w:val="333333"/>
          <w:sz w:val="32"/>
          <w:szCs w:val="32"/>
          <w:lang w:eastAsia="zh-CN"/>
        </w:rPr>
        <w:t>。</w:t>
      </w:r>
    </w:p>
    <w:p w14:paraId="0FC1F16B">
      <w:pPr>
        <w:spacing w:beforeLines="0" w:afterLines="0" w:line="576" w:lineRule="exact"/>
        <w:ind w:firstLine="640" w:firstLineChars="20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15</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节能环保</w:t>
      </w:r>
      <w:r>
        <w:rPr>
          <w:rFonts w:hint="eastAsia" w:ascii="仿宋_GB2312" w:hAnsi="Times New Roman" w:eastAsia="仿宋_GB2312"/>
          <w:color w:val="000000"/>
          <w:sz w:val="32"/>
          <w:szCs w:val="24"/>
          <w:lang w:val="en-US" w:eastAsia="zh-CN"/>
        </w:rPr>
        <w:t>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环境保护管理事务</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其他环境保护管理事务支出</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用于生态环境保护宣传、环境保护法规制定及实施、生态环境国际合作及履约、生态环境保护行政许可、应对气候变化管理事务外其他环境保护管理方面的支出</w:t>
      </w:r>
      <w:r>
        <w:rPr>
          <w:rFonts w:hint="eastAsia" w:ascii="仿宋_GB2312" w:hAnsi="Times New Roman" w:eastAsia="仿宋_GB2312"/>
          <w:color w:val="000000"/>
          <w:sz w:val="32"/>
          <w:szCs w:val="24"/>
          <w:lang w:eastAsia="zh-CN"/>
        </w:rPr>
        <w:t>。</w:t>
      </w:r>
    </w:p>
    <w:p w14:paraId="572D29B1">
      <w:pPr>
        <w:spacing w:beforeLines="0" w:afterLines="0" w:line="576" w:lineRule="exact"/>
        <w:ind w:firstLine="640" w:firstLineChars="200"/>
        <w:rPr>
          <w:rFonts w:hint="eastAsia" w:ascii="仿宋_GB2312" w:hAnsi="Times New Roman" w:eastAsia="仿宋_GB2312"/>
          <w:color w:val="000000"/>
          <w:sz w:val="32"/>
          <w:szCs w:val="24"/>
        </w:rPr>
      </w:pPr>
      <w:r>
        <w:rPr>
          <w:rFonts w:hint="default" w:ascii="Times New Roman" w:hAnsi="Times New Roman" w:eastAsia="仿宋_GB2312" w:cs="Times New Roman"/>
          <w:color w:val="000000"/>
          <w:kern w:val="2"/>
          <w:sz w:val="32"/>
          <w:szCs w:val="32"/>
          <w:lang w:val="en-US"/>
        </w:rPr>
        <w:t>16</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节能环保</w:t>
      </w:r>
      <w:r>
        <w:rPr>
          <w:rFonts w:hint="eastAsia" w:ascii="仿宋_GB2312" w:hAnsi="Times New Roman" w:eastAsia="仿宋_GB2312"/>
          <w:color w:val="000000"/>
          <w:sz w:val="32"/>
          <w:szCs w:val="24"/>
          <w:lang w:val="en-US" w:eastAsia="zh-CN"/>
        </w:rPr>
        <w:t>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污染防治</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其他污染防治支出</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用于大气、水体、噪声、固体废弃物与化学品、放射源和放射性废物监管、辐射、土壤的污染防治外其他污染防治方面的支出。</w:t>
      </w:r>
    </w:p>
    <w:p w14:paraId="6885A266">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17</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城乡社区</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国有土地使用权出让收入</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土地开发支出</w:t>
      </w:r>
      <w:r>
        <w:rPr>
          <w:rFonts w:hint="eastAsia" w:ascii="仿宋_GB2312" w:hAnsi="微软雅黑" w:eastAsia="仿宋_GB2312" w:cs="宋体"/>
          <w:color w:val="333333"/>
          <w:sz w:val="32"/>
          <w:szCs w:val="32"/>
        </w:rPr>
        <w:t>（项）</w:t>
      </w:r>
      <w:r>
        <w:rPr>
          <w:rFonts w:hint="eastAsia" w:ascii="仿宋_GB2312" w:hAnsi="Calibri" w:eastAsia="仿宋_GB2312" w:cs="仿宋"/>
          <w:color w:val="000000"/>
          <w:sz w:val="32"/>
          <w:szCs w:val="32"/>
        </w:rPr>
        <w:t>：</w:t>
      </w:r>
      <w:r>
        <w:rPr>
          <w:rFonts w:hint="eastAsia" w:ascii="仿宋_GB2312" w:hAnsi="Calibri" w:eastAsia="仿宋_GB2312" w:cs="仿宋"/>
          <w:color w:val="000000"/>
          <w:sz w:val="32"/>
          <w:szCs w:val="32"/>
          <w:lang w:val="en-US" w:eastAsia="zh-CN"/>
        </w:rPr>
        <w:t>反映</w:t>
      </w:r>
      <w:r>
        <w:rPr>
          <w:rFonts w:hint="eastAsia" w:ascii="仿宋_GB2312" w:hAnsi="Times New Roman" w:eastAsia="仿宋_GB2312"/>
          <w:color w:val="000000"/>
          <w:sz w:val="32"/>
          <w:szCs w:val="24"/>
        </w:rPr>
        <w:t>地方政府用于前期土地开发性支出以及与前期土地开发相关的费用等支出</w:t>
      </w:r>
      <w:r>
        <w:rPr>
          <w:rFonts w:hint="eastAsia" w:ascii="仿宋_GB2312" w:hAnsi="仿宋_GB2312" w:eastAsia="仿宋_GB2312"/>
          <w:color w:val="000000"/>
          <w:kern w:val="2"/>
          <w:sz w:val="32"/>
          <w:szCs w:val="24"/>
          <w:lang w:val="en-US"/>
        </w:rPr>
        <w:t>。</w:t>
      </w:r>
    </w:p>
    <w:p w14:paraId="0DB1F107">
      <w:pPr>
        <w:spacing w:beforeLines="0" w:afterLines="0" w:line="576" w:lineRule="exact"/>
        <w:ind w:firstLine="640" w:firstLineChars="20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18</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行政运行</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行政单位（包括实行公务员管理的事业单位）的基本支出</w:t>
      </w:r>
      <w:r>
        <w:rPr>
          <w:rFonts w:hint="eastAsia" w:ascii="仿宋_GB2312" w:hAnsi="Times New Roman" w:eastAsia="仿宋_GB2312"/>
          <w:color w:val="000000"/>
          <w:sz w:val="32"/>
          <w:szCs w:val="24"/>
          <w:lang w:eastAsia="zh-CN"/>
        </w:rPr>
        <w:t>。</w:t>
      </w:r>
    </w:p>
    <w:p w14:paraId="09E9F03F">
      <w:pPr>
        <w:spacing w:beforeLines="0" w:afterLines="0" w:line="576" w:lineRule="exact"/>
        <w:ind w:firstLine="640" w:firstLineChars="200"/>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19</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一般行政管理事务</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行政单位（包括实行公务员管理的事业单位）未单独设置项级科目的其他项目支出</w:t>
      </w:r>
      <w:r>
        <w:rPr>
          <w:rFonts w:hint="eastAsia" w:ascii="仿宋_GB2312" w:hAnsi="Times New Roman" w:eastAsia="仿宋_GB2312"/>
          <w:color w:val="000000"/>
          <w:sz w:val="32"/>
          <w:szCs w:val="24"/>
          <w:lang w:eastAsia="zh-CN"/>
        </w:rPr>
        <w:t>。</w:t>
      </w:r>
    </w:p>
    <w:p w14:paraId="3943C409">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20</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机关服务</w:t>
      </w:r>
      <w:r>
        <w:rPr>
          <w:rFonts w:hint="eastAsia" w:ascii="仿宋_GB2312" w:hAnsi="Times New Roman" w:eastAsia="仿宋_GB2312"/>
          <w:color w:val="000000"/>
          <w:sz w:val="32"/>
          <w:szCs w:val="24"/>
        </w:rPr>
        <w:t>（项）：</w:t>
      </w:r>
      <w:r>
        <w:rPr>
          <w:rFonts w:hint="eastAsia" w:ascii="仿宋_GB2312" w:hAnsi="Times New Roman" w:eastAsia="仿宋_GB2312"/>
          <w:color w:val="000000"/>
          <w:sz w:val="32"/>
          <w:szCs w:val="24"/>
          <w:lang w:val="en-US" w:eastAsia="zh-CN"/>
        </w:rPr>
        <w:t>反映</w:t>
      </w:r>
      <w:r>
        <w:rPr>
          <w:rFonts w:hint="eastAsia" w:ascii="仿宋_GB2312" w:hAnsi="Times New Roman" w:eastAsia="仿宋_GB2312"/>
          <w:color w:val="000000"/>
          <w:sz w:val="32"/>
          <w:szCs w:val="24"/>
        </w:rPr>
        <w:t>为行政单位（包括实行公务员管理的事业单位）提供后勤服务的各类后勤服务中心、医务室等附属事业单位的支出</w:t>
      </w:r>
      <w:r>
        <w:rPr>
          <w:rFonts w:hint="eastAsia" w:ascii="仿宋_GB2312" w:hAnsi="仿宋_GB2312" w:eastAsia="仿宋_GB2312"/>
          <w:color w:val="000000"/>
          <w:kern w:val="2"/>
          <w:sz w:val="32"/>
          <w:szCs w:val="24"/>
          <w:lang w:val="en-US"/>
        </w:rPr>
        <w:t>。</w:t>
      </w:r>
    </w:p>
    <w:p w14:paraId="6B2C0FE5">
      <w:pPr>
        <w:spacing w:beforeLines="0" w:afterLines="0" w:line="576" w:lineRule="exact"/>
        <w:ind w:firstLine="640"/>
        <w:jc w:val="both"/>
        <w:rPr>
          <w:rFonts w:hint="eastAsia" w:ascii="仿宋_GB2312" w:hAnsi="Times New Roman" w:eastAsia="仿宋_GB2312"/>
          <w:color w:val="000000"/>
          <w:sz w:val="32"/>
          <w:szCs w:val="24"/>
        </w:rPr>
      </w:pPr>
      <w:r>
        <w:rPr>
          <w:rFonts w:hint="default" w:ascii="Times New Roman" w:hAnsi="Times New Roman" w:eastAsia="仿宋_GB2312" w:cs="Times New Roman"/>
          <w:color w:val="000000"/>
          <w:kern w:val="2"/>
          <w:sz w:val="32"/>
          <w:szCs w:val="32"/>
          <w:lang w:val="en-US"/>
        </w:rPr>
        <w:t>21</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制造业</w:t>
      </w:r>
      <w:r>
        <w:rPr>
          <w:rFonts w:hint="eastAsia" w:ascii="仿宋_GB2312" w:hAnsi="Times New Roman" w:eastAsia="仿宋_GB2312"/>
          <w:color w:val="000000"/>
          <w:sz w:val="32"/>
          <w:szCs w:val="24"/>
        </w:rPr>
        <w:t>（款）</w:t>
      </w:r>
      <w:r>
        <w:rPr>
          <w:rFonts w:hint="eastAsia" w:ascii="仿宋_GB2312" w:hAnsi="Times New Roman" w:eastAsia="仿宋_GB2312"/>
          <w:color w:val="000000"/>
          <w:sz w:val="32"/>
          <w:szCs w:val="24"/>
          <w:lang w:val="en-US" w:eastAsia="zh-CN"/>
        </w:rPr>
        <w:t>其他制造业支出</w:t>
      </w:r>
      <w:r>
        <w:rPr>
          <w:rFonts w:hint="eastAsia" w:ascii="仿宋_GB2312" w:hAnsi="Times New Roman" w:eastAsia="仿宋_GB2312"/>
          <w:color w:val="000000"/>
          <w:sz w:val="32"/>
          <w:szCs w:val="24"/>
        </w:rPr>
        <w:t>（项）：指用于纺织业、医药制造、非金属矿物制品业、通信设备、计算机及其他电子设备制造业、交通运输设备制造业、电气机械及器材制造业、工艺品及其他制造业、石油加工、炼焦及核燃料加工业、化学原料及化学制品制造业、黑色金属冶炼及压延加工业、有色金属冶炼及压延加工业外其他用于制造业方面的支出。</w:t>
      </w:r>
    </w:p>
    <w:p w14:paraId="6FAC4352">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22</w:t>
      </w:r>
      <w:r>
        <w:rPr>
          <w:rFonts w:hint="eastAsia" w:ascii="仿宋_GB2312" w:hAnsi="仿宋_GB2312" w:eastAsia="仿宋_GB2312"/>
          <w:color w:val="000000"/>
          <w:kern w:val="2"/>
          <w:sz w:val="32"/>
          <w:szCs w:val="24"/>
          <w:lang w:val="en-US"/>
        </w:rPr>
        <w:t>.</w:t>
      </w:r>
      <w:r>
        <w:rPr>
          <w:rFonts w:hint="eastAsia" w:ascii="仿宋_GB2312" w:hAnsi="Times New Roman" w:eastAsia="仿宋_GB2312"/>
          <w:color w:val="000000"/>
          <w:sz w:val="32"/>
          <w:szCs w:val="24"/>
        </w:rPr>
        <w:t>资源勘探</w:t>
      </w:r>
      <w:r>
        <w:rPr>
          <w:rFonts w:hint="eastAsia" w:ascii="仿宋_GB2312" w:hAnsi="Times New Roman" w:eastAsia="仿宋_GB2312"/>
          <w:color w:val="000000"/>
          <w:sz w:val="32"/>
          <w:szCs w:val="24"/>
          <w:lang w:val="en-US" w:eastAsia="zh-CN"/>
        </w:rPr>
        <w:t>工业</w:t>
      </w:r>
      <w:r>
        <w:rPr>
          <w:rFonts w:hint="eastAsia" w:ascii="仿宋_GB2312" w:hAnsi="Times New Roman" w:eastAsia="仿宋_GB2312"/>
          <w:color w:val="000000"/>
          <w:sz w:val="32"/>
          <w:szCs w:val="24"/>
        </w:rPr>
        <w:t>信息</w:t>
      </w:r>
      <w:r>
        <w:rPr>
          <w:rFonts w:hint="eastAsia" w:ascii="仿宋_GB2312" w:hAnsi="Times New Roman" w:eastAsia="仿宋_GB2312"/>
          <w:color w:val="000000"/>
          <w:sz w:val="32"/>
          <w:szCs w:val="24"/>
          <w:lang w:val="en-US" w:eastAsia="zh-CN"/>
        </w:rPr>
        <w:t>等支出</w:t>
      </w:r>
      <w:r>
        <w:rPr>
          <w:rFonts w:hint="eastAsia" w:ascii="仿宋_GB2312" w:hAnsi="Times New Roman" w:eastAsia="仿宋_GB2312"/>
          <w:color w:val="000000"/>
          <w:sz w:val="32"/>
          <w:szCs w:val="24"/>
        </w:rPr>
        <w:t>（类）</w:t>
      </w:r>
      <w:r>
        <w:rPr>
          <w:rFonts w:hint="eastAsia" w:ascii="仿宋_GB2312" w:hAnsi="Times New Roman" w:eastAsia="仿宋_GB2312"/>
          <w:color w:val="000000"/>
          <w:sz w:val="32"/>
          <w:szCs w:val="24"/>
          <w:lang w:val="en-US" w:eastAsia="zh-CN"/>
        </w:rPr>
        <w:t>支持中小企业发展和管理支出</w:t>
      </w:r>
      <w:r>
        <w:rPr>
          <w:rFonts w:hint="eastAsia" w:ascii="仿宋_GB2312" w:hAnsi="Times New Roman" w:eastAsia="仿宋_GB2312"/>
          <w:color w:val="000000"/>
          <w:sz w:val="32"/>
          <w:szCs w:val="24"/>
        </w:rPr>
        <w:t>（款）</w:t>
      </w:r>
      <w:r>
        <w:rPr>
          <w:rFonts w:hint="eastAsia" w:ascii="仿宋_GB2312" w:hAnsi="Times New Roman" w:eastAsia="仿宋_GB2312" w:cs="Times New Roman"/>
          <w:color w:val="000000"/>
          <w:sz w:val="32"/>
          <w:szCs w:val="32"/>
          <w:lang w:val="en-US" w:eastAsia="zh-CN"/>
        </w:rPr>
        <w:t>其他支持中小企业发展和管理支出</w:t>
      </w:r>
      <w:r>
        <w:rPr>
          <w:rFonts w:hint="eastAsia" w:ascii="仿宋_GB2312" w:hAnsi="Times New Roman" w:eastAsia="仿宋_GB2312"/>
          <w:color w:val="000000"/>
          <w:sz w:val="32"/>
          <w:szCs w:val="24"/>
        </w:rPr>
        <w:t>（项）：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kern w:val="2"/>
          <w:sz w:val="32"/>
          <w:szCs w:val="24"/>
          <w:lang w:val="en-US" w:eastAsia="zh-CN"/>
        </w:rPr>
        <w:t>除科技型中小企业技术创新基金、中小企业发展专项、减免房租补贴项目以外其他用于支持中小企业发展和管理方面的支出</w:t>
      </w:r>
      <w:r>
        <w:rPr>
          <w:rFonts w:hint="eastAsia" w:ascii="仿宋_GB2312" w:hAnsi="仿宋_GB2312" w:eastAsia="仿宋_GB2312"/>
          <w:color w:val="000000"/>
          <w:kern w:val="2"/>
          <w:sz w:val="32"/>
          <w:szCs w:val="24"/>
          <w:lang w:val="en-US"/>
        </w:rPr>
        <w:t>。</w:t>
      </w:r>
    </w:p>
    <w:p w14:paraId="3C83B6A6">
      <w:pPr>
        <w:widowControl/>
        <w:shd w:val="clear" w:color="auto" w:fill="FFFFFF"/>
        <w:spacing w:beforeLines="0" w:afterLines="0" w:line="576" w:lineRule="exact"/>
        <w:ind w:firstLine="641"/>
        <w:rPr>
          <w:rFonts w:hint="eastAsia" w:ascii="仿宋_GB2312" w:hAnsi="微软雅黑" w:eastAsia="仿宋_GB2312" w:cs="宋体"/>
          <w:color w:val="333333"/>
          <w:sz w:val="32"/>
          <w:szCs w:val="32"/>
        </w:rPr>
      </w:pPr>
      <w:r>
        <w:rPr>
          <w:rFonts w:hint="default" w:ascii="Times New Roman" w:hAnsi="Times New Roman" w:eastAsia="仿宋_GB2312" w:cs="Times New Roman"/>
          <w:color w:val="000000"/>
          <w:kern w:val="2"/>
          <w:sz w:val="32"/>
          <w:szCs w:val="32"/>
          <w:lang w:val="en-US"/>
        </w:rPr>
        <w:t>23</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住房保障</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住房改革支出</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住房公积金</w:t>
      </w:r>
      <w:r>
        <w:rPr>
          <w:rFonts w:hint="eastAsia" w:ascii="仿宋_GB2312" w:hAnsi="微软雅黑" w:eastAsia="仿宋_GB2312" w:cs="宋体"/>
          <w:color w:val="333333"/>
          <w:sz w:val="32"/>
          <w:szCs w:val="32"/>
        </w:rPr>
        <w:t>（项）:</w:t>
      </w:r>
      <w:bookmarkStart w:id="52" w:name="_Hlk117524309"/>
      <w:r>
        <w:rPr>
          <w:rFonts w:hint="eastAsia" w:ascii="仿宋_GB2312" w:hAnsi="微软雅黑" w:eastAsia="仿宋_GB2312" w:cs="宋体"/>
          <w:color w:val="333333"/>
          <w:sz w:val="32"/>
          <w:szCs w:val="32"/>
          <w:lang w:val="en-US" w:eastAsia="zh-CN"/>
        </w:rPr>
        <w:t>反映</w:t>
      </w:r>
      <w:r>
        <w:rPr>
          <w:rFonts w:hint="eastAsia" w:ascii="仿宋_GB2312" w:hAnsi="微软雅黑" w:eastAsia="仿宋_GB2312" w:cs="宋体"/>
          <w:color w:val="333333"/>
          <w:sz w:val="32"/>
          <w:szCs w:val="32"/>
        </w:rPr>
        <w:t>行政事业单位按人力资源和社会保障部、财政部规定的基本工资和津贴补贴以及规定比例为职工缴纳的住房公积金。</w:t>
      </w:r>
      <w:bookmarkEnd w:id="52"/>
    </w:p>
    <w:p w14:paraId="12FC06DA">
      <w:pPr>
        <w:widowControl/>
        <w:shd w:val="clear" w:color="auto" w:fill="FFFFFF"/>
        <w:spacing w:beforeLines="0" w:afterLines="0" w:line="600" w:lineRule="atLeast"/>
        <w:ind w:firstLine="640"/>
        <w:rPr>
          <w:rFonts w:hint="eastAsia" w:ascii="微软雅黑" w:hAnsi="微软雅黑" w:eastAsia="微软雅黑" w:cs="宋体"/>
          <w:color w:val="333333"/>
          <w:sz w:val="24"/>
          <w:szCs w:val="24"/>
        </w:rPr>
      </w:pPr>
      <w:r>
        <w:rPr>
          <w:rFonts w:hint="default" w:ascii="Times New Roman" w:hAnsi="Times New Roman" w:eastAsia="仿宋_GB2312" w:cs="Times New Roman"/>
          <w:color w:val="000000"/>
          <w:kern w:val="2"/>
          <w:sz w:val="32"/>
          <w:szCs w:val="32"/>
          <w:lang w:val="en-US"/>
        </w:rPr>
        <w:t>24</w:t>
      </w:r>
      <w:r>
        <w:rPr>
          <w:rFonts w:hint="eastAsia" w:ascii="仿宋_GB2312" w:hAnsi="仿宋_GB2312" w:eastAsia="仿宋_GB2312"/>
          <w:color w:val="000000"/>
          <w:kern w:val="2"/>
          <w:sz w:val="32"/>
          <w:szCs w:val="24"/>
          <w:lang w:val="en-US"/>
        </w:rPr>
        <w:t>.</w:t>
      </w:r>
      <w:r>
        <w:rPr>
          <w:rFonts w:hint="eastAsia" w:ascii="仿宋_GB2312" w:hAnsi="微软雅黑" w:eastAsia="仿宋_GB2312" w:cs="宋体"/>
          <w:color w:val="333333"/>
          <w:sz w:val="32"/>
          <w:szCs w:val="32"/>
        </w:rPr>
        <w:t>其他</w:t>
      </w:r>
      <w:r>
        <w:rPr>
          <w:rFonts w:hint="eastAsia" w:ascii="仿宋_GB2312" w:hAnsi="微软雅黑" w:eastAsia="仿宋_GB2312" w:cs="宋体"/>
          <w:color w:val="333333"/>
          <w:sz w:val="32"/>
          <w:szCs w:val="32"/>
          <w:lang w:val="en-US" w:eastAsia="zh-CN"/>
        </w:rPr>
        <w:t>支出</w:t>
      </w:r>
      <w:r>
        <w:rPr>
          <w:rFonts w:hint="eastAsia" w:ascii="仿宋_GB2312" w:hAnsi="微软雅黑" w:eastAsia="仿宋_GB2312" w:cs="宋体"/>
          <w:color w:val="333333"/>
          <w:sz w:val="32"/>
          <w:szCs w:val="32"/>
        </w:rPr>
        <w:t>（类）</w:t>
      </w:r>
      <w:r>
        <w:rPr>
          <w:rFonts w:hint="eastAsia" w:ascii="仿宋_GB2312" w:hAnsi="微软雅黑" w:eastAsia="仿宋_GB2312" w:cs="宋体"/>
          <w:color w:val="333333"/>
          <w:sz w:val="32"/>
          <w:szCs w:val="32"/>
          <w:lang w:val="en-US" w:eastAsia="zh-CN"/>
        </w:rPr>
        <w:t>其他支出</w:t>
      </w:r>
      <w:r>
        <w:rPr>
          <w:rFonts w:hint="eastAsia" w:ascii="仿宋_GB2312" w:hAnsi="微软雅黑" w:eastAsia="仿宋_GB2312" w:cs="宋体"/>
          <w:color w:val="333333"/>
          <w:sz w:val="32"/>
          <w:szCs w:val="32"/>
        </w:rPr>
        <w:t>（款）</w:t>
      </w:r>
      <w:r>
        <w:rPr>
          <w:rFonts w:hint="eastAsia" w:ascii="仿宋_GB2312" w:hAnsi="微软雅黑" w:eastAsia="仿宋_GB2312" w:cs="宋体"/>
          <w:color w:val="333333"/>
          <w:sz w:val="32"/>
          <w:szCs w:val="32"/>
          <w:lang w:val="en-US" w:eastAsia="zh-CN"/>
        </w:rPr>
        <w:t>其他支出</w:t>
      </w:r>
      <w:r>
        <w:rPr>
          <w:rFonts w:hint="eastAsia" w:ascii="仿宋_GB2312" w:hAnsi="微软雅黑" w:eastAsia="仿宋_GB2312" w:cs="宋体"/>
          <w:color w:val="333333"/>
          <w:sz w:val="32"/>
          <w:szCs w:val="32"/>
        </w:rPr>
        <w:t>（项）</w:t>
      </w:r>
      <w:r>
        <w:rPr>
          <w:rFonts w:hint="eastAsia" w:ascii="仿宋_GB2312" w:hAnsi="微软雅黑" w:eastAsia="仿宋_GB2312" w:cs="宋体"/>
          <w:color w:val="000000"/>
          <w:sz w:val="32"/>
          <w:szCs w:val="32"/>
        </w:rPr>
        <w:t>：指不能划分到具体功能科目中的支出项目。</w:t>
      </w:r>
    </w:p>
    <w:p w14:paraId="51474226">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w:t>
      </w:r>
      <w:r>
        <w:rPr>
          <w:rFonts w:hint="default" w:ascii="Times New Roman" w:hAnsi="Times New Roman" w:eastAsia="仿宋_GB2312" w:cs="Times New Roman"/>
          <w:color w:val="000000"/>
          <w:kern w:val="2"/>
          <w:sz w:val="32"/>
          <w:szCs w:val="32"/>
          <w:lang w:val="en-US" w:eastAsia="zh-CN"/>
        </w:rPr>
        <w:t>5</w:t>
      </w:r>
      <w:r>
        <w:rPr>
          <w:rFonts w:hint="eastAsia" w:ascii="仿宋_GB2312" w:hAnsi="仿宋_GB2312" w:eastAsia="仿宋_GB2312"/>
          <w:color w:val="000000"/>
          <w:kern w:val="2"/>
          <w:sz w:val="32"/>
          <w:szCs w:val="24"/>
          <w:lang w:val="en-US"/>
        </w:rPr>
        <w:t>.基本支出：指为保障机构正常运转、完成日常工作任务而发生的人员支出和公用支出。</w:t>
      </w:r>
    </w:p>
    <w:p w14:paraId="7BE12648">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w:t>
      </w:r>
      <w:r>
        <w:rPr>
          <w:rFonts w:hint="default" w:ascii="Times New Roman" w:hAnsi="Times New Roman" w:eastAsia="仿宋_GB2312" w:cs="Times New Roman"/>
          <w:color w:val="000000"/>
          <w:kern w:val="2"/>
          <w:sz w:val="32"/>
          <w:szCs w:val="32"/>
          <w:lang w:val="en-US" w:eastAsia="zh-CN"/>
        </w:rPr>
        <w:t>6</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48701DA9">
      <w:pPr>
        <w:spacing w:beforeLines="0" w:afterLines="0" w:line="576" w:lineRule="exact"/>
        <w:ind w:firstLine="640"/>
        <w:jc w:val="both"/>
        <w:rPr>
          <w:rFonts w:hint="eastAsia" w:ascii="仿宋_GB2312" w:hAnsi="仿宋_GB2312" w:eastAsia="仿宋_GB2312"/>
          <w:color w:val="000000"/>
          <w:kern w:val="2"/>
          <w:sz w:val="32"/>
          <w:szCs w:val="24"/>
          <w:lang w:val="en-US"/>
        </w:rPr>
      </w:pPr>
      <w:r>
        <w:rPr>
          <w:rFonts w:hint="default" w:ascii="Times New Roman" w:hAnsi="Times New Roman" w:eastAsia="仿宋_GB2312" w:cs="Times New Roman"/>
          <w:color w:val="000000"/>
          <w:kern w:val="2"/>
          <w:sz w:val="32"/>
          <w:szCs w:val="32"/>
          <w:lang w:val="en-US"/>
        </w:rPr>
        <w:t>2</w:t>
      </w:r>
      <w:r>
        <w:rPr>
          <w:rFonts w:hint="default" w:ascii="Times New Roman" w:hAnsi="Times New Roman" w:eastAsia="仿宋_GB2312" w:cs="Times New Roman"/>
          <w:color w:val="000000"/>
          <w:kern w:val="2"/>
          <w:sz w:val="32"/>
          <w:szCs w:val="32"/>
          <w:lang w:val="en-US" w:eastAsia="zh-CN"/>
        </w:rPr>
        <w:t>7</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16C6F056">
      <w:pPr>
        <w:spacing w:beforeLines="0" w:afterLines="0" w:line="576" w:lineRule="exact"/>
        <w:ind w:firstLine="640"/>
        <w:rPr>
          <w:rFonts w:hint="eastAsia" w:ascii="仿宋_GB2312" w:hAnsi="仿宋_GB2312" w:eastAsia="仿宋_GB2312"/>
          <w:color w:val="000000"/>
          <w:sz w:val="32"/>
          <w:szCs w:val="24"/>
          <w:lang w:val="en-US"/>
        </w:rPr>
      </w:pPr>
      <w:r>
        <w:rPr>
          <w:rFonts w:hint="default" w:ascii="Times New Roman" w:hAnsi="Times New Roman" w:eastAsia="仿宋_GB2312" w:cs="Times New Roman"/>
          <w:color w:val="000000"/>
          <w:sz w:val="32"/>
          <w:szCs w:val="32"/>
          <w:lang w:val="en-US" w:eastAsia="zh-CN"/>
        </w:rPr>
        <w:t>28</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34E56D">
      <w:pPr>
        <w:pageBreakBefore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eastAsia="仿宋_GB2312" w:cs="仿宋_GB2312"/>
          <w:sz w:val="32"/>
          <w:szCs w:val="32"/>
        </w:rPr>
      </w:pPr>
      <w:r>
        <w:rPr>
          <w:rFonts w:hint="default" w:ascii="Times New Roman" w:hAnsi="Times New Roman" w:eastAsia="仿宋_GB2312" w:cs="Times New Roman"/>
          <w:color w:val="000000"/>
          <w:sz w:val="32"/>
          <w:szCs w:val="32"/>
          <w:lang w:val="en-US" w:eastAsia="zh-CN"/>
        </w:rPr>
        <w:t>29</w:t>
      </w:r>
      <w:r>
        <w:rPr>
          <w:rFonts w:hint="eastAsia" w:ascii="仿宋_GB2312" w:hAnsi="仿宋_GB2312" w:eastAsia="仿宋_GB2312"/>
          <w:color w:val="000000"/>
          <w:sz w:val="32"/>
          <w:szCs w:val="24"/>
          <w:lang w:val="en-US"/>
        </w:rPr>
        <w:t>.机关运行经费：</w:t>
      </w:r>
      <w:r>
        <w:rPr>
          <w:rFonts w:hint="eastAsia" w:ascii="仿宋_GB2312" w:hAnsi="仿宋_GB2312" w:eastAsia="仿宋_GB2312"/>
          <w:color w:val="auto"/>
          <w:sz w:val="32"/>
          <w:szCs w:val="24"/>
          <w:lang w:val="en-US"/>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仿宋_GB2312"/>
          <w:sz w:val="32"/>
          <w:szCs w:val="32"/>
        </w:rPr>
        <w:br w:type="page"/>
      </w:r>
      <w:bookmarkStart w:id="53" w:name="_Toc15396614"/>
    </w:p>
    <w:p w14:paraId="1963D7AE">
      <w:pPr>
        <w:pageBreakBefore w:val="0"/>
        <w:kinsoku/>
        <w:wordWrap/>
        <w:overflowPunct/>
        <w:topLinePunct w:val="0"/>
        <w:autoSpaceDE/>
        <w:autoSpaceDN/>
        <w:bidi w:val="0"/>
        <w:adjustRightInd/>
        <w:snapToGrid/>
        <w:spacing w:line="600" w:lineRule="exact"/>
        <w:ind w:firstLine="2640" w:firstLineChars="600"/>
        <w:jc w:val="left"/>
        <w:textAlignment w:val="auto"/>
        <w:outlineLvl w:val="0"/>
        <w:rPr>
          <w:rStyle w:val="28"/>
          <w:rFonts w:eastAsia="黑体"/>
          <w:b w:val="0"/>
        </w:rPr>
      </w:pPr>
      <w:r>
        <w:rPr>
          <w:rFonts w:hint="eastAsia" w:eastAsia="黑体"/>
          <w:sz w:val="44"/>
          <w:szCs w:val="44"/>
        </w:rPr>
        <w:t>第四部分  附件</w:t>
      </w:r>
      <w:bookmarkEnd w:id="53"/>
    </w:p>
    <w:p w14:paraId="0561B32D">
      <w:pPr>
        <w:spacing w:line="572" w:lineRule="exact"/>
        <w:jc w:val="left"/>
        <w:outlineLvl w:val="0"/>
        <w:rPr>
          <w:rFonts w:eastAsia="黑体" w:cs="黑体"/>
          <w:color w:val="FF0000"/>
          <w:sz w:val="32"/>
          <w:szCs w:val="32"/>
        </w:rPr>
      </w:pPr>
    </w:p>
    <w:p w14:paraId="565A3C19">
      <w:pPr>
        <w:spacing w:line="572" w:lineRule="exact"/>
        <w:jc w:val="left"/>
        <w:outlineLvl w:val="0"/>
        <w:rPr>
          <w:rFonts w:eastAsia="黑体" w:cs="方正小标宋简体"/>
          <w:sz w:val="44"/>
          <w:szCs w:val="44"/>
        </w:rPr>
      </w:pPr>
      <w:r>
        <w:rPr>
          <w:rFonts w:hint="eastAsia" w:eastAsia="黑体" w:cs="黑体"/>
          <w:sz w:val="32"/>
          <w:szCs w:val="32"/>
        </w:rPr>
        <w:t>附件</w:t>
      </w:r>
      <w:r>
        <w:rPr>
          <w:rFonts w:hint="default" w:ascii="Times New Roman" w:hAnsi="Times New Roman" w:eastAsia="黑体" w:cs="Times New Roman"/>
          <w:sz w:val="32"/>
          <w:szCs w:val="32"/>
        </w:rPr>
        <w:t>1</w:t>
      </w:r>
    </w:p>
    <w:p w14:paraId="73A9439C">
      <w:pPr>
        <w:widowControl/>
        <w:spacing w:line="578" w:lineRule="exact"/>
        <w:contextualSpacing/>
        <w:jc w:val="center"/>
        <w:rPr>
          <w:rFonts w:eastAsia="方正小标宋简体"/>
          <w:bCs/>
          <w:sz w:val="44"/>
          <w:szCs w:val="44"/>
          <w:shd w:val="clear" w:color="auto" w:fill="FFFFFF"/>
        </w:rPr>
      </w:pPr>
    </w:p>
    <w:p w14:paraId="533EF0DC">
      <w:pPr>
        <w:spacing w:line="276" w:lineRule="auto"/>
        <w:jc w:val="center"/>
        <w:rPr>
          <w:rFonts w:hint="eastAsia" w:ascii="Times New Roman" w:hAnsi="Times New Roman" w:eastAsia="Times New Roman"/>
          <w:sz w:val="44"/>
          <w:szCs w:val="24"/>
        </w:rPr>
      </w:pPr>
      <w:r>
        <w:rPr>
          <w:rFonts w:hint="eastAsia" w:ascii="Times New Roman" w:hAnsi="Times New Roman" w:eastAsia="方正小标宋简体"/>
          <w:sz w:val="44"/>
          <w:szCs w:val="24"/>
        </w:rPr>
        <w:t>攀枝花东区高新技术产业园区管理委员会</w:t>
      </w:r>
    </w:p>
    <w:p w14:paraId="3133EF25">
      <w:pPr>
        <w:widowControl/>
        <w:spacing w:line="578" w:lineRule="exact"/>
        <w:contextualSpacing/>
        <w:jc w:val="center"/>
        <w:rPr>
          <w:rFonts w:eastAsia="仿宋_GB2312"/>
          <w:sz w:val="32"/>
          <w:szCs w:val="32"/>
          <w:shd w:val="clear" w:color="auto" w:fill="FFFFFF"/>
        </w:rPr>
      </w:pPr>
      <w:r>
        <w:rPr>
          <w:rFonts w:hint="default" w:ascii="Times New Roman" w:hAnsi="Times New Roman" w:eastAsia="Times New Roman" w:cs="Times New Roman"/>
          <w:sz w:val="44"/>
          <w:szCs w:val="44"/>
        </w:rPr>
        <w:t>202</w:t>
      </w:r>
      <w:r>
        <w:rPr>
          <w:rFonts w:hint="default" w:ascii="Times New Roman" w:hAnsi="Times New Roman" w:cs="Times New Roman"/>
          <w:sz w:val="44"/>
          <w:szCs w:val="44"/>
          <w:lang w:val="en-US" w:eastAsia="zh-CN"/>
        </w:rPr>
        <w:t>4</w:t>
      </w:r>
      <w:r>
        <w:rPr>
          <w:rFonts w:hint="eastAsia" w:ascii="Times New Roman" w:hAnsi="Times New Roman" w:eastAsia="方正小标宋简体"/>
          <w:sz w:val="44"/>
          <w:szCs w:val="24"/>
        </w:rPr>
        <w:t>年部门预算整体绩效评价自评报告</w:t>
      </w:r>
    </w:p>
    <w:p w14:paraId="412F420A">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3F0A315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231F93AF">
      <w:pPr>
        <w:widowControl/>
        <w:adjustRightInd w:val="0"/>
        <w:snapToGrid w:val="0"/>
        <w:spacing w:line="576" w:lineRule="exact"/>
        <w:ind w:firstLine="643" w:firstLineChars="200"/>
        <w:contextualSpacing/>
        <w:jc w:val="left"/>
        <w:rPr>
          <w:rFonts w:ascii="Times New Roman" w:hAnsi="Times New Roman" w:eastAsia="仿宋"/>
          <w:color w:val="000000"/>
          <w:sz w:val="33"/>
          <w:szCs w:val="33"/>
        </w:rPr>
      </w:pPr>
      <w:r>
        <w:rPr>
          <w:rFonts w:hint="eastAsia" w:eastAsia="楷体_GB2312" w:cs="楷体_GB2312"/>
          <w:b/>
          <w:sz w:val="32"/>
          <w:szCs w:val="32"/>
          <w:lang w:val="zh-CN"/>
        </w:rPr>
        <w:t>（一）</w:t>
      </w:r>
      <w:r>
        <w:rPr>
          <w:rFonts w:eastAsia="楷体_GB2312" w:cs="楷体_GB2312"/>
          <w:b/>
          <w:sz w:val="32"/>
          <w:szCs w:val="32"/>
          <w:lang w:val="zh-CN"/>
        </w:rPr>
        <w:t>机构组成。</w:t>
      </w:r>
      <w:r>
        <w:rPr>
          <w:rFonts w:ascii="Times New Roman" w:hAnsi="Times New Roman" w:eastAsia="仿宋"/>
          <w:color w:val="000000"/>
          <w:sz w:val="33"/>
          <w:szCs w:val="33"/>
        </w:rPr>
        <w:t xml:space="preserve">区高新园管会内设机构五部二中心， </w:t>
      </w:r>
    </w:p>
    <w:p w14:paraId="5DAA490B">
      <w:pPr>
        <w:widowControl/>
        <w:adjustRightInd w:val="0"/>
        <w:snapToGrid w:val="0"/>
        <w:spacing w:line="576" w:lineRule="exact"/>
        <w:contextualSpacing/>
        <w:jc w:val="left"/>
        <w:rPr>
          <w:szCs w:val="32"/>
        </w:rPr>
      </w:pPr>
      <w:r>
        <w:rPr>
          <w:rFonts w:ascii="Times New Roman" w:hAnsi="Times New Roman" w:eastAsia="仿宋"/>
          <w:color w:val="000000"/>
          <w:sz w:val="33"/>
          <w:szCs w:val="33"/>
        </w:rPr>
        <w:t>园区管委会内设党群工作部、规划发展部、经济运行部、科技创新部、应急管理和生态环境部、园区服务中心、园区生态环境和应急服务中心。</w:t>
      </w:r>
    </w:p>
    <w:p w14:paraId="1316C700">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ascii="Times New Roman" w:hAnsi="Times New Roman" w:eastAsia="仿宋"/>
          <w:color w:val="000000"/>
          <w:sz w:val="33"/>
          <w:szCs w:val="33"/>
        </w:rPr>
        <w:t>负责制定园区行政管理规章制度。负责研究重大发展战略，拟订园区经济社会、产业发展规划；负责园区国土空间规划编制工作，经批准后组织实施。按照批准后的园区发展规划和年度计划，负责园区项目招商引资、对外经济合作，吸引企业入园。负责制定园区土地收储计划和资金筹措；配合属地街道（镇）开展对园区土地的征地、拆迁、补偿安置、土地整理、土地储备工作。依权限负责园区基础设施、公用设施的建设和管理，建设工程的招投标监督管理；协攀枝花东区高新技术产业园区管理委员会文件调开展园区在建项目管理，园区物业管理等综合管理工作。负责园区权限范围内的生态环境保护、污染防治、应急管理和职业健康等工作。负责园区内的行政审批事项代办服务和审批服务便民化工作；配合开展园区综合行政执法作。组织拟订高新技术产业发展规划编制、政策制定并组织实施；指导高新技术企业、创新型企业申报和创新平台建设；组织开展科技型中小企业申报工作。负责园区企业管理和服务，为园区入驻企业提供政策、法律等相关配套服务；协助办理各种证照手续，协调解决入驻企业生产经营等方面的问题。负责园区同大企业经济合作与交流的协调服务工作，配合区级有关部门做好与大企业间的交流合作相关事项的 协调、服务工作。负责园区各种数据、信息、资料的收集、整理、统计、上报工作。负责园区财务收支、国有资产的监督管理。完成市委、市政府，区委、区政府交办的其他工作。</w:t>
      </w:r>
    </w:p>
    <w:p w14:paraId="6922391E">
      <w:pPr>
        <w:spacing w:line="600" w:lineRule="exact"/>
        <w:ind w:firstLine="643" w:firstLineChars="200"/>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w:t>
      </w:r>
      <w:r>
        <w:rPr>
          <w:rFonts w:hint="default" w:ascii="Times New Roman" w:hAnsi="Times New Roman" w:eastAsia="仿宋_GB2312" w:cs="Times New Roman"/>
          <w:sz w:val="32"/>
          <w:szCs w:val="32"/>
        </w:rPr>
        <w:t>2024</w:t>
      </w:r>
      <w:r>
        <w:rPr>
          <w:rFonts w:eastAsia="仿宋_GB2312"/>
          <w:sz w:val="32"/>
          <w:szCs w:val="32"/>
        </w:rPr>
        <w:t>年末，</w:t>
      </w:r>
      <w:r>
        <w:rPr>
          <w:rFonts w:ascii="Times New Roman" w:hAnsi="Times New Roman" w:eastAsia="仿宋"/>
          <w:bCs/>
          <w:color w:val="000000"/>
          <w:sz w:val="33"/>
          <w:szCs w:val="33"/>
        </w:rPr>
        <w:t xml:space="preserve">东区园管会总编制 </w:t>
      </w:r>
      <w:r>
        <w:rPr>
          <w:rFonts w:hint="default" w:ascii="Times New Roman" w:hAnsi="Times New Roman" w:eastAsia="仿宋" w:cs="Times New Roman"/>
          <w:bCs/>
          <w:color w:val="000000"/>
          <w:sz w:val="32"/>
          <w:szCs w:val="32"/>
          <w:lang w:val="en-US" w:eastAsia="zh-CN"/>
        </w:rPr>
        <w:t>34</w:t>
      </w:r>
      <w:r>
        <w:rPr>
          <w:rFonts w:ascii="Times New Roman" w:hAnsi="Times New Roman" w:eastAsia="仿宋"/>
          <w:bCs/>
          <w:color w:val="000000"/>
          <w:sz w:val="33"/>
          <w:szCs w:val="33"/>
        </w:rPr>
        <w:t xml:space="preserve"> 名，其中：行政编制 </w:t>
      </w:r>
      <w:r>
        <w:rPr>
          <w:rFonts w:hint="default" w:ascii="Times New Roman" w:hAnsi="Times New Roman" w:eastAsia="仿宋" w:cs="Times New Roman"/>
          <w:bCs/>
          <w:color w:val="000000"/>
          <w:sz w:val="32"/>
          <w:szCs w:val="32"/>
        </w:rPr>
        <w:t>10</w:t>
      </w:r>
      <w:r>
        <w:rPr>
          <w:rFonts w:ascii="Times New Roman" w:hAnsi="Times New Roman" w:eastAsia="仿宋"/>
          <w:bCs/>
          <w:color w:val="000000"/>
          <w:sz w:val="33"/>
          <w:szCs w:val="33"/>
        </w:rPr>
        <w:t xml:space="preserve"> 名、攀枝花市东区园区服务中心事业编制 </w:t>
      </w:r>
      <w:r>
        <w:rPr>
          <w:rFonts w:hint="default" w:ascii="Times New Roman" w:hAnsi="Times New Roman" w:eastAsia="仿宋" w:cs="Times New Roman"/>
          <w:bCs/>
          <w:color w:val="000000"/>
          <w:sz w:val="32"/>
          <w:szCs w:val="32"/>
        </w:rPr>
        <w:t>17</w:t>
      </w:r>
      <w:r>
        <w:rPr>
          <w:rFonts w:ascii="Times New Roman" w:hAnsi="Times New Roman" w:eastAsia="仿宋"/>
          <w:bCs/>
          <w:color w:val="000000"/>
          <w:sz w:val="33"/>
          <w:szCs w:val="33"/>
        </w:rPr>
        <w:t xml:space="preserve"> 名,攀枝花市东区园区生态环境和应急服务中心编制 </w:t>
      </w:r>
      <w:r>
        <w:rPr>
          <w:rFonts w:hint="default" w:ascii="Times New Roman" w:hAnsi="Times New Roman" w:eastAsia="仿宋" w:cs="Times New Roman"/>
          <w:bCs/>
          <w:color w:val="000000"/>
          <w:sz w:val="32"/>
          <w:szCs w:val="32"/>
        </w:rPr>
        <w:t>7</w:t>
      </w:r>
      <w:r>
        <w:rPr>
          <w:rFonts w:ascii="Times New Roman" w:hAnsi="Times New Roman" w:eastAsia="仿宋"/>
          <w:bCs/>
          <w:color w:val="000000"/>
          <w:sz w:val="33"/>
          <w:szCs w:val="33"/>
        </w:rPr>
        <w:t xml:space="preserve"> 名。现有在职人员总数 </w:t>
      </w:r>
      <w:r>
        <w:rPr>
          <w:rFonts w:hint="default" w:ascii="Times New Roman" w:hAnsi="Times New Roman" w:eastAsia="仿宋" w:cs="Times New Roman"/>
          <w:bCs/>
          <w:color w:val="000000"/>
          <w:sz w:val="32"/>
          <w:szCs w:val="32"/>
          <w:lang w:val="en-US" w:eastAsia="zh-CN"/>
        </w:rPr>
        <w:t>35</w:t>
      </w:r>
      <w:r>
        <w:rPr>
          <w:rFonts w:ascii="Times New Roman" w:hAnsi="Times New Roman" w:eastAsia="仿宋"/>
          <w:bCs/>
          <w:color w:val="000000"/>
          <w:sz w:val="33"/>
          <w:szCs w:val="33"/>
        </w:rPr>
        <w:t xml:space="preserve"> 人,其中:行政人员</w:t>
      </w:r>
      <w:r>
        <w:rPr>
          <w:rFonts w:hint="default" w:ascii="Times New Roman" w:hAnsi="Times New Roman" w:eastAsia="仿宋" w:cs="Times New Roman"/>
          <w:bCs/>
          <w:color w:val="000000"/>
          <w:sz w:val="32"/>
          <w:szCs w:val="32"/>
        </w:rPr>
        <w:t>1</w:t>
      </w:r>
      <w:r>
        <w:rPr>
          <w:rFonts w:hint="default" w:ascii="Times New Roman" w:hAnsi="Times New Roman" w:eastAsia="仿宋" w:cs="Times New Roman"/>
          <w:bCs/>
          <w:color w:val="000000"/>
          <w:sz w:val="32"/>
          <w:szCs w:val="32"/>
          <w:lang w:val="en-US" w:eastAsia="zh-CN"/>
        </w:rPr>
        <w:t>2</w:t>
      </w:r>
      <w:r>
        <w:rPr>
          <w:rFonts w:ascii="Times New Roman" w:hAnsi="Times New Roman" w:eastAsia="仿宋"/>
          <w:bCs/>
          <w:color w:val="000000"/>
          <w:sz w:val="33"/>
          <w:szCs w:val="33"/>
        </w:rPr>
        <w:t xml:space="preserve"> 人、攀枝花市东区园区服务服务中心事业人员 </w:t>
      </w:r>
      <w:r>
        <w:rPr>
          <w:rFonts w:hint="default" w:ascii="Times New Roman" w:hAnsi="Times New Roman" w:eastAsia="仿宋" w:cs="Times New Roman"/>
          <w:bCs/>
          <w:color w:val="000000"/>
          <w:sz w:val="32"/>
          <w:szCs w:val="32"/>
        </w:rPr>
        <w:t>1</w:t>
      </w:r>
      <w:r>
        <w:rPr>
          <w:rFonts w:hint="default" w:ascii="Times New Roman" w:hAnsi="Times New Roman" w:eastAsia="仿宋" w:cs="Times New Roman"/>
          <w:bCs/>
          <w:color w:val="000000"/>
          <w:sz w:val="32"/>
          <w:szCs w:val="32"/>
          <w:lang w:val="en-US" w:eastAsia="zh-CN"/>
        </w:rPr>
        <w:t>3</w:t>
      </w:r>
      <w:r>
        <w:rPr>
          <w:rFonts w:ascii="Times New Roman" w:hAnsi="Times New Roman" w:eastAsia="仿宋"/>
          <w:bCs/>
          <w:color w:val="000000"/>
          <w:sz w:val="33"/>
          <w:szCs w:val="33"/>
        </w:rPr>
        <w:t xml:space="preserve"> 人、攀枝花市东区园区生态环境和应急服务中心 </w:t>
      </w:r>
      <w:r>
        <w:rPr>
          <w:rFonts w:hint="default" w:ascii="Times New Roman" w:hAnsi="Times New Roman" w:eastAsia="仿宋" w:cs="Times New Roman"/>
          <w:bCs/>
          <w:color w:val="000000"/>
          <w:sz w:val="32"/>
          <w:szCs w:val="32"/>
          <w:lang w:val="en-US" w:eastAsia="zh-CN"/>
        </w:rPr>
        <w:t>5</w:t>
      </w:r>
      <w:r>
        <w:rPr>
          <w:rFonts w:ascii="Times New Roman" w:hAnsi="Times New Roman" w:eastAsia="仿宋"/>
          <w:bCs/>
          <w:color w:val="000000"/>
          <w:sz w:val="33"/>
          <w:szCs w:val="33"/>
        </w:rPr>
        <w:t xml:space="preserve"> 人、行政编制退休 </w:t>
      </w:r>
      <w:r>
        <w:rPr>
          <w:rFonts w:hint="default" w:ascii="Times New Roman" w:hAnsi="Times New Roman" w:eastAsia="仿宋" w:cs="Times New Roman"/>
          <w:bCs/>
          <w:color w:val="000000"/>
          <w:sz w:val="32"/>
          <w:szCs w:val="32"/>
        </w:rPr>
        <w:t>1</w:t>
      </w:r>
      <w:r>
        <w:rPr>
          <w:rFonts w:ascii="Times New Roman" w:hAnsi="Times New Roman" w:eastAsia="仿宋"/>
          <w:bCs/>
          <w:color w:val="000000"/>
          <w:sz w:val="33"/>
          <w:szCs w:val="33"/>
        </w:rPr>
        <w:t xml:space="preserve"> 人,区人社局统一聘用人员</w:t>
      </w:r>
      <w:r>
        <w:rPr>
          <w:rFonts w:hint="default" w:ascii="Times New Roman" w:hAnsi="Times New Roman" w:eastAsia="仿宋" w:cs="Times New Roman"/>
          <w:bCs/>
          <w:color w:val="000000"/>
          <w:sz w:val="32"/>
          <w:szCs w:val="32"/>
        </w:rPr>
        <w:t>2</w:t>
      </w:r>
      <w:r>
        <w:rPr>
          <w:rFonts w:ascii="Times New Roman" w:hAnsi="Times New Roman" w:eastAsia="仿宋"/>
          <w:bCs/>
          <w:color w:val="000000"/>
          <w:sz w:val="33"/>
          <w:szCs w:val="33"/>
        </w:rPr>
        <w:t>人</w:t>
      </w:r>
      <w:r>
        <w:rPr>
          <w:rFonts w:hint="eastAsia" w:eastAsia="仿宋"/>
          <w:bCs/>
          <w:color w:val="000000"/>
          <w:sz w:val="33"/>
          <w:szCs w:val="33"/>
          <w:lang w:eastAsia="zh-CN"/>
        </w:rPr>
        <w:t>，社会化用工人员</w:t>
      </w:r>
      <w:r>
        <w:rPr>
          <w:rFonts w:hint="default" w:ascii="Times New Roman" w:hAnsi="Times New Roman" w:eastAsia="仿宋" w:cs="Times New Roman"/>
          <w:bCs/>
          <w:color w:val="000000"/>
          <w:sz w:val="32"/>
          <w:szCs w:val="32"/>
          <w:lang w:val="en-US" w:eastAsia="zh-CN"/>
        </w:rPr>
        <w:t>2</w:t>
      </w:r>
      <w:r>
        <w:rPr>
          <w:rFonts w:hint="eastAsia" w:eastAsia="仿宋"/>
          <w:bCs/>
          <w:color w:val="000000"/>
          <w:sz w:val="33"/>
          <w:szCs w:val="33"/>
          <w:lang w:val="en-US" w:eastAsia="zh-CN"/>
        </w:rPr>
        <w:t>人。</w:t>
      </w:r>
    </w:p>
    <w:p w14:paraId="1C14EDC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51B6D23E">
      <w:pPr>
        <w:snapToGrid w:val="0"/>
        <w:spacing w:line="576" w:lineRule="exact"/>
        <w:ind w:firstLine="643" w:firstLineChars="200"/>
        <w:rPr>
          <w:rFonts w:ascii="Times New Roman" w:hAnsi="Times New Roman" w:eastAsia="仿宋"/>
          <w:color w:val="000000"/>
          <w:sz w:val="33"/>
          <w:szCs w:val="33"/>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ascii="Times New Roman" w:hAnsi="Times New Roman" w:eastAsia="仿宋"/>
          <w:color w:val="000000"/>
          <w:sz w:val="33"/>
          <w:szCs w:val="33"/>
        </w:rPr>
        <w:t>攀枝花东区高新技术产业园区管理委员会部门</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年度财政拨款收入总计</w:t>
      </w:r>
      <w:r>
        <w:rPr>
          <w:rFonts w:hint="default" w:ascii="Times New Roman" w:hAnsi="Times New Roman" w:eastAsia="仿宋" w:cs="Times New Roman"/>
          <w:color w:val="000000"/>
          <w:sz w:val="32"/>
          <w:szCs w:val="32"/>
        </w:rPr>
        <w:t>3</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171</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08</w:t>
      </w:r>
      <w:r>
        <w:rPr>
          <w:rFonts w:ascii="Times New Roman" w:hAnsi="Times New Roman" w:eastAsia="仿宋"/>
          <w:color w:val="000000"/>
          <w:sz w:val="33"/>
          <w:szCs w:val="33"/>
        </w:rPr>
        <w:t>万元，其中：一般公共预算财政拨款收入总计</w:t>
      </w:r>
      <w:r>
        <w:rPr>
          <w:rFonts w:hint="default" w:ascii="Times New Roman" w:hAnsi="Times New Roman" w:eastAsia="仿宋" w:cs="Times New Roman"/>
          <w:color w:val="000000"/>
          <w:sz w:val="32"/>
          <w:szCs w:val="32"/>
        </w:rPr>
        <w:t>3</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064</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37</w:t>
      </w:r>
      <w:r>
        <w:rPr>
          <w:rFonts w:ascii="Times New Roman" w:hAnsi="Times New Roman" w:eastAsia="仿宋"/>
          <w:color w:val="000000"/>
          <w:sz w:val="33"/>
          <w:szCs w:val="33"/>
        </w:rPr>
        <w:t>万元，占总收入的</w:t>
      </w:r>
      <w:r>
        <w:rPr>
          <w:rFonts w:hint="default" w:ascii="Times New Roman" w:hAnsi="Times New Roman" w:eastAsia="仿宋" w:cs="Times New Roman"/>
          <w:color w:val="000000"/>
          <w:sz w:val="32"/>
          <w:szCs w:val="32"/>
          <w:lang w:val="en-US" w:eastAsia="zh-CN"/>
        </w:rPr>
        <w:t>96</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64</w:t>
      </w:r>
      <w:r>
        <w:rPr>
          <w:rFonts w:ascii="Times New Roman" w:hAnsi="Times New Roman" w:eastAsia="仿宋"/>
          <w:color w:val="000000"/>
          <w:sz w:val="33"/>
          <w:szCs w:val="33"/>
        </w:rPr>
        <w:t>%；政府性基金预算财政拨款收入总计</w:t>
      </w:r>
      <w:r>
        <w:rPr>
          <w:rFonts w:hint="default" w:ascii="Times New Roman" w:hAnsi="Times New Roman" w:eastAsia="仿宋" w:cs="Times New Roman"/>
          <w:color w:val="000000"/>
          <w:sz w:val="32"/>
          <w:szCs w:val="32"/>
        </w:rPr>
        <w:t>106</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70</w:t>
      </w:r>
      <w:r>
        <w:rPr>
          <w:rFonts w:ascii="Times New Roman" w:hAnsi="Times New Roman" w:eastAsia="仿宋"/>
          <w:color w:val="000000"/>
          <w:sz w:val="33"/>
          <w:szCs w:val="33"/>
        </w:rPr>
        <w:t>万元，占总收入的</w:t>
      </w:r>
      <w:r>
        <w:rPr>
          <w:rFonts w:hint="default" w:ascii="Times New Roman" w:hAnsi="Times New Roman" w:eastAsia="仿宋" w:cs="Times New Roman"/>
          <w:color w:val="000000"/>
          <w:sz w:val="32"/>
          <w:szCs w:val="32"/>
          <w:lang w:val="en-US" w:eastAsia="zh-CN"/>
        </w:rPr>
        <w:t>3</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36</w:t>
      </w:r>
      <w:r>
        <w:rPr>
          <w:rFonts w:ascii="Times New Roman" w:hAnsi="Times New Roman" w:eastAsia="仿宋"/>
          <w:color w:val="000000"/>
          <w:sz w:val="33"/>
          <w:szCs w:val="33"/>
        </w:rPr>
        <w:t>%。</w:t>
      </w:r>
    </w:p>
    <w:p w14:paraId="397D84FC">
      <w:pPr>
        <w:snapToGrid w:val="0"/>
        <w:spacing w:line="576" w:lineRule="exact"/>
        <w:ind w:firstLine="643" w:firstLineChars="200"/>
        <w:rPr>
          <w:rFonts w:ascii="Times New Roman" w:hAnsi="Times New Roman" w:eastAsia="仿宋"/>
          <w:color w:val="000000"/>
          <w:sz w:val="33"/>
          <w:szCs w:val="33"/>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ascii="仿宋_GB2312" w:hAnsi="仿宋_GB2312" w:eastAsia="仿宋_GB2312" w:cs="仿宋_GB2312"/>
          <w:color w:val="000000"/>
          <w:sz w:val="32"/>
          <w:szCs w:val="32"/>
        </w:rPr>
        <w:t>攀枝花东区高新技术产业园区管理委员会部门</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hint="eastAsia" w:ascii="仿宋_GB2312" w:hAnsi="仿宋_GB2312" w:eastAsia="仿宋_GB2312" w:cs="仿宋_GB2312"/>
          <w:color w:val="000000"/>
          <w:sz w:val="32"/>
          <w:szCs w:val="32"/>
        </w:rPr>
        <w:t>年度财政拨款支出总计</w:t>
      </w:r>
      <w:r>
        <w:rPr>
          <w:rFonts w:hint="default" w:ascii="Times New Roman" w:hAnsi="Times New Roman" w:eastAsia="仿宋" w:cs="Times New Roman"/>
          <w:color w:val="000000"/>
          <w:sz w:val="32"/>
          <w:szCs w:val="32"/>
        </w:rPr>
        <w:t>3</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171</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08</w:t>
      </w:r>
      <w:r>
        <w:rPr>
          <w:rFonts w:ascii="Times New Roman" w:hAnsi="Times New Roman" w:eastAsia="仿宋"/>
          <w:color w:val="000000"/>
          <w:sz w:val="33"/>
          <w:szCs w:val="33"/>
        </w:rPr>
        <w:t>万元，其中：基本支出</w:t>
      </w:r>
      <w:r>
        <w:rPr>
          <w:rFonts w:hint="default" w:ascii="Times New Roman" w:hAnsi="Times New Roman" w:eastAsia="仿宋" w:cs="Times New Roman"/>
          <w:color w:val="000000"/>
          <w:sz w:val="32"/>
          <w:szCs w:val="32"/>
        </w:rPr>
        <w:t>702</w:t>
      </w:r>
      <w:r>
        <w:rPr>
          <w:rFonts w:hint="eastAsia" w:ascii="Times New Roman" w:hAnsi="Times New Roman" w:eastAsia="仿宋"/>
          <w:color w:val="000000"/>
          <w:sz w:val="33"/>
          <w:szCs w:val="33"/>
        </w:rPr>
        <w:t>.</w:t>
      </w:r>
      <w:r>
        <w:rPr>
          <w:rFonts w:hint="default" w:ascii="Times New Roman" w:hAnsi="Times New Roman" w:eastAsia="仿宋" w:cs="Times New Roman"/>
          <w:color w:val="000000"/>
          <w:sz w:val="32"/>
          <w:szCs w:val="32"/>
        </w:rPr>
        <w:t>31</w:t>
      </w:r>
      <w:r>
        <w:rPr>
          <w:rFonts w:ascii="Times New Roman" w:hAnsi="Times New Roman" w:eastAsia="仿宋"/>
          <w:color w:val="000000"/>
          <w:sz w:val="33"/>
          <w:szCs w:val="33"/>
        </w:rPr>
        <w:t>万元，占总支出的</w:t>
      </w:r>
      <w:r>
        <w:rPr>
          <w:rFonts w:hint="default" w:ascii="Times New Roman" w:hAnsi="Times New Roman" w:eastAsia="仿宋" w:cs="Times New Roman"/>
          <w:color w:val="000000"/>
          <w:sz w:val="32"/>
          <w:szCs w:val="32"/>
          <w:lang w:val="en-US" w:eastAsia="zh-CN"/>
        </w:rPr>
        <w:t>22</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15</w:t>
      </w:r>
      <w:r>
        <w:rPr>
          <w:rFonts w:ascii="Times New Roman" w:hAnsi="Times New Roman" w:eastAsia="仿宋"/>
          <w:color w:val="000000"/>
          <w:sz w:val="33"/>
          <w:szCs w:val="33"/>
        </w:rPr>
        <w:t>%；项目支出</w:t>
      </w:r>
      <w:r>
        <w:rPr>
          <w:rFonts w:hint="default" w:ascii="Times New Roman" w:hAnsi="Times New Roman" w:eastAsia="仿宋" w:cs="Times New Roman"/>
          <w:color w:val="000000"/>
          <w:sz w:val="32"/>
          <w:szCs w:val="32"/>
          <w:lang w:val="en-US" w:eastAsia="zh-CN"/>
        </w:rPr>
        <w:t>2468</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76</w:t>
      </w:r>
      <w:r>
        <w:rPr>
          <w:rFonts w:ascii="Times New Roman" w:hAnsi="Times New Roman" w:eastAsia="仿宋"/>
          <w:color w:val="000000"/>
          <w:sz w:val="33"/>
          <w:szCs w:val="33"/>
        </w:rPr>
        <w:t>万元，占总支出的</w:t>
      </w:r>
      <w:r>
        <w:rPr>
          <w:rFonts w:hint="default" w:ascii="Times New Roman" w:hAnsi="Times New Roman" w:eastAsia="仿宋" w:cs="Times New Roman"/>
          <w:color w:val="000000"/>
          <w:sz w:val="32"/>
          <w:szCs w:val="32"/>
          <w:lang w:val="en-US" w:eastAsia="zh-CN"/>
        </w:rPr>
        <w:t>77</w:t>
      </w:r>
      <w:r>
        <w:rPr>
          <w:rFonts w:hint="eastAsia" w:eastAsia="仿宋"/>
          <w:color w:val="000000"/>
          <w:sz w:val="33"/>
          <w:szCs w:val="33"/>
          <w:lang w:val="en-US" w:eastAsia="zh-CN"/>
        </w:rPr>
        <w:t>.</w:t>
      </w:r>
      <w:r>
        <w:rPr>
          <w:rFonts w:hint="default" w:ascii="Times New Roman" w:hAnsi="Times New Roman" w:eastAsia="仿宋" w:cs="Times New Roman"/>
          <w:color w:val="000000"/>
          <w:sz w:val="32"/>
          <w:szCs w:val="32"/>
          <w:lang w:val="en-US" w:eastAsia="zh-CN"/>
        </w:rPr>
        <w:t>85</w:t>
      </w:r>
      <w:r>
        <w:rPr>
          <w:rFonts w:ascii="Times New Roman" w:hAnsi="Times New Roman" w:eastAsia="仿宋"/>
          <w:color w:val="000000"/>
          <w:sz w:val="33"/>
          <w:szCs w:val="33"/>
        </w:rPr>
        <w:t>%。</w:t>
      </w:r>
    </w:p>
    <w:p w14:paraId="1D1B065F">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ascii="Times New Roman" w:hAnsi="Times New Roman" w:eastAsia="仿宋"/>
          <w:color w:val="000000"/>
          <w:sz w:val="33"/>
          <w:szCs w:val="33"/>
        </w:rPr>
        <w:t>攀枝花东区高新技术产业园区管理委员会部门</w:t>
      </w:r>
      <w:r>
        <w:rPr>
          <w:rFonts w:hint="default" w:ascii="Times New Roman" w:hAnsi="Times New Roman" w:eastAsia="仿宋_GB2312" w:cs="Times New Roman"/>
          <w:sz w:val="32"/>
          <w:szCs w:val="32"/>
        </w:rPr>
        <w:t>2024</w:t>
      </w:r>
      <w:r>
        <w:rPr>
          <w:rFonts w:hint="eastAsia" w:eastAsia="仿宋_GB2312"/>
          <w:sz w:val="32"/>
          <w:szCs w:val="32"/>
        </w:rPr>
        <w:t>年年末结转结余总计</w:t>
      </w:r>
      <w:r>
        <w:rPr>
          <w:rFonts w:hint="default" w:ascii="Times New Roman" w:hAnsi="Times New Roman" w:eastAsia="仿宋_GB2312" w:cs="Times New Roman"/>
          <w:sz w:val="32"/>
          <w:szCs w:val="32"/>
        </w:rPr>
        <w:t>28</w:t>
      </w:r>
      <w:r>
        <w:rPr>
          <w:rFonts w:hint="eastAsia" w:eastAsia="仿宋_GB2312"/>
          <w:sz w:val="32"/>
          <w:szCs w:val="32"/>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3</w:t>
      </w:r>
      <w:r>
        <w:rPr>
          <w:rFonts w:hint="eastAsia" w:eastAsia="仿宋_GB2312"/>
          <w:sz w:val="32"/>
          <w:szCs w:val="32"/>
        </w:rPr>
        <w:t>万元，全部为财政拨款结转，其中：基本支出结转</w:t>
      </w:r>
      <w:r>
        <w:rPr>
          <w:rFonts w:hint="default" w:ascii="Times New Roman" w:hAnsi="Times New Roman" w:eastAsia="仿宋_GB2312" w:cs="Times New Roman"/>
          <w:sz w:val="32"/>
          <w:szCs w:val="32"/>
        </w:rPr>
        <w:t>28</w:t>
      </w:r>
      <w:r>
        <w:rPr>
          <w:rFonts w:hint="eastAsia" w:eastAsia="仿宋_GB2312"/>
          <w:sz w:val="32"/>
          <w:szCs w:val="32"/>
        </w:rPr>
        <w:t>.</w:t>
      </w:r>
      <w:r>
        <w:rPr>
          <w:rFonts w:hint="default" w:ascii="Times New Roman" w:hAnsi="Times New Roman" w:eastAsia="仿宋_GB2312" w:cs="Times New Roman"/>
          <w:sz w:val="32"/>
          <w:szCs w:val="32"/>
        </w:rPr>
        <w:t>73</w:t>
      </w:r>
      <w:r>
        <w:rPr>
          <w:rFonts w:hint="eastAsia" w:eastAsia="仿宋_GB2312"/>
          <w:sz w:val="32"/>
          <w:szCs w:val="32"/>
        </w:rPr>
        <w:t>万元，为一般公共预算财政拨款结转；项目支出结转</w:t>
      </w:r>
      <w:r>
        <w:rPr>
          <w:rFonts w:hint="default" w:ascii="Times New Roman" w:hAnsi="Times New Roman" w:eastAsia="仿宋_GB2312" w:cs="Times New Roman"/>
          <w:sz w:val="32"/>
          <w:szCs w:val="32"/>
        </w:rPr>
        <w:t>0</w:t>
      </w:r>
      <w:r>
        <w:rPr>
          <w:rFonts w:hint="eastAsia" w:eastAsia="仿宋_GB2312"/>
          <w:sz w:val="32"/>
          <w:szCs w:val="32"/>
        </w:rPr>
        <w:t>万元。</w:t>
      </w:r>
    </w:p>
    <w:p w14:paraId="40B1FFC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568C0135">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74509AD5">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rPr>
        <w:t>1</w:t>
      </w:r>
      <w:r>
        <w:rPr>
          <w:rFonts w:hint="eastAsia" w:eastAsia="仿宋_GB2312" w:cs="仿宋_GB2312"/>
          <w:sz w:val="32"/>
          <w:szCs w:val="32"/>
        </w:rPr>
        <w:t>.</w:t>
      </w:r>
      <w:r>
        <w:rPr>
          <w:rFonts w:hint="eastAsia" w:eastAsia="仿宋_GB2312" w:cs="仿宋_GB2312"/>
          <w:sz w:val="32"/>
          <w:szCs w:val="32"/>
          <w:lang w:val="zh-CN"/>
        </w:rPr>
        <w:t>履职效能。</w:t>
      </w:r>
      <w:r>
        <w:rPr>
          <w:rFonts w:hint="eastAsia" w:ascii="仿宋_GB2312" w:hAnsi="仿宋_GB2312" w:eastAsia="仿宋_GB2312" w:cs="仿宋_GB2312"/>
          <w:snapToGrid w:val="0"/>
          <w:color w:val="000000"/>
          <w:spacing w:val="17"/>
          <w:kern w:val="0"/>
          <w:sz w:val="32"/>
          <w:szCs w:val="32"/>
        </w:rPr>
        <w:t>园管会严格按照预算管理相关规定和区财政局部门预算编制</w:t>
      </w:r>
      <w:r>
        <w:rPr>
          <w:rFonts w:hint="eastAsia" w:ascii="仿宋_GB2312" w:hAnsi="仿宋_GB2312" w:eastAsia="仿宋_GB2312" w:cs="仿宋_GB2312"/>
          <w:snapToGrid w:val="0"/>
          <w:color w:val="000000"/>
          <w:spacing w:val="10"/>
          <w:kern w:val="0"/>
          <w:sz w:val="32"/>
          <w:szCs w:val="32"/>
        </w:rPr>
        <w:t>要求，认真制定目标，科学合理编制次年年度收入、支出预算，</w:t>
      </w:r>
      <w:r>
        <w:rPr>
          <w:rFonts w:hint="eastAsia" w:ascii="仿宋_GB2312" w:hAnsi="仿宋_GB2312" w:eastAsia="仿宋_GB2312" w:cs="仿宋_GB2312"/>
          <w:snapToGrid w:val="0"/>
          <w:color w:val="000000"/>
          <w:spacing w:val="3"/>
          <w:kern w:val="0"/>
          <w:sz w:val="32"/>
          <w:szCs w:val="32"/>
        </w:rPr>
        <w:t>按时完成了</w:t>
      </w:r>
      <w:r>
        <w:rPr>
          <w:rFonts w:hint="eastAsia" w:ascii="仿宋_GB2312" w:hAnsi="仿宋_GB2312" w:eastAsia="仿宋_GB2312" w:cs="仿宋_GB2312"/>
          <w:snapToGrid w:val="0"/>
          <w:color w:val="000000"/>
          <w:spacing w:val="-38"/>
          <w:kern w:val="0"/>
          <w:sz w:val="32"/>
          <w:szCs w:val="32"/>
        </w:rPr>
        <w:t xml:space="preserve"> </w:t>
      </w:r>
      <w:r>
        <w:rPr>
          <w:rFonts w:hint="default" w:ascii="Times New Roman" w:hAnsi="Times New Roman" w:eastAsia="仿宋_GB2312" w:cs="Times New Roman"/>
          <w:snapToGrid w:val="0"/>
          <w:color w:val="000000"/>
          <w:spacing w:val="3"/>
          <w:kern w:val="0"/>
          <w:sz w:val="32"/>
          <w:szCs w:val="32"/>
        </w:rPr>
        <w:t>202</w:t>
      </w:r>
      <w:r>
        <w:rPr>
          <w:rFonts w:hint="default" w:ascii="Times New Roman" w:hAnsi="Times New Roman" w:eastAsia="仿宋_GB2312" w:cs="Times New Roman"/>
          <w:snapToGrid w:val="0"/>
          <w:color w:val="000000"/>
          <w:spacing w:val="3"/>
          <w:kern w:val="0"/>
          <w:sz w:val="32"/>
          <w:szCs w:val="32"/>
          <w:lang w:val="en-US" w:eastAsia="zh-CN"/>
        </w:rPr>
        <w:t>4</w:t>
      </w:r>
      <w:r>
        <w:rPr>
          <w:rFonts w:hint="eastAsia" w:ascii="仿宋_GB2312" w:hAnsi="仿宋_GB2312" w:eastAsia="仿宋_GB2312" w:cs="仿宋_GB2312"/>
          <w:snapToGrid w:val="0"/>
          <w:color w:val="000000"/>
          <w:spacing w:val="-58"/>
          <w:kern w:val="0"/>
          <w:sz w:val="32"/>
          <w:szCs w:val="32"/>
        </w:rPr>
        <w:t xml:space="preserve"> </w:t>
      </w:r>
      <w:r>
        <w:rPr>
          <w:rFonts w:hint="eastAsia" w:ascii="仿宋_GB2312" w:hAnsi="仿宋_GB2312" w:eastAsia="仿宋_GB2312" w:cs="仿宋_GB2312"/>
          <w:snapToGrid w:val="0"/>
          <w:color w:val="000000"/>
          <w:spacing w:val="3"/>
          <w:kern w:val="0"/>
          <w:sz w:val="32"/>
          <w:szCs w:val="32"/>
        </w:rPr>
        <w:t>年预算编制工作。按照“依法征收、应收尽收”</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5"/>
          <w:kern w:val="0"/>
          <w:sz w:val="32"/>
          <w:szCs w:val="32"/>
        </w:rPr>
        <w:t>的原则测算当年各项收入。人员基本支出和商品服务支出均严格</w:t>
      </w:r>
      <w:r>
        <w:rPr>
          <w:rFonts w:hint="eastAsia" w:ascii="仿宋_GB2312" w:hAnsi="仿宋_GB2312" w:eastAsia="仿宋_GB2312" w:cs="仿宋_GB2312"/>
          <w:snapToGrid w:val="0"/>
          <w:color w:val="000000"/>
          <w:spacing w:val="4"/>
          <w:kern w:val="0"/>
          <w:sz w:val="32"/>
          <w:szCs w:val="32"/>
        </w:rPr>
        <w:t>按照要求标准编制。持续强化规范“</w:t>
      </w:r>
      <w:r>
        <w:rPr>
          <w:rFonts w:hint="eastAsia" w:ascii="仿宋_GB2312" w:hAnsi="仿宋_GB2312" w:eastAsia="仿宋_GB2312" w:cs="仿宋_GB2312"/>
          <w:snapToGrid w:val="0"/>
          <w:color w:val="000000"/>
          <w:spacing w:val="-118"/>
          <w:kern w:val="0"/>
          <w:sz w:val="32"/>
          <w:szCs w:val="32"/>
        </w:rPr>
        <w:t xml:space="preserve"> </w:t>
      </w:r>
      <w:r>
        <w:rPr>
          <w:rFonts w:hint="eastAsia" w:ascii="仿宋_GB2312" w:hAnsi="仿宋_GB2312" w:eastAsia="仿宋_GB2312" w:cs="仿宋_GB2312"/>
          <w:snapToGrid w:val="0"/>
          <w:color w:val="000000"/>
          <w:spacing w:val="4"/>
          <w:kern w:val="0"/>
          <w:sz w:val="32"/>
          <w:szCs w:val="32"/>
        </w:rPr>
        <w:t>三公”经费、会议费、差旅</w:t>
      </w:r>
      <w:r>
        <w:rPr>
          <w:rFonts w:hint="eastAsia" w:ascii="仿宋_GB2312" w:hAnsi="仿宋_GB2312" w:eastAsia="仿宋_GB2312" w:cs="仿宋_GB2312"/>
          <w:snapToGrid w:val="0"/>
          <w:color w:val="000000"/>
          <w:spacing w:val="-12"/>
          <w:kern w:val="0"/>
          <w:sz w:val="32"/>
          <w:szCs w:val="32"/>
        </w:rPr>
        <w:t>费、培训费管理，根据工作需求分别编制。按照</w:t>
      </w:r>
      <w:r>
        <w:rPr>
          <w:rFonts w:hint="eastAsia" w:ascii="仿宋_GB2312" w:hAnsi="仿宋_GB2312" w:eastAsia="仿宋_GB2312" w:cs="仿宋_GB2312"/>
          <w:sz w:val="32"/>
          <w:szCs w:val="32"/>
          <w:lang w:val="zh-CN"/>
        </w:rPr>
        <w:t>《攀枝花市东区财政局关于规范政府采购限额标准以下采购行为的通知》攀东财</w:t>
      </w:r>
      <w:r>
        <w:rPr>
          <w:rFonts w:hint="default" w:ascii="Times New Roman" w:hAnsi="Times New Roman" w:eastAsia="仿宋_GB2312" w:cs="Times New Roman"/>
          <w:sz w:val="32"/>
          <w:szCs w:val="32"/>
          <w:lang w:val="zh-CN"/>
        </w:rPr>
        <w:t>{2023}118</w:t>
      </w:r>
      <w:r>
        <w:rPr>
          <w:rFonts w:hint="eastAsia" w:ascii="仿宋_GB2312" w:hAnsi="仿宋_GB2312" w:eastAsia="仿宋_GB2312" w:cs="仿宋_GB2312"/>
          <w:snapToGrid w:val="0"/>
          <w:color w:val="000000"/>
          <w:spacing w:val="5"/>
          <w:kern w:val="0"/>
          <w:sz w:val="32"/>
          <w:szCs w:val="32"/>
        </w:rPr>
        <w:t>文件要求，科学</w:t>
      </w:r>
      <w:r>
        <w:rPr>
          <w:rFonts w:hint="eastAsia" w:ascii="仿宋_GB2312" w:hAnsi="仿宋_GB2312" w:eastAsia="仿宋_GB2312" w:cs="仿宋_GB2312"/>
          <w:snapToGrid w:val="0"/>
          <w:color w:val="000000"/>
          <w:spacing w:val="7"/>
          <w:kern w:val="0"/>
          <w:sz w:val="32"/>
          <w:szCs w:val="32"/>
        </w:rPr>
        <w:t>合理定采购需求，严格执行有关资产配置标准</w:t>
      </w:r>
      <w:r>
        <w:rPr>
          <w:rFonts w:hint="eastAsia" w:ascii="仿宋_GB2312" w:hAnsi="仿宋_GB2312" w:eastAsia="仿宋_GB2312" w:cs="仿宋_GB2312"/>
          <w:snapToGrid w:val="0"/>
          <w:color w:val="000000"/>
          <w:spacing w:val="6"/>
          <w:kern w:val="0"/>
          <w:sz w:val="32"/>
          <w:szCs w:val="32"/>
        </w:rPr>
        <w:t>和技术服务标准，</w:t>
      </w:r>
      <w:r>
        <w:rPr>
          <w:rFonts w:hint="eastAsia" w:ascii="仿宋_GB2312" w:hAnsi="仿宋_GB2312" w:eastAsia="仿宋_GB2312" w:cs="仿宋_GB2312"/>
          <w:snapToGrid w:val="0"/>
          <w:color w:val="000000"/>
          <w:spacing w:val="5"/>
          <w:kern w:val="0"/>
          <w:sz w:val="32"/>
          <w:szCs w:val="32"/>
        </w:rPr>
        <w:t>未超标采购。</w:t>
      </w:r>
    </w:p>
    <w:p w14:paraId="2CEF0F11">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rPr>
        <w:t>2</w:t>
      </w:r>
      <w:r>
        <w:rPr>
          <w:rFonts w:hint="eastAsia" w:eastAsia="仿宋_GB2312" w:cs="仿宋_GB2312"/>
          <w:sz w:val="32"/>
          <w:szCs w:val="32"/>
        </w:rPr>
        <w:t>.</w:t>
      </w:r>
      <w:r>
        <w:rPr>
          <w:rFonts w:eastAsia="仿宋_GB2312" w:cs="仿宋_GB2312"/>
          <w:sz w:val="32"/>
          <w:szCs w:val="32"/>
          <w:lang w:val="zh-CN"/>
        </w:rPr>
        <w:t>预算管理</w:t>
      </w:r>
      <w:r>
        <w:rPr>
          <w:rFonts w:hint="eastAsia" w:eastAsia="仿宋_GB2312" w:cs="仿宋_GB2312"/>
          <w:sz w:val="32"/>
          <w:szCs w:val="32"/>
          <w:lang w:val="zh-CN"/>
        </w:rPr>
        <w:t>。按照综合预算的原则，东区园管会所有收入和支出均纳入部门预算管理。收入包括：一般公共预算拨款收入、政府性基金预算拨款收入；支出包括：社会保障和就业支出、卫生健康支出、城乡社区支出、资源勘探信息等支出、住房保障支出。东区园管会</w:t>
      </w:r>
      <w:r>
        <w:rPr>
          <w:rFonts w:hint="default" w:ascii="Times New Roman" w:hAnsi="Times New Roman" w:eastAsia="仿宋_GB2312" w:cs="Times New Roman"/>
          <w:sz w:val="32"/>
          <w:szCs w:val="32"/>
          <w:lang w:val="zh-CN"/>
        </w:rPr>
        <w:t>2024</w:t>
      </w:r>
      <w:r>
        <w:rPr>
          <w:rFonts w:hint="eastAsia" w:eastAsia="仿宋_GB2312" w:cs="仿宋_GB2312"/>
          <w:sz w:val="32"/>
          <w:szCs w:val="32"/>
          <w:lang w:val="zh-CN"/>
        </w:rPr>
        <w:t>年收支总预算</w:t>
      </w:r>
      <w:r>
        <w:rPr>
          <w:rFonts w:hint="default" w:ascii="Times New Roman" w:hAnsi="Times New Roman" w:eastAsia="仿宋_GB2312" w:cs="Times New Roman"/>
          <w:sz w:val="32"/>
          <w:szCs w:val="32"/>
          <w:lang w:val="zh-CN"/>
        </w:rPr>
        <w:t>17492922</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00</w:t>
      </w:r>
      <w:r>
        <w:rPr>
          <w:rFonts w:hint="eastAsia" w:eastAsia="仿宋_GB2312" w:cs="仿宋_GB2312"/>
          <w:sz w:val="32"/>
          <w:szCs w:val="32"/>
          <w:lang w:val="zh-CN"/>
        </w:rPr>
        <w:t>元，比</w:t>
      </w:r>
      <w:r>
        <w:rPr>
          <w:rFonts w:hint="default" w:ascii="Times New Roman" w:hAnsi="Times New Roman" w:eastAsia="仿宋_GB2312" w:cs="Times New Roman"/>
          <w:sz w:val="32"/>
          <w:szCs w:val="32"/>
          <w:lang w:val="zh-CN"/>
        </w:rPr>
        <w:t>2023</w:t>
      </w:r>
      <w:r>
        <w:rPr>
          <w:rFonts w:hint="eastAsia" w:eastAsia="仿宋_GB2312" w:cs="仿宋_GB2312"/>
          <w:sz w:val="32"/>
          <w:szCs w:val="32"/>
          <w:lang w:val="zh-CN"/>
        </w:rPr>
        <w:t>年收支预算总数增加</w:t>
      </w:r>
      <w:r>
        <w:rPr>
          <w:rFonts w:hint="default" w:ascii="Times New Roman" w:hAnsi="Times New Roman" w:eastAsia="仿宋_GB2312" w:cs="Times New Roman"/>
          <w:sz w:val="32"/>
          <w:szCs w:val="32"/>
          <w:lang w:val="zh-CN"/>
        </w:rPr>
        <w:t>7653795</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88</w:t>
      </w:r>
      <w:r>
        <w:rPr>
          <w:rFonts w:hint="eastAsia" w:eastAsia="仿宋_GB2312" w:cs="仿宋_GB2312"/>
          <w:sz w:val="32"/>
          <w:szCs w:val="32"/>
          <w:lang w:val="zh-CN"/>
        </w:rPr>
        <w:t>元，主要原因是项目支出增加。</w:t>
      </w:r>
    </w:p>
    <w:p w14:paraId="201569F2">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default" w:ascii="Times New Roman" w:hAnsi="Times New Roman" w:eastAsia="仿宋_GB2312" w:cs="Times New Roman"/>
          <w:sz w:val="32"/>
          <w:szCs w:val="32"/>
        </w:rPr>
        <w:t>3</w:t>
      </w:r>
      <w:r>
        <w:rPr>
          <w:rFonts w:hint="eastAsia" w:eastAsia="仿宋_GB2312" w:cs="仿宋_GB2312"/>
          <w:sz w:val="32"/>
          <w:szCs w:val="32"/>
        </w:rPr>
        <w:t>.</w:t>
      </w:r>
      <w:r>
        <w:rPr>
          <w:rFonts w:eastAsia="仿宋_GB2312" w:cs="仿宋_GB2312"/>
          <w:sz w:val="32"/>
          <w:szCs w:val="32"/>
          <w:lang w:val="zh-CN"/>
        </w:rPr>
        <w:t>财务管理</w:t>
      </w:r>
      <w:r>
        <w:rPr>
          <w:rFonts w:hint="eastAsia" w:eastAsia="仿宋_GB2312" w:cs="仿宋_GB2312"/>
          <w:sz w:val="32"/>
          <w:szCs w:val="32"/>
          <w:lang w:val="zh-CN"/>
        </w:rPr>
        <w:t>。严格制度建设及执行。严格按照《预算法》、《政府会计制度》建立完善单位内部控制制度，编制完成《内部控制手册》。贯彻落实中央八项规定、省市“十项规定”要求，严格执行《东区党政机关公务接待管理实施细则》《东区行政单位 差旅费管理办法》《东区培训费管理办法》等各项规章、制度 和管理办法。严控“三公”经费、会议费、培训费、差旅费等支出。严格报账程序，严把票据审核关，规范资金收支管理及会计 核算，做到账账相符、账实相符。</w:t>
      </w:r>
    </w:p>
    <w:p w14:paraId="3D133F15">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rPr>
        <w:t>4</w:t>
      </w:r>
      <w:r>
        <w:rPr>
          <w:rFonts w:hint="eastAsia" w:eastAsia="仿宋_GB2312" w:cs="仿宋_GB2312"/>
          <w:sz w:val="32"/>
          <w:szCs w:val="32"/>
        </w:rPr>
        <w:t>.</w:t>
      </w:r>
      <w:r>
        <w:rPr>
          <w:rFonts w:eastAsia="仿宋_GB2312" w:cs="仿宋_GB2312"/>
          <w:sz w:val="32"/>
          <w:szCs w:val="32"/>
          <w:lang w:val="zh-CN"/>
        </w:rPr>
        <w:t>资产管理</w:t>
      </w:r>
      <w:r>
        <w:rPr>
          <w:rFonts w:hint="eastAsia" w:eastAsia="仿宋_GB2312" w:cs="仿宋_GB2312"/>
          <w:sz w:val="32"/>
          <w:szCs w:val="32"/>
          <w:lang w:val="zh-CN"/>
        </w:rPr>
        <w:t>。</w:t>
      </w:r>
      <w:r>
        <w:rPr>
          <w:rFonts w:hint="default" w:ascii="Times New Roman" w:hAnsi="Times New Roman" w:eastAsia="仿宋" w:cs="Times New Roman"/>
          <w:color w:val="000000"/>
          <w:sz w:val="32"/>
          <w:szCs w:val="32"/>
          <w:lang w:val="zh-CN"/>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lang w:val="zh-CN"/>
        </w:rPr>
        <w:t>年园区对资产进行了全面清查</w:t>
      </w:r>
      <w:r>
        <w:rPr>
          <w:rFonts w:hint="eastAsia" w:eastAsia="仿宋_GB2312" w:cs="仿宋_GB2312"/>
          <w:sz w:val="32"/>
          <w:szCs w:val="32"/>
          <w:lang w:val="zh-CN"/>
        </w:rPr>
        <w:t>。</w:t>
      </w:r>
      <w:r>
        <w:rPr>
          <w:rFonts w:ascii="Times New Roman" w:hAnsi="Times New Roman" w:eastAsia="仿宋"/>
          <w:color w:val="000000"/>
          <w:sz w:val="33"/>
          <w:szCs w:val="33"/>
          <w:lang w:val="zh-CN"/>
        </w:rPr>
        <w:t>健全完整的资产管理制度，做到账物核实，资有所管，责任到人，固定资产利用率达</w:t>
      </w:r>
      <w:r>
        <w:rPr>
          <w:rFonts w:hint="default" w:ascii="Times New Roman" w:hAnsi="Times New Roman" w:eastAsia="仿宋" w:cs="Times New Roman"/>
          <w:color w:val="000000"/>
          <w:sz w:val="32"/>
          <w:szCs w:val="32"/>
          <w:lang w:val="zh-CN"/>
        </w:rPr>
        <w:t>100</w:t>
      </w:r>
      <w:r>
        <w:rPr>
          <w:rFonts w:ascii="Times New Roman" w:hAnsi="Times New Roman" w:eastAsia="仿宋"/>
          <w:color w:val="000000"/>
          <w:sz w:val="33"/>
          <w:szCs w:val="33"/>
          <w:lang w:val="zh-CN"/>
        </w:rPr>
        <w:t>%。</w:t>
      </w:r>
    </w:p>
    <w:p w14:paraId="184ABDB4">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hint="default" w:ascii="Times New Roman" w:hAnsi="Times New Roman" w:eastAsia="仿宋_GB2312" w:cs="Times New Roman"/>
          <w:sz w:val="32"/>
          <w:szCs w:val="32"/>
        </w:rPr>
        <w:t>5</w:t>
      </w:r>
      <w:r>
        <w:rPr>
          <w:rFonts w:hint="eastAsia" w:eastAsia="仿宋_GB2312" w:cs="仿宋_GB2312"/>
          <w:sz w:val="32"/>
          <w:szCs w:val="32"/>
        </w:rPr>
        <w:t>.</w:t>
      </w:r>
      <w:r>
        <w:rPr>
          <w:rFonts w:eastAsia="仿宋_GB2312" w:cs="仿宋_GB2312"/>
          <w:sz w:val="32"/>
          <w:szCs w:val="32"/>
          <w:lang w:val="zh-CN"/>
        </w:rPr>
        <w:t>采购管理</w:t>
      </w:r>
      <w:r>
        <w:rPr>
          <w:rFonts w:hint="eastAsia" w:eastAsia="仿宋_GB2312" w:cs="仿宋_GB2312"/>
          <w:sz w:val="32"/>
          <w:szCs w:val="32"/>
          <w:lang w:val="zh-CN"/>
        </w:rPr>
        <w:t>。</w:t>
      </w:r>
      <w:r>
        <w:rPr>
          <w:rFonts w:ascii="Times New Roman" w:hAnsi="Times New Roman" w:eastAsia="仿宋"/>
          <w:color w:val="000000"/>
          <w:sz w:val="33"/>
          <w:szCs w:val="33"/>
          <w:lang w:val="zh-CN"/>
        </w:rPr>
        <w:t>严格贯彻落实《中华人民共和国政府采购法》、《政府采购非招标采购方式管理办法》以及省、市、区采购管理相关文件规定，</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ascii="Times New Roman" w:hAnsi="Times New Roman" w:eastAsia="仿宋"/>
          <w:color w:val="000000"/>
          <w:sz w:val="33"/>
          <w:szCs w:val="33"/>
        </w:rPr>
        <w:t>年度，攀枝花东区高新技术产业园区管理委员会政府采购支出总额</w:t>
      </w:r>
      <w:r>
        <w:rPr>
          <w:rFonts w:hint="default" w:ascii="Times New Roman" w:hAnsi="Times New Roman" w:eastAsia="仿宋_GB2312" w:cs="Times New Roman"/>
          <w:sz w:val="32"/>
          <w:szCs w:val="32"/>
        </w:rPr>
        <w:t>1099.3</w:t>
      </w:r>
      <w:r>
        <w:rPr>
          <w:rFonts w:ascii="Times New Roman" w:hAnsi="Times New Roman" w:eastAsia="仿宋"/>
          <w:color w:val="000000"/>
          <w:sz w:val="33"/>
          <w:szCs w:val="33"/>
        </w:rPr>
        <w:t>万元，授予中小企业合同金额</w:t>
      </w:r>
      <w:r>
        <w:rPr>
          <w:rFonts w:hint="default" w:ascii="Times New Roman" w:hAnsi="Times New Roman" w:eastAsia="仿宋_GB2312" w:cs="Times New Roman"/>
          <w:sz w:val="32"/>
          <w:szCs w:val="32"/>
        </w:rPr>
        <w:t>751.6</w:t>
      </w:r>
      <w:r>
        <w:rPr>
          <w:rFonts w:ascii="Times New Roman" w:hAnsi="Times New Roman" w:eastAsia="仿宋"/>
          <w:color w:val="000000"/>
          <w:sz w:val="33"/>
          <w:szCs w:val="33"/>
        </w:rPr>
        <w:t>万元，占政府采购支出总额的</w:t>
      </w:r>
      <w:r>
        <w:rPr>
          <w:rFonts w:hint="default" w:ascii="Times New Roman" w:hAnsi="Times New Roman" w:eastAsia="仿宋_GB2312" w:cs="Times New Roman"/>
          <w:sz w:val="32"/>
          <w:szCs w:val="32"/>
        </w:rPr>
        <w:t>68.37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64854E48">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4D64D5DF">
      <w:pPr>
        <w:adjustRightInd w:val="0"/>
        <w:snapToGrid w:val="0"/>
        <w:spacing w:line="578" w:lineRule="exact"/>
        <w:ind w:firstLine="640" w:firstLineChars="200"/>
        <w:contextualSpacing/>
        <w:rPr>
          <w:rFonts w:hint="eastAsia"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default" w:ascii="Times New Roman" w:hAnsi="Times New Roman" w:eastAsia="仿宋_GB2312" w:cs="Times New Roman"/>
          <w:sz w:val="32"/>
          <w:szCs w:val="32"/>
          <w:lang w:val="en-US" w:eastAsia="zh-CN"/>
        </w:rPr>
        <w:t>10</w:t>
      </w:r>
      <w:r>
        <w:rPr>
          <w:rFonts w:eastAsia="仿宋_GB2312" w:cs="仿宋_GB2312"/>
          <w:sz w:val="32"/>
          <w:szCs w:val="32"/>
          <w:lang w:val="zh-CN"/>
        </w:rPr>
        <w:t>个，涉及预算总金额</w:t>
      </w:r>
      <w:r>
        <w:rPr>
          <w:rFonts w:hint="default" w:ascii="Times New Roman" w:hAnsi="Times New Roman" w:eastAsia="仿宋_GB2312" w:cs="Times New Roman"/>
          <w:sz w:val="32"/>
          <w:szCs w:val="32"/>
          <w:lang w:val="en-US" w:eastAsia="zh-CN"/>
        </w:rPr>
        <w:t>1055</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85</w:t>
      </w:r>
      <w:r>
        <w:rPr>
          <w:rFonts w:eastAsia="仿宋_GB2312" w:cs="仿宋_GB2312"/>
          <w:sz w:val="32"/>
          <w:szCs w:val="32"/>
          <w:lang w:val="zh-CN"/>
        </w:rPr>
        <w:t>万元，</w:t>
      </w:r>
      <w:r>
        <w:rPr>
          <w:rFonts w:hint="default" w:ascii="Times New Roman" w:hAnsi="Times New Roman" w:eastAsia="仿宋_GB2312" w:cs="Times New Roman"/>
          <w:sz w:val="32"/>
          <w:szCs w:val="32"/>
          <w:lang w:val="zh-CN"/>
        </w:rPr>
        <w:t>1</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2</w:t>
      </w:r>
      <w:r>
        <w:rPr>
          <w:rFonts w:eastAsia="仿宋_GB2312" w:cs="仿宋_GB2312"/>
          <w:sz w:val="32"/>
          <w:szCs w:val="32"/>
          <w:lang w:val="zh-CN"/>
        </w:rPr>
        <w:t>月预算执行总体进度为</w:t>
      </w:r>
      <w:r>
        <w:rPr>
          <w:rFonts w:hint="default" w:ascii="Times New Roman" w:hAnsi="Times New Roman" w:eastAsia="仿宋_GB2312" w:cs="Times New Roman"/>
          <w:sz w:val="32"/>
          <w:szCs w:val="32"/>
          <w:lang w:val="en-US" w:eastAsia="zh-CN"/>
        </w:rPr>
        <w:t>100</w:t>
      </w:r>
      <w:r>
        <w:rPr>
          <w:rFonts w:eastAsia="仿宋_GB2312" w:cs="仿宋_GB2312"/>
          <w:sz w:val="32"/>
          <w:szCs w:val="32"/>
          <w:lang w:val="zh-CN"/>
        </w:rPr>
        <w:t>%</w:t>
      </w:r>
      <w:r>
        <w:rPr>
          <w:rFonts w:hint="eastAsia" w:eastAsia="仿宋_GB2312" w:cs="仿宋_GB2312"/>
          <w:sz w:val="32"/>
          <w:szCs w:val="32"/>
          <w:lang w:val="zh-CN"/>
        </w:rPr>
        <w:t>。</w:t>
      </w:r>
    </w:p>
    <w:p w14:paraId="5673D8D4">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default" w:ascii="Times New Roman" w:hAnsi="Times New Roman" w:eastAsia="仿宋_GB2312" w:cs="Times New Roman"/>
          <w:sz w:val="32"/>
          <w:szCs w:val="32"/>
          <w:lang w:val="en-US" w:eastAsia="zh-CN"/>
        </w:rPr>
        <w:t>1</w:t>
      </w:r>
      <w:r>
        <w:rPr>
          <w:rFonts w:eastAsia="仿宋_GB2312" w:cs="仿宋_GB2312"/>
          <w:sz w:val="32"/>
          <w:szCs w:val="32"/>
          <w:lang w:val="zh-CN"/>
        </w:rPr>
        <w:t>个，涉及预算总金额</w:t>
      </w:r>
      <w:r>
        <w:rPr>
          <w:rFonts w:hint="default" w:ascii="Times New Roman" w:hAnsi="Times New Roman" w:eastAsia="仿宋_GB2312" w:cs="Times New Roman"/>
          <w:sz w:val="32"/>
          <w:szCs w:val="32"/>
          <w:lang w:val="en-US" w:eastAsia="zh-CN"/>
        </w:rPr>
        <w:t>1513</w:t>
      </w:r>
      <w:r>
        <w:rPr>
          <w:rFonts w:hint="eastAsia"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46</w:t>
      </w:r>
      <w:r>
        <w:rPr>
          <w:rFonts w:eastAsia="仿宋_GB2312" w:cs="仿宋_GB2312"/>
          <w:sz w:val="32"/>
          <w:szCs w:val="32"/>
          <w:lang w:val="zh-CN"/>
        </w:rPr>
        <w:t>万元，</w:t>
      </w:r>
      <w:r>
        <w:rPr>
          <w:rFonts w:hint="default" w:ascii="Times New Roman" w:hAnsi="Times New Roman" w:eastAsia="仿宋_GB2312" w:cs="Times New Roman"/>
          <w:sz w:val="32"/>
          <w:szCs w:val="32"/>
          <w:lang w:val="zh-CN"/>
        </w:rPr>
        <w:t>1</w:t>
      </w:r>
      <w:r>
        <w:rPr>
          <w:rFonts w:hint="eastAsia" w:eastAsia="仿宋_GB2312" w:cs="仿宋_GB2312"/>
          <w:sz w:val="32"/>
          <w:szCs w:val="32"/>
          <w:lang w:val="zh-CN"/>
        </w:rPr>
        <w:t>—</w:t>
      </w: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rPr>
        <w:t>2</w:t>
      </w:r>
      <w:r>
        <w:rPr>
          <w:rFonts w:eastAsia="仿宋_GB2312" w:cs="仿宋_GB2312"/>
          <w:sz w:val="32"/>
          <w:szCs w:val="32"/>
          <w:lang w:val="zh-CN"/>
        </w:rPr>
        <w:t>月预算执行总体进度为</w:t>
      </w:r>
      <w:r>
        <w:rPr>
          <w:rFonts w:hint="default" w:ascii="Times New Roman" w:hAnsi="Times New Roman" w:eastAsia="仿宋_GB2312" w:cs="Times New Roman"/>
          <w:sz w:val="32"/>
          <w:szCs w:val="32"/>
          <w:lang w:val="en-US" w:eastAsia="zh-CN"/>
        </w:rPr>
        <w:t>100</w:t>
      </w:r>
      <w:r>
        <w:rPr>
          <w:rFonts w:eastAsia="仿宋_GB2312" w:cs="仿宋_GB2312"/>
          <w:sz w:val="32"/>
          <w:szCs w:val="32"/>
          <w:lang w:val="zh-CN"/>
        </w:rPr>
        <w:t>%。</w:t>
      </w:r>
    </w:p>
    <w:p w14:paraId="5DB527D0">
      <w:pPr>
        <w:numPr>
          <w:ilvl w:val="0"/>
          <w:numId w:val="0"/>
        </w:numPr>
        <w:adjustRightInd w:val="0"/>
        <w:snapToGrid w:val="0"/>
        <w:spacing w:line="578" w:lineRule="exact"/>
        <w:ind w:firstLine="640" w:firstLineChars="200"/>
        <w:contextualSpacing/>
        <w:rPr>
          <w:rFonts w:hint="eastAsia" w:ascii="仿宋_GB2312" w:hAnsi="仿宋_GB2312" w:eastAsia="仿宋_GB2312" w:cs="仿宋_GB2312"/>
          <w:color w:val="000000"/>
          <w:kern w:val="0"/>
          <w:sz w:val="32"/>
          <w:szCs w:val="32"/>
          <w:shd w:val="clear" w:color="auto" w:fill="FFFFFF"/>
          <w:lang w:val="zh-CN"/>
        </w:rPr>
      </w:pPr>
      <w:r>
        <w:rPr>
          <w:rFonts w:hint="default" w:ascii="Times New Roman" w:hAnsi="Times New Roman" w:eastAsia="仿宋_GB2312" w:cs="Times New Roman"/>
          <w:sz w:val="32"/>
          <w:szCs w:val="32"/>
          <w:lang w:val="en-US" w:eastAsia="zh-CN"/>
        </w:rPr>
        <w:t>1</w:t>
      </w:r>
      <w:r>
        <w:rPr>
          <w:rFonts w:hint="eastAsia" w:eastAsia="仿宋_GB2312" w:cs="仿宋_GB2312"/>
          <w:sz w:val="32"/>
          <w:szCs w:val="32"/>
          <w:lang w:val="en-US" w:eastAsia="zh-CN"/>
        </w:rPr>
        <w:t>.</w:t>
      </w:r>
      <w:r>
        <w:rPr>
          <w:rFonts w:hint="eastAsia" w:eastAsia="仿宋_GB2312" w:cs="仿宋_GB2312"/>
          <w:sz w:val="32"/>
          <w:szCs w:val="32"/>
          <w:lang w:val="zh-CN"/>
        </w:rPr>
        <w:t>项目决策。</w:t>
      </w:r>
      <w:r>
        <w:rPr>
          <w:rFonts w:hint="eastAsia" w:ascii="仿宋_GB2312" w:hAnsi="仿宋_GB2312" w:eastAsia="仿宋_GB2312" w:cs="仿宋_GB2312"/>
          <w:color w:val="000000"/>
          <w:kern w:val="0"/>
          <w:sz w:val="32"/>
          <w:szCs w:val="32"/>
          <w:shd w:val="clear" w:color="auto" w:fill="FFFFFF"/>
          <w:lang w:val="zh-CN"/>
        </w:rPr>
        <w:t>为了有效的进行部门绩效评价，保证部门绩效目标的要素完 整、细化量化，对绩效目标制定了一级指标和二级指标。一级指标分为成本指标、产出指标、效益指标、满意度指标。二级指标又为一级指标的细化指标，其中产出指标分为数量指标、质量指标、时效指标、成本指标。</w:t>
      </w:r>
    </w:p>
    <w:p w14:paraId="0B2F1913">
      <w:pPr>
        <w:numPr>
          <w:ilvl w:val="0"/>
          <w:numId w:val="0"/>
        </w:numPr>
        <w:adjustRightInd w:val="0"/>
        <w:snapToGrid w:val="0"/>
        <w:spacing w:line="578" w:lineRule="exact"/>
        <w:ind w:firstLine="640" w:firstLineChars="200"/>
        <w:contextualSpacing/>
        <w:rPr>
          <w:rFonts w:eastAsia="仿宋_GB2312" w:cs="仿宋_GB2312"/>
          <w:sz w:val="32"/>
          <w:szCs w:val="32"/>
          <w:lang w:val="zh-CN"/>
        </w:rPr>
      </w:pPr>
      <w:r>
        <w:rPr>
          <w:rFonts w:hint="default" w:ascii="Times New Roman" w:hAnsi="Times New Roman" w:eastAsia="仿宋_GB2312" w:cs="Times New Roman"/>
          <w:sz w:val="32"/>
          <w:szCs w:val="32"/>
        </w:rPr>
        <w:t>2</w:t>
      </w:r>
      <w:r>
        <w:rPr>
          <w:rFonts w:hint="eastAsia" w:eastAsia="仿宋_GB2312" w:cs="仿宋_GB2312"/>
          <w:sz w:val="32"/>
          <w:szCs w:val="32"/>
        </w:rPr>
        <w:t>.项目执行</w:t>
      </w:r>
      <w:r>
        <w:rPr>
          <w:rFonts w:hint="eastAsia" w:eastAsia="仿宋_GB2312" w:cs="仿宋_GB2312"/>
          <w:sz w:val="32"/>
          <w:szCs w:val="32"/>
          <w:lang w:val="zh-CN"/>
        </w:rPr>
        <w:t>。及时报送</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zh-CN"/>
        </w:rPr>
        <w:t>年严格按照区级部门预算编制通知和有关要求，按时完成年初预算基础库、项目库的报送工作，及时向财政提交部门预算草案。注重编制质量。在</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zh-CN"/>
        </w:rPr>
        <w:t>年预算编制方面强化预算编制的准确性，年度执行过程中无绩效监控调整取消和预算结余注销。</w:t>
      </w:r>
    </w:p>
    <w:p w14:paraId="298F09CB">
      <w:pPr>
        <w:snapToGrid w:val="0"/>
        <w:spacing w:line="600" w:lineRule="exact"/>
        <w:ind w:firstLine="640" w:firstLineChars="200"/>
        <w:rPr>
          <w:rFonts w:hint="eastAsia" w:eastAsia="仿宋_GB2312" w:cs="仿宋_GB2312"/>
          <w:sz w:val="32"/>
          <w:szCs w:val="32"/>
          <w:lang w:val="zh-CN"/>
        </w:rPr>
      </w:pPr>
      <w:r>
        <w:rPr>
          <w:rFonts w:hint="default" w:ascii="Times New Roman" w:hAnsi="Times New Roman" w:eastAsia="仿宋_GB2312" w:cs="Times New Roman"/>
          <w:sz w:val="32"/>
          <w:szCs w:val="32"/>
        </w:rPr>
        <w:t>3</w:t>
      </w:r>
      <w:r>
        <w:rPr>
          <w:rFonts w:hint="eastAsia" w:eastAsia="仿宋_GB2312" w:cs="仿宋_GB2312"/>
          <w:sz w:val="32"/>
          <w:szCs w:val="32"/>
        </w:rPr>
        <w:t>.</w:t>
      </w:r>
      <w:r>
        <w:rPr>
          <w:rFonts w:hint="eastAsia" w:eastAsia="仿宋_GB2312" w:cs="仿宋_GB2312"/>
          <w:sz w:val="32"/>
          <w:szCs w:val="32"/>
          <w:lang w:val="zh-CN"/>
        </w:rPr>
        <w:t>目标实现。</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4</w:t>
      </w:r>
      <w:r>
        <w:rPr>
          <w:rFonts w:hint="eastAsia" w:eastAsia="仿宋_GB2312" w:cs="仿宋_GB2312"/>
          <w:sz w:val="32"/>
          <w:szCs w:val="32"/>
          <w:lang w:val="zh-CN"/>
        </w:rPr>
        <w:t>年，园管会对部门预算编制情况、执行管理情况、支出绩效情况、财务管理情况、绩效管理工作开展情况认真进行了自查自评。绩效评价自查及重点支出，将评价结果作为预算安排的重要依据，不断强化绩效理念，推动部门绩效管理水平提升。</w:t>
      </w:r>
    </w:p>
    <w:p w14:paraId="6DE567C8">
      <w:pPr>
        <w:widowControl/>
        <w:suppressAutoHyphens w:val="0"/>
        <w:kinsoku w:val="0"/>
        <w:autoSpaceDE w:val="0"/>
        <w:autoSpaceDN w:val="0"/>
        <w:adjustRightInd w:val="0"/>
        <w:snapToGrid w:val="0"/>
        <w:spacing w:line="554" w:lineRule="exact"/>
        <w:ind w:firstLine="643"/>
        <w:jc w:val="left"/>
        <w:textAlignment w:val="baseline"/>
        <w:rPr>
          <w:rFonts w:eastAsia="仿宋_GB2312"/>
          <w:sz w:val="32"/>
          <w:szCs w:val="32"/>
          <w:lang w:bidi="ar"/>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hint="default" w:ascii="Times New Roman" w:hAnsi="Times New Roman" w:eastAsia="仿宋" w:cs="Times New Roman"/>
          <w:snapToGrid w:val="0"/>
          <w:color w:val="000000"/>
          <w:spacing w:val="4"/>
          <w:kern w:val="0"/>
          <w:sz w:val="32"/>
          <w:szCs w:val="32"/>
        </w:rPr>
        <w:t>202</w:t>
      </w:r>
      <w:r>
        <w:rPr>
          <w:rFonts w:hint="default" w:ascii="Times New Roman" w:hAnsi="Times New Roman" w:eastAsia="仿宋" w:cs="Times New Roman"/>
          <w:snapToGrid w:val="0"/>
          <w:color w:val="000000"/>
          <w:spacing w:val="4"/>
          <w:kern w:val="0"/>
          <w:sz w:val="32"/>
          <w:szCs w:val="32"/>
          <w:lang w:val="en-US" w:eastAsia="zh-CN"/>
        </w:rPr>
        <w:t>4</w:t>
      </w:r>
      <w:r>
        <w:rPr>
          <w:rFonts w:ascii="Times New Roman" w:hAnsi="Times New Roman" w:eastAsia="仿宋"/>
          <w:snapToGrid w:val="0"/>
          <w:color w:val="000000"/>
          <w:spacing w:val="4"/>
          <w:kern w:val="0"/>
          <w:sz w:val="33"/>
          <w:szCs w:val="33"/>
        </w:rPr>
        <w:t>年，园管会按照信息公开的相关要求，将</w:t>
      </w:r>
      <w:r>
        <w:rPr>
          <w:rFonts w:ascii="Times New Roman" w:hAnsi="Times New Roman" w:eastAsia="仿宋"/>
          <w:snapToGrid w:val="0"/>
          <w:color w:val="000000"/>
          <w:spacing w:val="-48"/>
          <w:kern w:val="0"/>
          <w:sz w:val="33"/>
          <w:szCs w:val="33"/>
        </w:rPr>
        <w:t xml:space="preserve"> </w:t>
      </w:r>
      <w:r>
        <w:rPr>
          <w:rFonts w:hint="default" w:ascii="Times New Roman" w:hAnsi="Times New Roman" w:eastAsia="仿宋" w:cs="Times New Roman"/>
          <w:snapToGrid w:val="0"/>
          <w:color w:val="000000"/>
          <w:spacing w:val="12"/>
          <w:kern w:val="0"/>
          <w:sz w:val="32"/>
          <w:szCs w:val="32"/>
        </w:rPr>
        <w:t>202</w:t>
      </w:r>
      <w:r>
        <w:rPr>
          <w:rFonts w:hint="default" w:ascii="Times New Roman" w:hAnsi="Times New Roman" w:eastAsia="仿宋" w:cs="Times New Roman"/>
          <w:snapToGrid w:val="0"/>
          <w:color w:val="000000"/>
          <w:spacing w:val="12"/>
          <w:kern w:val="0"/>
          <w:sz w:val="32"/>
          <w:szCs w:val="32"/>
          <w:lang w:val="en-US" w:eastAsia="zh-CN"/>
        </w:rPr>
        <w:t>4</w:t>
      </w:r>
      <w:r>
        <w:rPr>
          <w:rFonts w:ascii="Times New Roman" w:hAnsi="Times New Roman" w:eastAsia="仿宋"/>
          <w:snapToGrid w:val="0"/>
          <w:color w:val="000000"/>
          <w:spacing w:val="12"/>
          <w:kern w:val="0"/>
          <w:sz w:val="33"/>
          <w:szCs w:val="33"/>
        </w:rPr>
        <w:t>年决算情况、</w:t>
      </w:r>
      <w:r>
        <w:rPr>
          <w:rFonts w:hint="eastAsia" w:ascii="Times New Roman" w:hAnsi="Times New Roman" w:eastAsia="仿宋"/>
          <w:snapToGrid w:val="0"/>
          <w:color w:val="000000"/>
          <w:spacing w:val="12"/>
          <w:kern w:val="0"/>
          <w:sz w:val="33"/>
          <w:szCs w:val="33"/>
        </w:rPr>
        <w:t>部门预算项目支出绩效自评表</w:t>
      </w:r>
      <w:r>
        <w:rPr>
          <w:rFonts w:ascii="Times New Roman" w:hAnsi="Times New Roman" w:eastAsia="仿宋"/>
          <w:snapToGrid w:val="0"/>
          <w:color w:val="000000"/>
          <w:spacing w:val="12"/>
          <w:kern w:val="0"/>
          <w:sz w:val="33"/>
          <w:szCs w:val="33"/>
        </w:rPr>
        <w:t>（除涉密信息外）按</w:t>
      </w:r>
      <w:r>
        <w:rPr>
          <w:rFonts w:ascii="Times New Roman" w:hAnsi="Times New Roman" w:eastAsia="仿宋"/>
          <w:snapToGrid w:val="0"/>
          <w:color w:val="000000"/>
          <w:spacing w:val="7"/>
          <w:kern w:val="0"/>
          <w:sz w:val="33"/>
          <w:szCs w:val="33"/>
        </w:rPr>
        <w:t>规定在政府门户网站进行公开。</w:t>
      </w:r>
    </w:p>
    <w:p w14:paraId="72E7244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7075191E">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Style w:val="35"/>
          <w:rFonts w:hint="eastAsia" w:ascii="Times New Roman" w:eastAsia="仿宋_GB2312" w:cs="Times New Roman"/>
          <w:sz w:val="32"/>
          <w:szCs w:val="32"/>
        </w:rPr>
        <w:t>根据部门整体支出绩效评价指标规定的内容，积极履行职责，经我单位认真自评，按照部门预决算编制相关要求，按时完成报送工作。在人员经费支出、公共支出方面，严格执行</w:t>
      </w:r>
      <w:r>
        <w:rPr>
          <w:rStyle w:val="35"/>
          <w:rFonts w:hint="eastAsia" w:ascii="Times New Roman" w:eastAsia="仿宋_GB2312" w:cs="Times New Roman"/>
          <w:sz w:val="32"/>
          <w:szCs w:val="32"/>
          <w:lang w:eastAsia="zh-CN"/>
        </w:rPr>
        <w:t>“三公”经费</w:t>
      </w:r>
      <w:r>
        <w:rPr>
          <w:rStyle w:val="35"/>
          <w:rFonts w:hint="eastAsia" w:ascii="Times New Roman" w:eastAsia="仿宋_GB2312" w:cs="Times New Roman"/>
          <w:sz w:val="32"/>
          <w:szCs w:val="32"/>
        </w:rPr>
        <w:t>预算，行政运行经费与上年相比明显下降。在项目经费的使用方面，保证各项任务顺利完成的同时，始终坚持厉行节约的原则，有效压缩不必要的开支。及时公开预算、决算等信息。按要求及时、准确、全面开展资产清查工作，上报国有资产报表数据真实、准确、全面。内部控制制度健全完整并执行良好，在本年度内未出现廉政风险。</w:t>
      </w:r>
    </w:p>
    <w:p w14:paraId="327FF52B">
      <w:pPr>
        <w:widowControl/>
        <w:adjustRightInd w:val="0"/>
        <w:snapToGrid w:val="0"/>
        <w:spacing w:line="578" w:lineRule="exact"/>
        <w:ind w:firstLine="643" w:firstLineChars="200"/>
        <w:contextualSpacing/>
        <w:jc w:val="left"/>
        <w:rPr>
          <w:rStyle w:val="35"/>
          <w:rFonts w:hint="eastAsia" w:ascii="Times New Roman" w:eastAsia="仿宋_GB2312" w:cs="Times New Roman"/>
          <w:sz w:val="32"/>
          <w:szCs w:val="32"/>
          <w:lang w:val="zh-CN"/>
        </w:rPr>
      </w:pPr>
      <w:r>
        <w:rPr>
          <w:rFonts w:eastAsia="楷体_GB2312"/>
          <w:b/>
          <w:bCs/>
          <w:color w:val="000000"/>
          <w:kern w:val="0"/>
          <w:sz w:val="32"/>
          <w:szCs w:val="32"/>
          <w:shd w:val="clear" w:color="auto" w:fill="FFFFFF"/>
          <w:lang w:val="zh-CN"/>
        </w:rPr>
        <w:t>（二）存在问题。</w:t>
      </w:r>
      <w:r>
        <w:rPr>
          <w:rStyle w:val="35"/>
          <w:rFonts w:hint="eastAsia" w:ascii="Times New Roman" w:eastAsia="仿宋_GB2312" w:cs="Times New Roman"/>
          <w:sz w:val="32"/>
          <w:szCs w:val="32"/>
          <w:lang w:val="zh-CN"/>
        </w:rPr>
        <w:t>在编制预算时，严格根据本单位职能职责和年度计划编制。但在资金安排和使用上存在不可预见性，在实际工作中预决算财务信息质量有待提高。</w:t>
      </w:r>
    </w:p>
    <w:p w14:paraId="6F450146">
      <w:pPr>
        <w:widowControl/>
        <w:adjustRightInd w:val="0"/>
        <w:snapToGrid w:val="0"/>
        <w:spacing w:line="578" w:lineRule="exact"/>
        <w:ind w:firstLine="643" w:firstLineChars="200"/>
        <w:contextualSpacing/>
        <w:jc w:val="left"/>
        <w:rPr>
          <w:rFonts w:eastAsia="仿宋_GB2312"/>
          <w:sz w:val="32"/>
          <w:szCs w:val="32"/>
          <w:lang w:val="en" w:bidi="ar"/>
        </w:rPr>
      </w:pPr>
      <w:r>
        <w:rPr>
          <w:rFonts w:eastAsia="楷体_GB2312"/>
          <w:b/>
          <w:bCs/>
          <w:color w:val="000000"/>
          <w:kern w:val="0"/>
          <w:sz w:val="32"/>
          <w:szCs w:val="32"/>
          <w:shd w:val="clear" w:color="auto" w:fill="FFFFFF"/>
          <w:lang w:val="zh-CN"/>
        </w:rPr>
        <w:t>（三）改进建议。</w:t>
      </w:r>
      <w:bookmarkStart w:id="54" w:name="_Hlk110546638"/>
      <w:r>
        <w:rPr>
          <w:rStyle w:val="35"/>
          <w:rFonts w:hint="eastAsia" w:ascii="Times New Roman" w:eastAsia="仿宋_GB2312" w:cs="Times New Roman"/>
          <w:sz w:val="32"/>
          <w:szCs w:val="32"/>
        </w:rPr>
        <w:t>加大对财政资金支出绩效评价工作的培训力度，提高绩效评价工作的认知度，重视目标绩效评价工作，切实提升绩效评价工作水平，并能及时将评价结果运用到工作实施过程中，更好的完成年度目标任务。</w:t>
      </w:r>
    </w:p>
    <w:bookmarkEnd w:id="54"/>
    <w:p w14:paraId="51E55E85">
      <w:pPr>
        <w:pStyle w:val="3"/>
        <w:spacing w:line="560" w:lineRule="exact"/>
        <w:ind w:left="0" w:leftChars="0" w:firstLine="640"/>
        <w:rPr>
          <w:rFonts w:ascii="Times New Roman" w:eastAsia="仿宋_GB2312"/>
          <w:sz w:val="32"/>
          <w:lang w:val="zh-CN" w:bidi="ar"/>
        </w:rPr>
      </w:pPr>
    </w:p>
    <w:p w14:paraId="1A03DE84">
      <w:pPr>
        <w:pageBreakBefore w:val="0"/>
        <w:widowControl/>
        <w:kinsoku/>
        <w:wordWrap/>
        <w:overflowPunct/>
        <w:topLinePunct w:val="0"/>
        <w:autoSpaceDE/>
        <w:autoSpaceDN/>
        <w:bidi w:val="0"/>
        <w:adjustRightInd/>
        <w:snapToGrid/>
        <w:jc w:val="center"/>
        <w:textAlignment w:val="auto"/>
        <w:outlineLvl w:val="0"/>
        <w:rPr>
          <w:rFonts w:eastAsia="仿宋"/>
        </w:rPr>
      </w:pPr>
      <w:bookmarkStart w:id="55" w:name="_Toc15396618"/>
      <w:r>
        <w:rPr>
          <w:rFonts w:hint="eastAsia" w:eastAsia="黑体"/>
          <w:sz w:val="44"/>
          <w:szCs w:val="44"/>
        </w:rPr>
        <w:t>第</w:t>
      </w:r>
      <w:r>
        <w:rPr>
          <w:rStyle w:val="28"/>
          <w:rFonts w:hint="eastAsia" w:eastAsia="黑体"/>
          <w:b w:val="0"/>
        </w:rPr>
        <w:t>五部分 附表</w:t>
      </w:r>
      <w:bookmarkEnd w:id="51"/>
      <w:bookmarkEnd w:id="55"/>
      <w:bookmarkStart w:id="56" w:name="_Toc15396619"/>
    </w:p>
    <w:p w14:paraId="67090A3E">
      <w:pPr>
        <w:pStyle w:val="14"/>
        <w:adjustRightInd w:val="0"/>
        <w:snapToGrid w:val="0"/>
        <w:spacing w:line="560" w:lineRule="exact"/>
        <w:jc w:val="left"/>
        <w:rPr>
          <w:rFonts w:eastAsia="仿宋_GB2312" w:cs="仿宋_GB2312"/>
          <w:sz w:val="32"/>
          <w:szCs w:val="32"/>
        </w:rPr>
      </w:pPr>
    </w:p>
    <w:p w14:paraId="68B40F87">
      <w:pPr>
        <w:pStyle w:val="14"/>
        <w:adjustRightInd w:val="0"/>
        <w:snapToGrid w:val="0"/>
        <w:spacing w:line="560" w:lineRule="exact"/>
        <w:jc w:val="left"/>
        <w:outlineLvl w:val="1"/>
        <w:rPr>
          <w:rFonts w:eastAsia="仿宋_GB2312" w:cs="仿宋_GB2312"/>
          <w:sz w:val="32"/>
          <w:szCs w:val="32"/>
        </w:rPr>
      </w:pPr>
      <w:r>
        <w:rPr>
          <w:rFonts w:hint="eastAsia" w:eastAsia="仿宋_GB2312" w:cs="仿宋_GB2312"/>
          <w:sz w:val="32"/>
          <w:szCs w:val="32"/>
        </w:rPr>
        <w:t>一、收入支出决算总表</w:t>
      </w:r>
      <w:bookmarkEnd w:id="56"/>
    </w:p>
    <w:p w14:paraId="7634B986">
      <w:pPr>
        <w:pStyle w:val="14"/>
        <w:adjustRightInd w:val="0"/>
        <w:snapToGrid w:val="0"/>
        <w:spacing w:line="560" w:lineRule="exact"/>
        <w:jc w:val="left"/>
        <w:outlineLvl w:val="1"/>
        <w:rPr>
          <w:rFonts w:eastAsia="仿宋_GB2312" w:cs="仿宋_GB2312"/>
          <w:sz w:val="32"/>
          <w:szCs w:val="32"/>
        </w:rPr>
      </w:pPr>
      <w:bookmarkStart w:id="57" w:name="_Toc15396620"/>
      <w:r>
        <w:rPr>
          <w:rFonts w:hint="eastAsia" w:eastAsia="仿宋_GB2312" w:cs="仿宋_GB2312"/>
          <w:sz w:val="32"/>
          <w:szCs w:val="32"/>
        </w:rPr>
        <w:t>二、收入决算表</w:t>
      </w:r>
      <w:bookmarkEnd w:id="57"/>
    </w:p>
    <w:p w14:paraId="3785A924">
      <w:pPr>
        <w:pStyle w:val="14"/>
        <w:adjustRightInd w:val="0"/>
        <w:snapToGrid w:val="0"/>
        <w:spacing w:line="560" w:lineRule="exact"/>
        <w:jc w:val="left"/>
        <w:outlineLvl w:val="1"/>
        <w:rPr>
          <w:rFonts w:eastAsia="仿宋_GB2312" w:cs="仿宋_GB2312"/>
          <w:sz w:val="32"/>
          <w:szCs w:val="32"/>
        </w:rPr>
      </w:pPr>
      <w:bookmarkStart w:id="58" w:name="_Toc15396621"/>
      <w:r>
        <w:rPr>
          <w:rFonts w:hint="eastAsia" w:eastAsia="仿宋_GB2312" w:cs="仿宋_GB2312"/>
          <w:sz w:val="32"/>
          <w:szCs w:val="32"/>
        </w:rPr>
        <w:t>三、支出决算表</w:t>
      </w:r>
      <w:bookmarkEnd w:id="58"/>
    </w:p>
    <w:p w14:paraId="0FA14C89">
      <w:pPr>
        <w:pStyle w:val="14"/>
        <w:adjustRightInd w:val="0"/>
        <w:snapToGrid w:val="0"/>
        <w:spacing w:line="560" w:lineRule="exact"/>
        <w:jc w:val="left"/>
        <w:outlineLvl w:val="1"/>
        <w:rPr>
          <w:rFonts w:eastAsia="仿宋_GB2312" w:cs="仿宋_GB2312"/>
          <w:sz w:val="32"/>
          <w:szCs w:val="32"/>
        </w:rPr>
      </w:pPr>
      <w:bookmarkStart w:id="59" w:name="_Toc15396622"/>
      <w:r>
        <w:rPr>
          <w:rFonts w:hint="eastAsia" w:eastAsia="仿宋_GB2312" w:cs="仿宋_GB2312"/>
          <w:sz w:val="32"/>
          <w:szCs w:val="32"/>
        </w:rPr>
        <w:t>四、财政拨款收入支出决算总表</w:t>
      </w:r>
      <w:bookmarkEnd w:id="59"/>
    </w:p>
    <w:p w14:paraId="00D7956D">
      <w:pPr>
        <w:pStyle w:val="14"/>
        <w:adjustRightInd w:val="0"/>
        <w:snapToGrid w:val="0"/>
        <w:spacing w:line="560" w:lineRule="exact"/>
        <w:jc w:val="left"/>
        <w:outlineLvl w:val="1"/>
        <w:rPr>
          <w:rFonts w:eastAsia="仿宋_GB2312" w:cs="仿宋_GB2312"/>
          <w:sz w:val="32"/>
          <w:szCs w:val="32"/>
        </w:rPr>
      </w:pPr>
      <w:bookmarkStart w:id="60" w:name="_Toc15396623"/>
      <w:r>
        <w:rPr>
          <w:rFonts w:hint="eastAsia" w:eastAsia="仿宋_GB2312" w:cs="仿宋_GB2312"/>
          <w:sz w:val="32"/>
          <w:szCs w:val="32"/>
        </w:rPr>
        <w:t>五、财政拨款支出决算明细表</w:t>
      </w:r>
      <w:bookmarkEnd w:id="60"/>
      <w:bookmarkStart w:id="61" w:name="_Toc15396624"/>
    </w:p>
    <w:p w14:paraId="763CBEA2">
      <w:pPr>
        <w:pStyle w:val="14"/>
        <w:adjustRightInd w:val="0"/>
        <w:snapToGrid w:val="0"/>
        <w:spacing w:line="560" w:lineRule="exact"/>
        <w:jc w:val="left"/>
        <w:outlineLvl w:val="1"/>
        <w:rPr>
          <w:rFonts w:eastAsia="仿宋_GB2312" w:cs="仿宋_GB2312"/>
          <w:sz w:val="32"/>
          <w:szCs w:val="32"/>
        </w:rPr>
      </w:pPr>
      <w:r>
        <w:rPr>
          <w:rFonts w:hint="eastAsia" w:eastAsia="仿宋_GB2312" w:cs="仿宋_GB2312"/>
          <w:sz w:val="32"/>
          <w:szCs w:val="32"/>
        </w:rPr>
        <w:t>六、一般公共预算财政拨款支出决算表</w:t>
      </w:r>
      <w:bookmarkEnd w:id="61"/>
    </w:p>
    <w:p w14:paraId="648C5654">
      <w:pPr>
        <w:pStyle w:val="14"/>
        <w:adjustRightInd w:val="0"/>
        <w:snapToGrid w:val="0"/>
        <w:spacing w:line="560" w:lineRule="exact"/>
        <w:jc w:val="left"/>
        <w:outlineLvl w:val="1"/>
        <w:rPr>
          <w:rFonts w:eastAsia="仿宋_GB2312" w:cs="仿宋_GB2312"/>
          <w:sz w:val="32"/>
          <w:szCs w:val="32"/>
        </w:rPr>
      </w:pPr>
      <w:bookmarkStart w:id="62" w:name="_Toc15396625"/>
      <w:r>
        <w:rPr>
          <w:rFonts w:hint="eastAsia" w:eastAsia="仿宋_GB2312" w:cs="仿宋_GB2312"/>
          <w:sz w:val="32"/>
          <w:szCs w:val="32"/>
        </w:rPr>
        <w:t>七、一般公共预算财政拨款支出决算明细表</w:t>
      </w:r>
      <w:bookmarkEnd w:id="62"/>
    </w:p>
    <w:p w14:paraId="4C382D86">
      <w:pPr>
        <w:pStyle w:val="14"/>
        <w:adjustRightInd w:val="0"/>
        <w:snapToGrid w:val="0"/>
        <w:spacing w:line="560" w:lineRule="exact"/>
        <w:jc w:val="left"/>
        <w:outlineLvl w:val="1"/>
        <w:rPr>
          <w:rFonts w:eastAsia="仿宋_GB2312" w:cs="仿宋_GB2312"/>
          <w:sz w:val="32"/>
          <w:szCs w:val="32"/>
        </w:rPr>
      </w:pPr>
      <w:bookmarkStart w:id="63" w:name="_Toc15396626"/>
      <w:r>
        <w:rPr>
          <w:rFonts w:hint="eastAsia" w:eastAsia="仿宋_GB2312" w:cs="仿宋_GB2312"/>
          <w:sz w:val="32"/>
          <w:szCs w:val="32"/>
        </w:rPr>
        <w:t>八、一般公共预算财政拨款基本支出决算表</w:t>
      </w:r>
      <w:bookmarkEnd w:id="63"/>
    </w:p>
    <w:p w14:paraId="53AE9B2B">
      <w:pPr>
        <w:pStyle w:val="14"/>
        <w:adjustRightInd w:val="0"/>
        <w:snapToGrid w:val="0"/>
        <w:spacing w:line="560" w:lineRule="exact"/>
        <w:jc w:val="left"/>
        <w:outlineLvl w:val="1"/>
        <w:rPr>
          <w:rFonts w:eastAsia="仿宋_GB2312" w:cs="仿宋_GB2312"/>
          <w:sz w:val="32"/>
          <w:szCs w:val="32"/>
        </w:rPr>
      </w:pPr>
      <w:bookmarkStart w:id="64" w:name="_Toc15396627"/>
      <w:r>
        <w:rPr>
          <w:rFonts w:hint="eastAsia" w:eastAsia="仿宋_GB2312" w:cs="仿宋_GB2312"/>
          <w:sz w:val="32"/>
          <w:szCs w:val="32"/>
        </w:rPr>
        <w:t>九、一般公共预算财政拨款项目支出决算表</w:t>
      </w:r>
      <w:bookmarkEnd w:id="64"/>
    </w:p>
    <w:p w14:paraId="1F825EEF">
      <w:pPr>
        <w:pStyle w:val="14"/>
        <w:adjustRightInd w:val="0"/>
        <w:snapToGrid w:val="0"/>
        <w:spacing w:line="560" w:lineRule="exact"/>
        <w:jc w:val="left"/>
        <w:outlineLvl w:val="1"/>
        <w:rPr>
          <w:rFonts w:eastAsia="仿宋_GB2312" w:cs="仿宋_GB2312"/>
          <w:sz w:val="32"/>
          <w:szCs w:val="32"/>
        </w:rPr>
      </w:pPr>
      <w:bookmarkStart w:id="65" w:name="_Toc15396628"/>
      <w:r>
        <w:rPr>
          <w:rFonts w:hint="eastAsia" w:eastAsia="仿宋_GB2312" w:cs="仿宋_GB2312"/>
          <w:sz w:val="32"/>
          <w:szCs w:val="32"/>
        </w:rPr>
        <w:t>十、</w:t>
      </w:r>
      <w:bookmarkEnd w:id="65"/>
      <w:r>
        <w:rPr>
          <w:rFonts w:hint="eastAsia" w:eastAsia="仿宋_GB2312" w:cs="仿宋_GB2312"/>
          <w:sz w:val="32"/>
          <w:szCs w:val="32"/>
        </w:rPr>
        <w:t>政府性基金预算财政拨款收入支出决算表</w:t>
      </w:r>
    </w:p>
    <w:p w14:paraId="4F5D3102">
      <w:pPr>
        <w:pStyle w:val="14"/>
        <w:adjustRightInd w:val="0"/>
        <w:snapToGrid w:val="0"/>
        <w:spacing w:line="560" w:lineRule="exact"/>
        <w:jc w:val="left"/>
        <w:outlineLvl w:val="1"/>
        <w:rPr>
          <w:rFonts w:eastAsia="仿宋_GB2312" w:cs="仿宋_GB2312"/>
          <w:sz w:val="32"/>
          <w:szCs w:val="32"/>
        </w:rPr>
      </w:pPr>
      <w:bookmarkStart w:id="66" w:name="_Toc15396629"/>
      <w:r>
        <w:rPr>
          <w:rFonts w:hint="eastAsia" w:eastAsia="仿宋_GB2312" w:cs="仿宋_GB2312"/>
          <w:sz w:val="32"/>
          <w:szCs w:val="32"/>
        </w:rPr>
        <w:t>十一、</w:t>
      </w:r>
      <w:bookmarkEnd w:id="66"/>
      <w:r>
        <w:rPr>
          <w:rFonts w:hint="eastAsia" w:eastAsia="仿宋_GB2312" w:cs="仿宋_GB2312"/>
          <w:sz w:val="32"/>
          <w:szCs w:val="32"/>
        </w:rPr>
        <w:t>国有资本经营预算财政拨款收入支出决算表</w:t>
      </w:r>
    </w:p>
    <w:p w14:paraId="59DE3A96">
      <w:pPr>
        <w:pStyle w:val="14"/>
        <w:adjustRightInd w:val="0"/>
        <w:snapToGrid w:val="0"/>
        <w:spacing w:line="560" w:lineRule="exact"/>
        <w:jc w:val="left"/>
        <w:outlineLvl w:val="1"/>
        <w:rPr>
          <w:rFonts w:eastAsia="仿宋_GB2312" w:cs="仿宋_GB2312"/>
          <w:sz w:val="32"/>
          <w:szCs w:val="32"/>
        </w:rPr>
      </w:pPr>
      <w:bookmarkStart w:id="67" w:name="_Toc15396630"/>
      <w:r>
        <w:rPr>
          <w:rFonts w:hint="eastAsia" w:eastAsia="仿宋_GB2312" w:cs="仿宋_GB2312"/>
          <w:sz w:val="32"/>
          <w:szCs w:val="32"/>
        </w:rPr>
        <w:t>十二、</w:t>
      </w:r>
      <w:bookmarkEnd w:id="67"/>
      <w:r>
        <w:rPr>
          <w:rFonts w:hint="eastAsia" w:eastAsia="仿宋_GB2312" w:cs="仿宋_GB2312"/>
          <w:sz w:val="32"/>
          <w:szCs w:val="32"/>
        </w:rPr>
        <w:t>国有资本经营预算财政拨款支出决算表</w:t>
      </w:r>
    </w:p>
    <w:p w14:paraId="546514D0">
      <w:pPr>
        <w:pStyle w:val="14"/>
        <w:adjustRightInd w:val="0"/>
        <w:snapToGrid w:val="0"/>
        <w:spacing w:line="560" w:lineRule="exact"/>
        <w:jc w:val="left"/>
        <w:outlineLvl w:val="1"/>
        <w:rPr>
          <w:rFonts w:eastAsia="仿宋_GB2312" w:cs="仿宋_GB2312"/>
          <w:sz w:val="32"/>
          <w:szCs w:val="32"/>
        </w:rPr>
      </w:pPr>
      <w:bookmarkStart w:id="68" w:name="_Toc15396631"/>
      <w:r>
        <w:rPr>
          <w:rFonts w:hint="eastAsia" w:eastAsia="仿宋_GB2312" w:cs="仿宋_GB2312"/>
          <w:sz w:val="32"/>
          <w:szCs w:val="32"/>
        </w:rPr>
        <w:t>十三、</w:t>
      </w:r>
      <w:bookmarkEnd w:id="68"/>
      <w:r>
        <w:rPr>
          <w:rFonts w:hint="eastAsia" w:eastAsia="仿宋_GB2312" w:cs="仿宋_GB2312"/>
          <w:sz w:val="32"/>
          <w:szCs w:val="32"/>
        </w:rPr>
        <w:t>财政拨款“三公”经费支出决算表</w:t>
      </w:r>
    </w:p>
    <w:p w14:paraId="03D0B68B"/>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F7C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BF84">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A6BF84">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5F73DB8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AD076">
    <w:pPr>
      <w:pStyle w:val="11"/>
      <w:bidi w:val="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7925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B7925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E53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6A735">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76A735">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7C84319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DFA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4778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F4778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C0A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C0375"/>
    <w:multiLevelType w:val="singleLevel"/>
    <w:tmpl w:val="1D4C037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1BE2"/>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2755"/>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6F3B"/>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EAE"/>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5890"/>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A805DF"/>
    <w:rsid w:val="0C4125DB"/>
    <w:rsid w:val="0CA8290A"/>
    <w:rsid w:val="0D35B1ED"/>
    <w:rsid w:val="0D371179"/>
    <w:rsid w:val="0E254B6B"/>
    <w:rsid w:val="0F98263C"/>
    <w:rsid w:val="101860EC"/>
    <w:rsid w:val="101F47CC"/>
    <w:rsid w:val="10C055FF"/>
    <w:rsid w:val="11694EBD"/>
    <w:rsid w:val="11772AA4"/>
    <w:rsid w:val="118107EC"/>
    <w:rsid w:val="11812847"/>
    <w:rsid w:val="12E24EE2"/>
    <w:rsid w:val="13D50BC4"/>
    <w:rsid w:val="13D65EEF"/>
    <w:rsid w:val="14B17F78"/>
    <w:rsid w:val="14F52C04"/>
    <w:rsid w:val="1529453D"/>
    <w:rsid w:val="15402B7C"/>
    <w:rsid w:val="165E0673"/>
    <w:rsid w:val="16B831D5"/>
    <w:rsid w:val="16BB723D"/>
    <w:rsid w:val="17E50567"/>
    <w:rsid w:val="186504BB"/>
    <w:rsid w:val="19A445FC"/>
    <w:rsid w:val="1BE8440E"/>
    <w:rsid w:val="1C4523F1"/>
    <w:rsid w:val="1CA02BDA"/>
    <w:rsid w:val="1D155CEE"/>
    <w:rsid w:val="1D1638FE"/>
    <w:rsid w:val="1E312DEB"/>
    <w:rsid w:val="1E740ACF"/>
    <w:rsid w:val="1FF35744"/>
    <w:rsid w:val="1FF6BC77"/>
    <w:rsid w:val="21184B94"/>
    <w:rsid w:val="2186353C"/>
    <w:rsid w:val="23860B96"/>
    <w:rsid w:val="240371BF"/>
    <w:rsid w:val="244F3473"/>
    <w:rsid w:val="24C97D99"/>
    <w:rsid w:val="25A718F0"/>
    <w:rsid w:val="25BB59F6"/>
    <w:rsid w:val="260F557C"/>
    <w:rsid w:val="266E046E"/>
    <w:rsid w:val="26970054"/>
    <w:rsid w:val="281408E2"/>
    <w:rsid w:val="288D0CFF"/>
    <w:rsid w:val="29FD04D3"/>
    <w:rsid w:val="2BFF7BC6"/>
    <w:rsid w:val="2C8A61B5"/>
    <w:rsid w:val="2CED47C5"/>
    <w:rsid w:val="2DF04E50"/>
    <w:rsid w:val="2E586DFA"/>
    <w:rsid w:val="2F040D46"/>
    <w:rsid w:val="2F2D0280"/>
    <w:rsid w:val="2F6B035B"/>
    <w:rsid w:val="2FAE5751"/>
    <w:rsid w:val="2FB1A395"/>
    <w:rsid w:val="2FD9A7D8"/>
    <w:rsid w:val="2FDBF714"/>
    <w:rsid w:val="30AB6865"/>
    <w:rsid w:val="319F7F4E"/>
    <w:rsid w:val="32BD1EF1"/>
    <w:rsid w:val="3304709D"/>
    <w:rsid w:val="33A773CB"/>
    <w:rsid w:val="349D6851"/>
    <w:rsid w:val="355E6AC1"/>
    <w:rsid w:val="36AA5135"/>
    <w:rsid w:val="36BE0DA7"/>
    <w:rsid w:val="376B6AA6"/>
    <w:rsid w:val="376D39B2"/>
    <w:rsid w:val="379416CC"/>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D2262B"/>
    <w:rsid w:val="4360210D"/>
    <w:rsid w:val="4413082D"/>
    <w:rsid w:val="44E268DA"/>
    <w:rsid w:val="450D13D7"/>
    <w:rsid w:val="45506656"/>
    <w:rsid w:val="4736363C"/>
    <w:rsid w:val="486A6C7A"/>
    <w:rsid w:val="4A627F82"/>
    <w:rsid w:val="4B0E749A"/>
    <w:rsid w:val="4B2477C4"/>
    <w:rsid w:val="4B4F25DA"/>
    <w:rsid w:val="4BE068DB"/>
    <w:rsid w:val="4D577224"/>
    <w:rsid w:val="4DBF1CEB"/>
    <w:rsid w:val="4DF0007C"/>
    <w:rsid w:val="4EAB630A"/>
    <w:rsid w:val="4ECE2238"/>
    <w:rsid w:val="4F833267"/>
    <w:rsid w:val="4FE9BD67"/>
    <w:rsid w:val="4FFB052F"/>
    <w:rsid w:val="52240AA0"/>
    <w:rsid w:val="5289653B"/>
    <w:rsid w:val="53533D66"/>
    <w:rsid w:val="537E6D0A"/>
    <w:rsid w:val="53F74C96"/>
    <w:rsid w:val="543A67B2"/>
    <w:rsid w:val="55170BA8"/>
    <w:rsid w:val="553218C9"/>
    <w:rsid w:val="567E1AA5"/>
    <w:rsid w:val="56E47B74"/>
    <w:rsid w:val="57175D52"/>
    <w:rsid w:val="57B1637C"/>
    <w:rsid w:val="57BD3DD4"/>
    <w:rsid w:val="5AF92295"/>
    <w:rsid w:val="5B250254"/>
    <w:rsid w:val="5B3B5C20"/>
    <w:rsid w:val="5BDD79E6"/>
    <w:rsid w:val="5BF561CA"/>
    <w:rsid w:val="5BFF5DFC"/>
    <w:rsid w:val="5CD71FC4"/>
    <w:rsid w:val="5D1F11B5"/>
    <w:rsid w:val="5D3D3BA3"/>
    <w:rsid w:val="5D695134"/>
    <w:rsid w:val="5DAE1B18"/>
    <w:rsid w:val="5DE7D9E5"/>
    <w:rsid w:val="5ECEC941"/>
    <w:rsid w:val="5F3C3FAA"/>
    <w:rsid w:val="5FBF9FF3"/>
    <w:rsid w:val="5FCD4E2C"/>
    <w:rsid w:val="5FEF394A"/>
    <w:rsid w:val="5FF67715"/>
    <w:rsid w:val="62BF3928"/>
    <w:rsid w:val="6310051A"/>
    <w:rsid w:val="63416D0D"/>
    <w:rsid w:val="63B3701E"/>
    <w:rsid w:val="641C32D6"/>
    <w:rsid w:val="647F5392"/>
    <w:rsid w:val="65E66580"/>
    <w:rsid w:val="664B1D71"/>
    <w:rsid w:val="664B4E8E"/>
    <w:rsid w:val="67277B67"/>
    <w:rsid w:val="67AA3209"/>
    <w:rsid w:val="67C577E1"/>
    <w:rsid w:val="698D0931"/>
    <w:rsid w:val="6992612C"/>
    <w:rsid w:val="6A7FE5F3"/>
    <w:rsid w:val="6B053271"/>
    <w:rsid w:val="6B485737"/>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5D212B"/>
    <w:rsid w:val="7569201D"/>
    <w:rsid w:val="75DEEEC2"/>
    <w:rsid w:val="75E32345"/>
    <w:rsid w:val="76E3355F"/>
    <w:rsid w:val="76FF5125"/>
    <w:rsid w:val="776F6FFA"/>
    <w:rsid w:val="778769C8"/>
    <w:rsid w:val="77A75DCA"/>
    <w:rsid w:val="77DC22F5"/>
    <w:rsid w:val="783E271A"/>
    <w:rsid w:val="78616DE9"/>
    <w:rsid w:val="78B230B0"/>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7B3547"/>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宋体" w:hAnsi="宋体" w:eastAsia="宋体"/>
      <w:kern w:val="0"/>
      <w:sz w:val="2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rFonts w:ascii="宋体" w:hAnsi="宋体" w:eastAsia="宋体"/>
      <w:sz w:val="2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style01"/>
    <w:basedOn w:val="16"/>
    <w:unhideWhenUsed/>
    <w:qFormat/>
    <w:uiPriority w:val="0"/>
    <w:rPr>
      <w:rFonts w:hint="eastAsia" w:ascii="方正仿宋_GBK" w:hAnsi="Times New Roman" w:eastAsia="方正仿宋_GBK"/>
      <w:color w:val="000000"/>
      <w:sz w:val="3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22270;&#34920;%20&#22312;%202023&#24180;&#24230;&#22235;&#24029;&#30465;&#25856;&#26525;&#33457;&#19996;&#21306;&#39640;&#26032;&#25216;&#26415;&#20135;&#19994;&#37096;&#38376;&#20915;&#31639;&#30446;&#24405;.doc1"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22270;&#34920;%20&#22312;%202023&#24180;&#24230;&#22235;&#24029;&#30465;&#25856;&#26525;&#33457;&#19996;&#21306;&#39640;&#26032;&#25216;&#26415;&#20135;&#19994;&#37096;&#38376;&#20915;&#31639;&#30446;&#24405;.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47792602255082"/>
          <c:y val="0.128390174138449"/>
          <c:w val="0.886694373292431"/>
          <c:h val="0.748061724482582"/>
        </c:manualLayout>
      </c:layout>
      <c:barChart>
        <c:barDir val="col"/>
        <c:grouping val="clustered"/>
        <c:varyColors val="0"/>
        <c:ser>
          <c:idx val="0"/>
          <c:order val="0"/>
          <c:tx>
            <c:strRef>
              <c:f>'[图表 在 2023年度四川省攀枝花东区高新技术产业部门决算目录.doc]Sheet1'!$B$2</c:f>
              <c:strCache>
                <c:ptCount val="1"/>
                <c:pt idx="0">
                  <c:v>总收入</c:v>
                </c:pt>
              </c:strCache>
            </c:strRef>
          </c:tx>
          <c:invertIfNegative val="0"/>
          <c:dLbls>
            <c:delete val="1"/>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2023年度四川省攀枝花东区高新技术产业部门决算目录.doc]Sheet1'!$B$3:$B$4</c:f>
              <c:numCache>
                <c:formatCode>General</c:formatCode>
                <c:ptCount val="2"/>
                <c:pt idx="0">
                  <c:v>1071.33</c:v>
                </c:pt>
                <c:pt idx="1">
                  <c:v>3199.8</c:v>
                </c:pt>
              </c:numCache>
            </c:numRef>
          </c:val>
        </c:ser>
        <c:ser>
          <c:idx val="1"/>
          <c:order val="1"/>
          <c:tx>
            <c:strRef>
              <c:f>'[图表 在 2023年度四川省攀枝花东区高新技术产业部门决算目录.doc]Sheet1'!$C$2</c:f>
              <c:strCache>
                <c:ptCount val="1"/>
                <c:pt idx="0">
                  <c:v>总支出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2023年度四川省攀枝花东区高新技术产业部门决算目录.doc]Sheet1'!$C$3:$C$4</c:f>
              <c:numCache>
                <c:formatCode>General</c:formatCode>
                <c:ptCount val="2"/>
                <c:pt idx="0">
                  <c:v>1071.33</c:v>
                </c:pt>
                <c:pt idx="1">
                  <c:v>3199.8</c:v>
                </c:pt>
              </c:numCache>
            </c:numRef>
          </c:val>
        </c:ser>
        <c:dLbls>
          <c:showLegendKey val="0"/>
          <c:showVal val="0"/>
          <c:showCatName val="0"/>
          <c:showSerName val="0"/>
          <c:showPercent val="0"/>
          <c:showBubbleSize val="0"/>
        </c:dLbls>
        <c:gapWidth val="150"/>
        <c:overlap val="0"/>
        <c:axId val="10534510"/>
        <c:axId val="173544832"/>
      </c:barChart>
      <c:catAx>
        <c:axId val="1053451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3544832"/>
        <c:crosses val="autoZero"/>
        <c:auto val="1"/>
        <c:lblAlgn val="ctr"/>
        <c:lblOffset val="100"/>
        <c:noMultiLvlLbl val="0"/>
      </c:catAx>
      <c:valAx>
        <c:axId val="1735448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3451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458ae5b-73e7-42f4-8b0d-800cd5a780ff}"/>
      </c:ext>
    </c:extLst>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zh-CN"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图</a:t>
            </a:r>
            <a:r>
              <a:rPr lang="en-US" altLang="zh-CN"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2</a:t>
            </a:r>
            <a:r>
              <a:rPr lang="zh-CN" altLang="zh-CN"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：收入决算结构图</a:t>
            </a:r>
            <a:r>
              <a:rPr lang="zh-CN" altLang="en-US" sz="1600" b="0" i="0" u="none" strike="noStrike" baseline="0">
                <a:solidFill>
                  <a:srgbClr val="000000"/>
                </a:solidFill>
                <a:effectLst/>
                <a:latin typeface="仿宋" panose="02010609060101010101" pitchFamily="3" charset="-122"/>
                <a:ea typeface="仿宋" panose="02010609060101010101" pitchFamily="3" charset="-122"/>
                <a:cs typeface="仿宋" panose="02010609060101010101" pitchFamily="3" charset="-122"/>
              </a:rPr>
              <a:t>（单位：万元）</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2023年度四川省攀枝花东区高新技术产业部门决算目录.doc]Sheet1'!$B$1</c:f>
              <c:strCache>
                <c:ptCount val="1"/>
                <c:pt idx="0">
                  <c:v>系列 1</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2023年度四川省攀枝花东区高新技术产业部门决算目录.doc]Sheet1'!$A$2:$A$3</c:f>
              <c:strCache>
                <c:ptCount val="2"/>
                <c:pt idx="0">
                  <c:v>一般公共预算财政拨款收入</c:v>
                </c:pt>
                <c:pt idx="1">
                  <c:v>政府性基金预算财政拨款收入</c:v>
                </c:pt>
              </c:strCache>
            </c:strRef>
          </c:cat>
          <c:val>
            <c:numRef>
              <c:f>'[图表 在 2023年度四川省攀枝花东区高新技术产业部门决算目录.doc]Sheet1'!$B$2:$B$3</c:f>
              <c:numCache>
                <c:formatCode>General</c:formatCode>
                <c:ptCount val="2"/>
                <c:pt idx="0">
                  <c:v>3064.37</c:v>
                </c:pt>
                <c:pt idx="1">
                  <c:v>106.7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670c1a8-b168-4585-8289-ef75627b762b}"/>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图</a:t>
            </a:r>
            <a:r>
              <a:rPr lang="en-US" altLang="zh-CN" sz="16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3</a:t>
            </a:r>
            <a:r>
              <a:rPr lang="zh-CN" altLang="en-US" sz="16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：支出决算结构图（单位：万元）</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2023年度四川省攀枝花东区高新技术产业部门决算目录.doc1]Sheet1'!$B$1</c:f>
              <c:strCache>
                <c:ptCount val="1"/>
                <c:pt idx="0">
                  <c:v>图3：支出决算结构图（单位：万元）</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2023年度四川省攀枝花东区高新技术产业部门决算目录.doc1]Sheet1'!$A$2:$A$3</c:f>
              <c:strCache>
                <c:ptCount val="2"/>
                <c:pt idx="0">
                  <c:v>基本支出</c:v>
                </c:pt>
                <c:pt idx="1">
                  <c:v>项目支出</c:v>
                </c:pt>
              </c:strCache>
            </c:strRef>
          </c:cat>
          <c:val>
            <c:numRef>
              <c:f>'[图表 在 2023年度四川省攀枝花东区高新技术产业部门决算目录.doc1]Sheet1'!$B$2:$B$3</c:f>
              <c:numCache>
                <c:formatCode>General</c:formatCode>
                <c:ptCount val="2"/>
                <c:pt idx="0">
                  <c:v>702.31</c:v>
                </c:pt>
                <c:pt idx="1">
                  <c:v>2468.76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a068bf-f7cf-416e-a0b9-654eff90ca10}"/>
      </c:ext>
    </c:extLst>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47792602255082"/>
          <c:y val="0.128390174138449"/>
          <c:w val="0.886694373292431"/>
          <c:h val="0.748061724482582"/>
        </c:manualLayout>
      </c:layout>
      <c:barChart>
        <c:barDir val="col"/>
        <c:grouping val="clustered"/>
        <c:varyColors val="0"/>
        <c:ser>
          <c:idx val="0"/>
          <c:order val="0"/>
          <c:tx>
            <c:strRef>
              <c:f>'[图表 在 2023年度四川省攀枝花东区高新技术产业部门决算目录.doc]Sheet1'!$B$2</c:f>
              <c:strCache>
                <c:ptCount val="1"/>
                <c:pt idx="0">
                  <c:v>总收入</c:v>
                </c:pt>
              </c:strCache>
            </c:strRef>
          </c:tx>
          <c:invertIfNegative val="0"/>
          <c:dLbls>
            <c:delete val="1"/>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2023年度四川省攀枝花东区高新技术产业部门决算目录.doc]Sheet1'!$B$3:$B$4</c:f>
              <c:numCache>
                <c:formatCode>General</c:formatCode>
                <c:ptCount val="2"/>
                <c:pt idx="0">
                  <c:v>1071.33</c:v>
                </c:pt>
                <c:pt idx="1">
                  <c:v>3199.8</c:v>
                </c:pt>
              </c:numCache>
            </c:numRef>
          </c:val>
        </c:ser>
        <c:ser>
          <c:idx val="1"/>
          <c:order val="1"/>
          <c:tx>
            <c:strRef>
              <c:f>'[图表 在 2023年度四川省攀枝花东区高新技术产业部门决算目录.doc]Sheet1'!$C$2</c:f>
              <c:strCache>
                <c:ptCount val="1"/>
                <c:pt idx="0">
                  <c:v>总支出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2023年度四川省攀枝花东区高新技术产业部门决算目录.doc]Sheet1'!$A$3:$A$4</c:f>
              <c:strCache>
                <c:ptCount val="2"/>
                <c:pt idx="0">
                  <c:v>2023年度</c:v>
                </c:pt>
                <c:pt idx="1">
                  <c:v>2024年度</c:v>
                </c:pt>
              </c:strCache>
            </c:strRef>
          </c:cat>
          <c:val>
            <c:numRef>
              <c:f>'[图表 在 2023年度四川省攀枝花东区高新技术产业部门决算目录.doc]Sheet1'!$C$3:$C$4</c:f>
              <c:numCache>
                <c:formatCode>General</c:formatCode>
                <c:ptCount val="2"/>
                <c:pt idx="0">
                  <c:v>1071.33</c:v>
                </c:pt>
                <c:pt idx="1">
                  <c:v>3199.8</c:v>
                </c:pt>
              </c:numCache>
            </c:numRef>
          </c:val>
        </c:ser>
        <c:dLbls>
          <c:showLegendKey val="0"/>
          <c:showVal val="0"/>
          <c:showCatName val="0"/>
          <c:showSerName val="0"/>
          <c:showPercent val="0"/>
          <c:showBubbleSize val="0"/>
        </c:dLbls>
        <c:gapWidth val="150"/>
        <c:overlap val="0"/>
        <c:axId val="538562956"/>
        <c:axId val="582444564"/>
      </c:barChart>
      <c:catAx>
        <c:axId val="5385629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82444564"/>
        <c:crosses val="autoZero"/>
        <c:auto val="1"/>
        <c:lblAlgn val="ctr"/>
        <c:lblOffset val="100"/>
        <c:noMultiLvlLbl val="0"/>
      </c:catAx>
      <c:valAx>
        <c:axId val="5824445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38562956"/>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7e9fd08-00be-4228-bb8f-68f4e25c0a9f}"/>
      </c:ext>
    </c:extLst>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'[图表 在 2023年度四川省攀枝花东区高新技术产业部门决算目录.doc]Sheet1'!$B$1</c:f>
              <c:strCache>
                <c:ptCount val="1"/>
                <c:pt idx="0">
                  <c:v>2023年</c:v>
                </c:pt>
              </c:strCache>
            </c:strRef>
          </c:tx>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[0071df681]Sheet1!$A$2</c:f>
              <c:strCache>
                <c:ptCount val="1"/>
                <c:pt idx="0">
                  <c:v>一般公共预算财政拨款支出</c:v>
                </c:pt>
              </c:strCache>
            </c:strRef>
          </c:cat>
          <c:val>
            <c:numRef>
              <c:f>'[图表 在 2023年度四川省攀枝花东区高新技术产业部门决算目录.doc]Sheet1'!$B$2</c:f>
              <c:numCache>
                <c:formatCode>General</c:formatCode>
                <c:ptCount val="1"/>
                <c:pt idx="0">
                  <c:v>963.4</c:v>
                </c:pt>
              </c:numCache>
            </c:numRef>
          </c:val>
        </c:ser>
        <c:ser>
          <c:idx val="1"/>
          <c:order val="1"/>
          <c:tx>
            <c:strRef>
              <c:f>'[图表 在 2023年度四川省攀枝花东区高新技术产业部门决算目录.doc]Sheet1'!$C$1</c:f>
              <c:strCache>
                <c:ptCount val="1"/>
                <c:pt idx="0">
                  <c:v>2024年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[0071df681]Sheet1!$A$2</c:f>
              <c:strCache>
                <c:ptCount val="1"/>
                <c:pt idx="0">
                  <c:v>一般公共预算财政拨款支出</c:v>
                </c:pt>
              </c:strCache>
            </c:strRef>
          </c:cat>
          <c:val>
            <c:numRef>
              <c:f>'[图表 在 2023年度四川省攀枝花东区高新技术产业部门决算目录.doc]Sheet1'!$C$2</c:f>
              <c:numCache>
                <c:formatCode>General</c:formatCode>
                <c:ptCount val="1"/>
                <c:pt idx="0">
                  <c:v>3064.37</c:v>
                </c:pt>
              </c:numCache>
            </c:numRef>
          </c:val>
        </c:ser>
        <c:dLbls>
          <c:showLegendKey val="0"/>
          <c:showVal val="0"/>
          <c:showCatName val="0"/>
          <c:showSerName val="0"/>
          <c:showPercent val="0"/>
          <c:showBubbleSize val="0"/>
        </c:dLbls>
        <c:gapWidth val="150"/>
        <c:overlap val="0"/>
        <c:axId val="524309859"/>
        <c:axId val="148820729"/>
      </c:barChart>
      <c:catAx>
        <c:axId val="524309859"/>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8820729"/>
        <c:crosses val="autoZero"/>
        <c:auto val="1"/>
        <c:lblAlgn val="ctr"/>
        <c:lblOffset val="100"/>
        <c:noMultiLvlLbl val="0"/>
      </c:catAx>
      <c:valAx>
        <c:axId val="14882072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4309859"/>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4ed3abb-534a-4020-a62a-fa76dd211f02}"/>
      </c:ext>
    </c:extLst>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600" b="0" i="0" u="none" strike="noStrike" kern="1200" baseline="0">
                <a:solidFill>
                  <a:srgbClr val="000000">
                    <a:alpha val="100000"/>
                  </a:srgbClr>
                </a:solidFill>
                <a:latin typeface="仿宋" panose="02010609060101010101" pitchFamily="3" charset="-122"/>
                <a:ea typeface="仿宋" panose="02010609060101010101" pitchFamily="3" charset="-122"/>
                <a:cs typeface="宋体" panose="02010600030101010101" charset="-122"/>
              </a:defRPr>
            </a:pPr>
            <a:r>
              <a:rPr lang="zh-CN" altLang="en-US" sz="13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图</a:t>
            </a:r>
            <a:r>
              <a:rPr lang="en-US" altLang="zh-CN" sz="13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6</a:t>
            </a:r>
            <a:r>
              <a:rPr lang="zh-CN" altLang="en-US" sz="13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：一般公共预算财政拨款支出决算结构</a:t>
            </a:r>
            <a:r>
              <a:rPr lang="zh-CN" altLang="en-US" sz="12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（单位：万元）</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07474382157926"/>
          <c:y val="0.0093167701863354"/>
        </c:manualLayout>
      </c:layout>
      <c:overlay val="0"/>
    </c:title>
    <c:autoTitleDeleted val="0"/>
    <c:plotArea>
      <c:layout/>
      <c:pieChart>
        <c:varyColors val="1"/>
        <c:ser>
          <c:idx val="0"/>
          <c:order val="0"/>
          <c:tx>
            <c:strRef>
              <c:f>'[图表 在 2023年度四川省攀枝花东区高新技术产业部门决算目录.doc]Sheet1'!$B$1</c:f>
              <c:strCache>
                <c:ptCount val="1"/>
                <c:pt idx="0">
                  <c:v>图6：一般公共预算财政拨款支出决算结构</c:v>
                </c:pt>
              </c:strCache>
            </c:strRef>
          </c:tx>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dPt>
          <c:dLbls>
            <c:dLbl>
              <c:idx val="0"/>
              <c:layout>
                <c:manualLayout>
                  <c:x val="0.00754575729190239"/>
                  <c:y val="-0.02935837156389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19552843459872"/>
                  <c:y val="0.004781067995148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94121147067396"/>
                  <c:y val="0.0171384607681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714071222061056"/>
                  <c:y val="-0.001406752458362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227514979958"/>
                  <c:y val="0.007910741892453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2023年度四川省攀枝花东区高新技术产业部门决算目录.doc]Sheet1'!$A$2:$A$8</c:f>
              <c:strCache>
                <c:ptCount val="7"/>
                <c:pt idx="0">
                  <c:v>一般公共服务支出</c:v>
                </c:pt>
                <c:pt idx="1">
                  <c:v>社会保障和就业支出</c:v>
                </c:pt>
                <c:pt idx="2">
                  <c:v>节能环保支出</c:v>
                </c:pt>
                <c:pt idx="3">
                  <c:v>卫生健康支出</c:v>
                </c:pt>
                <c:pt idx="4">
                  <c:v>资源勘探信息等支出</c:v>
                </c:pt>
                <c:pt idx="5">
                  <c:v>其他支出</c:v>
                </c:pt>
                <c:pt idx="6">
                  <c:v>住房保障支出</c:v>
                </c:pt>
              </c:strCache>
            </c:strRef>
          </c:cat>
          <c:val>
            <c:numRef>
              <c:f>'[图表 在 2023年度四川省攀枝花东区高新技术产业部门决算目录.doc]Sheet1'!$B$2:$B$8</c:f>
              <c:numCache>
                <c:formatCode>General</c:formatCode>
                <c:ptCount val="7"/>
                <c:pt idx="0">
                  <c:v>5.69</c:v>
                </c:pt>
                <c:pt idx="1">
                  <c:v>89.96</c:v>
                </c:pt>
                <c:pt idx="2">
                  <c:v>300.15</c:v>
                </c:pt>
                <c:pt idx="3">
                  <c:v>47.7</c:v>
                </c:pt>
                <c:pt idx="4" c:formatCode="#,##0.00">
                  <c:v>1057.96</c:v>
                </c:pt>
                <c:pt idx="5" c:formatCode="#,##0.00">
                  <c:v>1513.46</c:v>
                </c:pt>
                <c:pt idx="6">
                  <c:v>49.45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24ff621-c078-4bbb-afb6-b6491fdbd226}"/>
      </c:ext>
    </c:extLst>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图</a:t>
            </a:r>
            <a:r>
              <a:rPr lang="en-US" altLang="zh-CN"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7</a:t>
            </a:r>
            <a:r>
              <a:rPr lang="zh-CN" altLang="en-US"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：“三公”经费财政拨款支出结构</a:t>
            </a:r>
            <a:r>
              <a:rPr lang="en-US" altLang="zh-CN"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a:t>
            </a:r>
            <a:r>
              <a:rPr lang="zh-CN" altLang="en-US" sz="1400" b="0" i="0" u="none" strike="noStrike" baseline="0">
                <a:solidFill>
                  <a:srgbClr val="000000"/>
                </a:solidFill>
                <a:latin typeface="仿宋" panose="02010609060101010101" pitchFamily="3" charset="-122"/>
                <a:ea typeface="仿宋" panose="02010609060101010101" pitchFamily="3" charset="-122"/>
                <a:cs typeface="仿宋" panose="02010609060101010101" pitchFamily="3" charset="-122"/>
              </a:rPr>
              <a:t>单位：万元）</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2023年度四川省攀枝花东区高新技术产业部门决算目录.doc]Sheet1'!$B$1</c:f>
              <c:strCache>
                <c:ptCount val="1"/>
                <c:pt idx="0">
                  <c:v>图7：“三公”经费财政拨款支出结构(单位：万元）</c:v>
                </c:pt>
              </c:strCache>
            </c:strRef>
          </c:tx>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'[图表 在 2023年度四川省攀枝花东区高新技术产业部门决算目录.doc]Sheet1'!$A$2:$A$3</c:f>
              <c:strCache>
                <c:ptCount val="2"/>
                <c:pt idx="0">
                  <c:v>公务用车购置及运行维护费支出</c:v>
                </c:pt>
                <c:pt idx="1">
                  <c:v>公务接待费支出</c:v>
                </c:pt>
              </c:strCache>
            </c:strRef>
          </c:cat>
          <c:val>
            <c:numRef>
              <c:f>'[图表 在 2023年度四川省攀枝花东区高新技术产业部门决算目录.doc]Sheet1'!$B$2:$B$3</c:f>
              <c:numCache>
                <c:formatCode>General</c:formatCode>
                <c:ptCount val="2"/>
                <c:pt idx="0">
                  <c:v>2.4</c:v>
                </c:pt>
                <c:pt idx="1">
                  <c:v>0.21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b5dc33c-c6ae-42c1-b76f-197864eb5d23}"/>
      </c:ext>
    </c:extLst>
  </c:chart>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5666</Words>
  <Characters>6387</Characters>
  <Lines>7</Lines>
  <Paragraphs>17</Paragraphs>
  <TotalTime>161</TotalTime>
  <ScaleCrop>false</ScaleCrop>
  <LinksUpToDate>false</LinksUpToDate>
  <CharactersWithSpaces>6432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2025-10-15T03:04:00Z</dcterms:created>
  <dc:creator>曹颖</dc:creator>
  <cp:lastModifiedBy>WPS_1642730720</cp:lastModifiedBy>
  <cp:lastPrinted>2025-08-06T17:34:00Z</cp:lastPrinted>
  <dcterms:modified xsi:type="dcterms:W3CDTF">2025-10-28T01:45:32Z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eyJoZGlkIjoiZjU1YjQ1ZjEyMjA0OGM3MDBhMTEwMDczOGFhZjE3ZmQiLCJ1c2VySWQiOiIxMzIxMzM0NTY0In0=</vt:lpwstr>
  </property>
</Properties>
</file>