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center"/>
        <w:rPr>
          <w:rFonts w:ascii="宋体" w:hAnsi="宋体" w:eastAsia="宋体"/>
          <w:b/>
          <w:color w:val="000000" w:themeColor="text1"/>
          <w:sz w:val="36"/>
          <w:szCs w:val="36"/>
          <w:shd w:val="clear" w:color="auto" w:fill="FFFFFF"/>
        </w:rPr>
      </w:pPr>
    </w:p>
    <w:p>
      <w:pPr>
        <w:adjustRightInd w:val="0"/>
        <w:snapToGrid w:val="0"/>
        <w:spacing w:line="600" w:lineRule="exact"/>
        <w:jc w:val="center"/>
        <w:rPr>
          <w:rFonts w:ascii="宋体" w:hAnsi="宋体" w:cs="宋体"/>
          <w:b/>
          <w:bCs/>
          <w:color w:val="000000" w:themeColor="text1"/>
          <w:sz w:val="36"/>
          <w:szCs w:val="36"/>
        </w:rPr>
      </w:pPr>
    </w:p>
    <w:p>
      <w:pPr>
        <w:adjustRightInd w:val="0"/>
        <w:snapToGrid w:val="0"/>
        <w:spacing w:line="600" w:lineRule="exact"/>
        <w:jc w:val="center"/>
        <w:rPr>
          <w:rFonts w:ascii="宋体" w:hAnsi="宋体" w:cs="宋体"/>
          <w:b/>
          <w:bCs/>
          <w:color w:val="000000" w:themeColor="text1"/>
          <w:sz w:val="36"/>
          <w:szCs w:val="36"/>
        </w:rPr>
      </w:pPr>
    </w:p>
    <w:p>
      <w:pPr>
        <w:adjustRightInd w:val="0"/>
        <w:snapToGrid w:val="0"/>
        <w:spacing w:line="600" w:lineRule="exact"/>
        <w:jc w:val="center"/>
        <w:rPr>
          <w:rFonts w:ascii="宋体" w:hAnsi="宋体" w:cs="宋体"/>
          <w:b/>
          <w:bCs/>
          <w:color w:val="000000" w:themeColor="text1"/>
          <w:sz w:val="36"/>
          <w:szCs w:val="36"/>
        </w:rPr>
      </w:pPr>
    </w:p>
    <w:p>
      <w:pPr>
        <w:adjustRightInd w:val="0"/>
        <w:snapToGrid w:val="0"/>
        <w:spacing w:line="600" w:lineRule="exact"/>
        <w:jc w:val="center"/>
        <w:rPr>
          <w:rFonts w:ascii="宋体" w:hAnsi="宋体" w:cs="宋体"/>
          <w:b/>
          <w:bCs/>
          <w:color w:val="000000" w:themeColor="text1"/>
          <w:sz w:val="36"/>
          <w:szCs w:val="36"/>
        </w:rPr>
      </w:pPr>
    </w:p>
    <w:p>
      <w:pPr>
        <w:adjustRightInd w:val="0"/>
        <w:snapToGrid w:val="0"/>
        <w:spacing w:line="600" w:lineRule="exact"/>
        <w:jc w:val="center"/>
        <w:rPr>
          <w:rFonts w:ascii="方正小标宋_GBK" w:hAnsi="方正小标宋_GBK" w:eastAsia="方正小标宋_GBK" w:cs="方正小标宋_GBK"/>
          <w:color w:val="000000" w:themeColor="text1"/>
          <w:sz w:val="44"/>
          <w:szCs w:val="44"/>
        </w:rPr>
      </w:pPr>
      <w:r>
        <w:rPr>
          <w:rFonts w:hint="eastAsia" w:ascii="方正小标宋_GBK" w:hAnsi="方正小标宋_GBK" w:eastAsia="方正小标宋_GBK" w:cs="方正小标宋_GBK"/>
          <w:color w:val="000000" w:themeColor="text1"/>
          <w:sz w:val="44"/>
          <w:szCs w:val="44"/>
        </w:rPr>
        <w:t>财政支出项目绩效评价报告</w:t>
      </w:r>
    </w:p>
    <w:p>
      <w:pPr>
        <w:adjustRightInd w:val="0"/>
        <w:snapToGrid w:val="0"/>
        <w:spacing w:line="600" w:lineRule="exact"/>
        <w:ind w:firstLine="560" w:firstLineChars="200"/>
        <w:jc w:val="center"/>
        <w:rPr>
          <w:rFonts w:ascii="宋体"/>
          <w:color w:val="000000" w:themeColor="text1"/>
          <w:sz w:val="28"/>
          <w:szCs w:val="28"/>
        </w:rPr>
      </w:pPr>
    </w:p>
    <w:p>
      <w:pPr>
        <w:adjustRightInd w:val="0"/>
        <w:snapToGrid w:val="0"/>
        <w:spacing w:line="600" w:lineRule="exact"/>
        <w:ind w:firstLine="640" w:firstLineChars="200"/>
        <w:jc w:val="center"/>
        <w:rPr>
          <w:color w:val="000000" w:themeColor="text1"/>
        </w:rPr>
      </w:pPr>
    </w:p>
    <w:p>
      <w:pPr>
        <w:adjustRightInd w:val="0"/>
        <w:snapToGrid w:val="0"/>
        <w:spacing w:line="600" w:lineRule="exact"/>
        <w:ind w:firstLine="643" w:firstLineChars="200"/>
        <w:jc w:val="center"/>
        <w:rPr>
          <w:rFonts w:ascii="宋体"/>
          <w:b/>
          <w:bCs/>
          <w:color w:val="000000" w:themeColor="text1"/>
        </w:rPr>
      </w:pPr>
    </w:p>
    <w:p>
      <w:pPr>
        <w:adjustRightInd w:val="0"/>
        <w:snapToGrid w:val="0"/>
        <w:spacing w:line="600" w:lineRule="exact"/>
        <w:ind w:firstLine="643" w:firstLineChars="200"/>
        <w:jc w:val="center"/>
        <w:rPr>
          <w:rFonts w:ascii="宋体"/>
          <w:b/>
          <w:bCs/>
          <w:color w:val="000000" w:themeColor="text1"/>
        </w:rPr>
      </w:pPr>
    </w:p>
    <w:p>
      <w:pPr>
        <w:adjustRightInd w:val="0"/>
        <w:snapToGrid w:val="0"/>
        <w:spacing w:line="600" w:lineRule="exact"/>
        <w:ind w:firstLine="643" w:firstLineChars="200"/>
        <w:jc w:val="center"/>
        <w:rPr>
          <w:rFonts w:ascii="宋体"/>
          <w:b/>
          <w:bCs/>
          <w:color w:val="000000" w:themeColor="text1"/>
        </w:rPr>
      </w:pPr>
    </w:p>
    <w:p>
      <w:pPr>
        <w:keepNext w:val="0"/>
        <w:keepLines w:val="0"/>
        <w:pageBreakBefore w:val="0"/>
        <w:widowControl/>
        <w:kinsoku/>
        <w:wordWrap/>
        <w:overflowPunct/>
        <w:topLinePunct w:val="0"/>
        <w:autoSpaceDE/>
        <w:autoSpaceDN/>
        <w:bidi w:val="0"/>
        <w:spacing w:line="353" w:lineRule="auto"/>
        <w:jc w:val="left"/>
        <w:textAlignment w:val="auto"/>
        <w:rPr>
          <w:rFonts w:ascii="宋体" w:hAnsi="宋体"/>
          <w:color w:val="000000" w:themeColor="text1"/>
        </w:rPr>
      </w:pPr>
    </w:p>
    <w:p>
      <w:pPr>
        <w:keepNext w:val="0"/>
        <w:keepLines w:val="0"/>
        <w:pageBreakBefore w:val="0"/>
        <w:widowControl/>
        <w:kinsoku/>
        <w:wordWrap/>
        <w:overflowPunct/>
        <w:topLinePunct w:val="0"/>
        <w:autoSpaceDE/>
        <w:autoSpaceDN/>
        <w:bidi w:val="0"/>
        <w:spacing w:line="353" w:lineRule="auto"/>
        <w:ind w:firstLine="1120" w:firstLineChars="350"/>
        <w:jc w:val="left"/>
        <w:textAlignment w:val="auto"/>
        <w:rPr>
          <w:rFonts w:ascii="宋体" w:hAnsi="宋体"/>
          <w:color w:val="000000" w:themeColor="text1"/>
        </w:rPr>
      </w:pPr>
    </w:p>
    <w:p>
      <w:pPr>
        <w:keepNext w:val="0"/>
        <w:keepLines w:val="0"/>
        <w:pageBreakBefore w:val="0"/>
        <w:kinsoku/>
        <w:wordWrap/>
        <w:overflowPunct/>
        <w:topLinePunct w:val="0"/>
        <w:autoSpaceDE/>
        <w:autoSpaceDN/>
        <w:bidi w:val="0"/>
        <w:spacing w:line="353" w:lineRule="auto"/>
        <w:ind w:firstLine="640" w:firstLineChars="200"/>
        <w:jc w:val="both"/>
        <w:textAlignment w:val="auto"/>
        <w:rPr>
          <w:rFonts w:hint="eastAsia" w:eastAsia="仿宋_GB2312"/>
          <w:color w:val="000000" w:themeColor="text1"/>
          <w:lang w:eastAsia="zh-CN"/>
        </w:rPr>
      </w:pPr>
      <w:r>
        <w:rPr>
          <w:rFonts w:hint="eastAsia"/>
          <w:color w:val="000000" w:themeColor="text1"/>
        </w:rPr>
        <w:t>项目单位：攀枝花市东区</w:t>
      </w:r>
      <w:r>
        <w:rPr>
          <w:rFonts w:hint="eastAsia"/>
          <w:color w:val="000000" w:themeColor="text1"/>
          <w:lang w:eastAsia="zh-CN"/>
        </w:rPr>
        <w:t>信访局</w:t>
      </w:r>
    </w:p>
    <w:p>
      <w:pPr>
        <w:keepNext w:val="0"/>
        <w:keepLines w:val="0"/>
        <w:pageBreakBefore w:val="0"/>
        <w:kinsoku/>
        <w:wordWrap/>
        <w:overflowPunct/>
        <w:topLinePunct w:val="0"/>
        <w:autoSpaceDE/>
        <w:autoSpaceDN/>
        <w:bidi w:val="0"/>
        <w:spacing w:line="353" w:lineRule="auto"/>
        <w:ind w:firstLine="640" w:firstLineChars="200"/>
        <w:jc w:val="left"/>
        <w:textAlignment w:val="auto"/>
        <w:rPr>
          <w:color w:val="000000" w:themeColor="text1"/>
        </w:rPr>
      </w:pPr>
      <w:r>
        <w:rPr>
          <w:rFonts w:hint="eastAsia"/>
          <w:color w:val="000000" w:themeColor="text1"/>
        </w:rPr>
        <w:t>项目名称：</w:t>
      </w:r>
      <w:r>
        <w:rPr>
          <w:rFonts w:hint="eastAsia"/>
          <w:color w:val="000000" w:themeColor="text1"/>
          <w:lang w:eastAsia="zh-CN"/>
        </w:rPr>
        <w:t>“矛盾纠纷排查化解专项工作”经</w:t>
      </w:r>
      <w:r>
        <w:rPr>
          <w:rFonts w:hint="eastAsia"/>
          <w:color w:val="000000" w:themeColor="text1"/>
        </w:rPr>
        <w:t>费</w:t>
      </w:r>
    </w:p>
    <w:p>
      <w:pPr>
        <w:keepNext w:val="0"/>
        <w:keepLines w:val="0"/>
        <w:pageBreakBefore w:val="0"/>
        <w:kinsoku/>
        <w:wordWrap/>
        <w:overflowPunct/>
        <w:topLinePunct w:val="0"/>
        <w:autoSpaceDE/>
        <w:autoSpaceDN/>
        <w:bidi w:val="0"/>
        <w:spacing w:line="353" w:lineRule="auto"/>
        <w:ind w:firstLine="640" w:firstLineChars="200"/>
        <w:jc w:val="left"/>
        <w:textAlignment w:val="auto"/>
        <w:rPr>
          <w:color w:val="000000" w:themeColor="text1"/>
        </w:rPr>
      </w:pPr>
      <w:r>
        <w:rPr>
          <w:rFonts w:hint="eastAsia"/>
          <w:color w:val="000000" w:themeColor="text1"/>
        </w:rPr>
        <w:t>评价单位：攀枝花市东区财政局</w:t>
      </w:r>
    </w:p>
    <w:p>
      <w:pPr>
        <w:keepNext w:val="0"/>
        <w:keepLines w:val="0"/>
        <w:pageBreakBefore w:val="0"/>
        <w:kinsoku/>
        <w:wordWrap/>
        <w:overflowPunct/>
        <w:topLinePunct w:val="0"/>
        <w:autoSpaceDE/>
        <w:autoSpaceDN/>
        <w:bidi w:val="0"/>
        <w:spacing w:line="353" w:lineRule="auto"/>
        <w:jc w:val="left"/>
        <w:textAlignment w:val="auto"/>
        <w:rPr>
          <w:color w:val="000000" w:themeColor="text1"/>
        </w:rPr>
      </w:pPr>
    </w:p>
    <w:p>
      <w:pPr>
        <w:keepNext w:val="0"/>
        <w:keepLines w:val="0"/>
        <w:pageBreakBefore w:val="0"/>
        <w:kinsoku/>
        <w:wordWrap/>
        <w:overflowPunct/>
        <w:topLinePunct w:val="0"/>
        <w:autoSpaceDE/>
        <w:autoSpaceDN/>
        <w:bidi w:val="0"/>
        <w:spacing w:line="353" w:lineRule="auto"/>
        <w:jc w:val="left"/>
        <w:textAlignment w:val="auto"/>
        <w:rPr>
          <w:color w:val="000000" w:themeColor="text1"/>
        </w:rPr>
      </w:pPr>
    </w:p>
    <w:p>
      <w:pPr>
        <w:keepNext w:val="0"/>
        <w:keepLines w:val="0"/>
        <w:pageBreakBefore w:val="0"/>
        <w:kinsoku/>
        <w:wordWrap/>
        <w:overflowPunct/>
        <w:topLinePunct w:val="0"/>
        <w:autoSpaceDE/>
        <w:autoSpaceDN/>
        <w:bidi w:val="0"/>
        <w:spacing w:line="353" w:lineRule="auto"/>
        <w:jc w:val="left"/>
        <w:textAlignment w:val="auto"/>
        <w:rPr>
          <w:color w:val="000000" w:themeColor="text1"/>
        </w:rPr>
      </w:pPr>
    </w:p>
    <w:p>
      <w:pPr>
        <w:keepNext w:val="0"/>
        <w:keepLines w:val="0"/>
        <w:pageBreakBefore w:val="0"/>
        <w:kinsoku/>
        <w:wordWrap/>
        <w:overflowPunct/>
        <w:topLinePunct w:val="0"/>
        <w:autoSpaceDE/>
        <w:autoSpaceDN/>
        <w:bidi w:val="0"/>
        <w:spacing w:line="353" w:lineRule="auto"/>
        <w:jc w:val="left"/>
        <w:textAlignment w:val="auto"/>
        <w:rPr>
          <w:color w:val="000000" w:themeColor="text1"/>
        </w:rPr>
      </w:pPr>
    </w:p>
    <w:p>
      <w:pPr>
        <w:keepNext w:val="0"/>
        <w:keepLines w:val="0"/>
        <w:pageBreakBefore w:val="0"/>
        <w:kinsoku/>
        <w:wordWrap/>
        <w:overflowPunct/>
        <w:topLinePunct w:val="0"/>
        <w:autoSpaceDE/>
        <w:autoSpaceDN/>
        <w:bidi w:val="0"/>
        <w:spacing w:line="353" w:lineRule="auto"/>
        <w:jc w:val="center"/>
        <w:textAlignment w:val="auto"/>
        <w:rPr>
          <w:rFonts w:ascii="宋体" w:hAnsi="宋体" w:cs="Arial"/>
          <w:b/>
          <w:bCs/>
          <w:color w:val="000000" w:themeColor="text1"/>
          <w:sz w:val="36"/>
          <w:szCs w:val="36"/>
        </w:rPr>
        <w:sectPr>
          <w:footerReference r:id="rId3" w:type="default"/>
          <w:footerReference r:id="rId4" w:type="even"/>
          <w:pgSz w:w="11906" w:h="16838"/>
          <w:pgMar w:top="2098" w:right="1474" w:bottom="1984" w:left="1587" w:header="851" w:footer="992" w:gutter="0"/>
          <w:cols w:space="720" w:num="1"/>
          <w:docGrid w:type="lines" w:linePitch="312" w:charSpace="0"/>
        </w:sectPr>
      </w:pPr>
      <w:r>
        <w:rPr>
          <w:rFonts w:hint="eastAsia"/>
          <w:color w:val="000000" w:themeColor="text1"/>
        </w:rPr>
        <w:t>202</w:t>
      </w:r>
      <w:r>
        <w:rPr>
          <w:rFonts w:hint="eastAsia"/>
          <w:color w:val="000000" w:themeColor="text1"/>
          <w:lang w:val="en-US" w:eastAsia="zh-CN"/>
        </w:rPr>
        <w:t>4</w:t>
      </w:r>
      <w:r>
        <w:rPr>
          <w:rFonts w:hint="eastAsia"/>
          <w:color w:val="000000" w:themeColor="text1"/>
        </w:rPr>
        <w:t>年</w:t>
      </w:r>
      <w:r>
        <w:rPr>
          <w:rFonts w:hint="eastAsia"/>
          <w:color w:val="000000" w:themeColor="text1"/>
          <w:lang w:val="en-US" w:eastAsia="zh-CN"/>
        </w:rPr>
        <w:t>9</w:t>
      </w:r>
      <w:r>
        <w:rPr>
          <w:rFonts w:hint="eastAsia"/>
          <w:color w:val="000000" w:themeColor="text1"/>
        </w:rPr>
        <w:t>月</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eastAsia="方正小标宋_GBK"/>
          <w:color w:val="000000" w:themeColor="text1"/>
          <w:sz w:val="44"/>
          <w:szCs w:val="44"/>
        </w:rPr>
      </w:pPr>
      <w:r>
        <w:rPr>
          <w:rFonts w:eastAsia="方正小标宋_GBK"/>
          <w:color w:val="000000" w:themeColor="text1"/>
          <w:sz w:val="44"/>
          <w:szCs w:val="44"/>
        </w:rPr>
        <w:t>重点项目支出绩效评价报告</w:t>
      </w:r>
    </w:p>
    <w:p>
      <w:pPr>
        <w:keepNext w:val="0"/>
        <w:keepLines w:val="0"/>
        <w:pageBreakBefore w:val="0"/>
        <w:widowControl w:val="0"/>
        <w:tabs>
          <w:tab w:val="left" w:pos="3885"/>
        </w:tabs>
        <w:kinsoku/>
        <w:wordWrap/>
        <w:overflowPunct/>
        <w:topLinePunct w:val="0"/>
        <w:autoSpaceDE/>
        <w:autoSpaceDN/>
        <w:bidi w:val="0"/>
        <w:adjustRightInd/>
        <w:snapToGrid w:val="0"/>
        <w:spacing w:line="520" w:lineRule="exact"/>
        <w:jc w:val="center"/>
        <w:textAlignment w:val="auto"/>
        <w:rPr>
          <w:rFonts w:eastAsia="方正小标宋_GBK"/>
          <w:color w:val="000000" w:themeColor="text1"/>
        </w:rPr>
      </w:pPr>
      <w:r>
        <w:rPr>
          <w:rFonts w:eastAsia="方正小标宋_GBK"/>
          <w:color w:val="000000" w:themeColor="text1"/>
        </w:rPr>
        <w:t>（</w:t>
      </w:r>
      <w:r>
        <w:rPr>
          <w:rFonts w:hint="eastAsia" w:eastAsia="方正小标宋_GBK"/>
          <w:color w:val="000000" w:themeColor="text1"/>
          <w:lang w:eastAsia="zh-CN"/>
        </w:rPr>
        <w:t>信访局“矛盾纠纷排查化解专项工作”经费</w:t>
      </w:r>
      <w:r>
        <w:rPr>
          <w:rFonts w:eastAsia="方正小标宋_GBK"/>
          <w:color w:val="000000" w:themeColor="text1"/>
        </w:rPr>
        <w:t>项目）</w:t>
      </w:r>
    </w:p>
    <w:p>
      <w:pPr>
        <w:keepNext w:val="0"/>
        <w:keepLines w:val="0"/>
        <w:pageBreakBefore w:val="0"/>
        <w:widowControl w:val="0"/>
        <w:tabs>
          <w:tab w:val="left" w:pos="3885"/>
        </w:tabs>
        <w:kinsoku/>
        <w:wordWrap/>
        <w:overflowPunct/>
        <w:topLinePunct w:val="0"/>
        <w:autoSpaceDE/>
        <w:autoSpaceDN/>
        <w:bidi w:val="0"/>
        <w:adjustRightInd/>
        <w:snapToGrid w:val="0"/>
        <w:spacing w:line="520" w:lineRule="exact"/>
        <w:ind w:firstLine="643" w:firstLineChars="200"/>
        <w:jc w:val="left"/>
        <w:textAlignment w:val="auto"/>
        <w:rPr>
          <w:b/>
          <w:color w:val="000000" w:themeColor="text1"/>
          <w:szCs w:val="21"/>
        </w:rPr>
      </w:pPr>
    </w:p>
    <w:p>
      <w:pPr>
        <w:keepNext w:val="0"/>
        <w:keepLines w:val="0"/>
        <w:pageBreakBefore w:val="0"/>
        <w:widowControl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rFonts w:eastAsia="黑体"/>
          <w:color w:val="000000" w:themeColor="text1"/>
          <w:szCs w:val="21"/>
        </w:rPr>
      </w:pPr>
      <w:r>
        <w:rPr>
          <w:rFonts w:eastAsia="黑体"/>
          <w:color w:val="000000" w:themeColor="text1"/>
          <w:szCs w:val="21"/>
        </w:rPr>
        <w:t>一、内容摘要</w:t>
      </w:r>
    </w:p>
    <w:p>
      <w:pPr>
        <w:keepNext w:val="0"/>
        <w:keepLines w:val="0"/>
        <w:pageBreakBefore w:val="0"/>
        <w:widowControl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rFonts w:eastAsia="楷体_GB2312"/>
          <w:bCs/>
          <w:color w:val="000000" w:themeColor="text1"/>
          <w:szCs w:val="21"/>
        </w:rPr>
      </w:pPr>
      <w:r>
        <w:rPr>
          <w:rFonts w:eastAsia="楷体_GB2312"/>
          <w:bCs/>
          <w:color w:val="000000" w:themeColor="text1"/>
          <w:szCs w:val="21"/>
        </w:rPr>
        <w:t>（一）项目基本情况。</w:t>
      </w:r>
    </w:p>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该项目为及时化解和有效解决各种矛盾纠纷和群众信访事项，促进东区社会和谐稳定而设定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项目费用预算通过区十一届政府第</w:t>
      </w:r>
      <w:r>
        <w:rPr>
          <w:rFonts w:hint="default" w:ascii="Times New Roman" w:hAnsi="Times New Roman" w:eastAsia="仿宋_GB2312" w:cs="Times New Roman"/>
          <w:sz w:val="32"/>
          <w:szCs w:val="32"/>
          <w:lang w:val="en-US" w:eastAsia="zh-CN"/>
        </w:rPr>
        <w:t>六次会议审议后执行</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该项目实施</w:t>
      </w:r>
      <w:r>
        <w:rPr>
          <w:rFonts w:hint="default" w:ascii="Times New Roman" w:hAnsi="Times New Roman" w:eastAsia="仿宋_GB2312" w:cs="Times New Roman"/>
          <w:sz w:val="32"/>
          <w:szCs w:val="32"/>
          <w:lang w:eastAsia="zh-CN"/>
        </w:rPr>
        <w:t>绩效目标为：解决特殊疑难信访案件</w:t>
      </w:r>
      <w:r>
        <w:rPr>
          <w:rFonts w:hint="default" w:ascii="Times New Roman" w:hAnsi="Times New Roman" w:eastAsia="仿宋_GB2312" w:cs="Times New Roman"/>
          <w:sz w:val="32"/>
          <w:szCs w:val="32"/>
          <w:lang w:val="en-US" w:eastAsia="zh-CN"/>
        </w:rPr>
        <w:t>10件，特殊疑难案件化解率85%，群众满意度90%，及时化解和有效解决矛盾纠纷和群众信访事项提供强有力的物资保障，促进社会和谐稳定。</w:t>
      </w:r>
      <w:r>
        <w:rPr>
          <w:rFonts w:hint="default" w:ascii="Times New Roman" w:hAnsi="Times New Roman" w:eastAsia="仿宋_GB2312" w:cs="Times New Roman"/>
          <w:color w:val="000000"/>
          <w:sz w:val="32"/>
          <w:szCs w:val="32"/>
          <w:highlight w:val="none"/>
          <w:lang w:val="en-US" w:eastAsia="zh-CN"/>
        </w:rPr>
        <w:t>2023年年初区级预算安排矛盾纠纷排查化解专项工作经费项目800,000元</w:t>
      </w:r>
      <w:r>
        <w:rPr>
          <w:rFonts w:hint="eastAsia" w:eastAsia="仿宋_GB2312" w:cs="Times New Roman"/>
          <w:color w:val="000000"/>
          <w:sz w:val="32"/>
          <w:szCs w:val="32"/>
          <w:highlight w:val="none"/>
          <w:lang w:val="en-US" w:eastAsia="zh-CN"/>
        </w:rPr>
        <w:t>。</w:t>
      </w:r>
    </w:p>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rFonts w:eastAsia="楷体_GB2312"/>
          <w:bCs/>
          <w:color w:val="000000" w:themeColor="text1"/>
          <w:szCs w:val="21"/>
        </w:rPr>
      </w:pPr>
      <w:r>
        <w:rPr>
          <w:rFonts w:eastAsia="楷体_GB2312"/>
          <w:bCs/>
          <w:color w:val="000000" w:themeColor="text1"/>
          <w:szCs w:val="21"/>
        </w:rPr>
        <w:t>（二）主管部门绩效自评工作开展及配合情况。</w:t>
      </w:r>
    </w:p>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r>
        <w:rPr>
          <w:rFonts w:hint="eastAsia"/>
          <w:color w:val="000000" w:themeColor="text1"/>
          <w:lang w:eastAsia="zh-CN"/>
        </w:rPr>
        <w:t>区信访局</w:t>
      </w:r>
      <w:r>
        <w:rPr>
          <w:color w:val="000000" w:themeColor="text1"/>
        </w:rPr>
        <w:t>按照相关要求开展了绩效自评工作，同时提供了绩效评价相关资料供绩效评价组使用。</w:t>
      </w:r>
    </w:p>
    <w:p>
      <w:pPr>
        <w:keepNext w:val="0"/>
        <w:keepLines w:val="0"/>
        <w:pageBreakBefore w:val="0"/>
        <w:widowControl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rFonts w:eastAsia="楷体_GB2312"/>
          <w:bCs/>
          <w:color w:val="000000" w:themeColor="text1"/>
          <w:szCs w:val="21"/>
        </w:rPr>
      </w:pPr>
      <w:r>
        <w:rPr>
          <w:rFonts w:eastAsia="楷体_GB2312"/>
          <w:bCs/>
          <w:color w:val="000000" w:themeColor="text1"/>
          <w:szCs w:val="21"/>
        </w:rPr>
        <w:t>（三）评价项目资金总量。</w:t>
      </w:r>
    </w:p>
    <w:p>
      <w:pPr>
        <w:keepNext w:val="0"/>
        <w:keepLines w:val="0"/>
        <w:pageBreakBefore w:val="0"/>
        <w:widowControl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rFonts w:hint="eastAsia"/>
          <w:color w:val="000000" w:themeColor="text1"/>
          <w:kern w:val="0"/>
        </w:rPr>
      </w:pPr>
      <w:r>
        <w:rPr>
          <w:rFonts w:hint="eastAsia"/>
          <w:color w:val="000000" w:themeColor="text1"/>
          <w:kern w:val="0"/>
        </w:rPr>
        <w:t>2023年年初区级预算安排矛盾纠纷排查化解专项工作经费项目800,000元，年底追减402,900元，全年共使用资金397,100元，实际支出率49.64%。</w:t>
      </w:r>
    </w:p>
    <w:p>
      <w:pPr>
        <w:keepNext w:val="0"/>
        <w:keepLines w:val="0"/>
        <w:pageBreakBefore w:val="0"/>
        <w:widowControl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rFonts w:hint="default" w:eastAsia="楷体_GB2312"/>
          <w:bCs/>
          <w:color w:val="000000" w:themeColor="text1"/>
          <w:szCs w:val="21"/>
          <w:lang w:val="en-US" w:eastAsia="zh-CN"/>
        </w:rPr>
      </w:pPr>
      <w:r>
        <w:rPr>
          <w:rFonts w:eastAsia="楷体_GB2312"/>
          <w:bCs/>
          <w:color w:val="000000" w:themeColor="text1"/>
          <w:szCs w:val="21"/>
        </w:rPr>
        <w:t>（四）评价主要结论。</w:t>
      </w:r>
    </w:p>
    <w:p>
      <w:pPr>
        <w:keepNext w:val="0"/>
        <w:keepLines w:val="0"/>
        <w:pageBreakBefore w:val="0"/>
        <w:widowControl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bCs/>
          <w:color w:val="000000" w:themeColor="text1"/>
          <w:szCs w:val="21"/>
        </w:rPr>
      </w:pPr>
      <w:r>
        <w:rPr>
          <w:color w:val="000000" w:themeColor="text1"/>
        </w:rPr>
        <w:t>评价组认为：该项目预算编制</w:t>
      </w:r>
      <w:r>
        <w:rPr>
          <w:rFonts w:hint="eastAsia"/>
          <w:color w:val="000000" w:themeColor="text1"/>
          <w:lang w:eastAsia="zh-CN"/>
        </w:rPr>
        <w:t>细化程度不够</w:t>
      </w:r>
      <w:r>
        <w:rPr>
          <w:color w:val="000000" w:themeColor="text1"/>
        </w:rPr>
        <w:t>，实施效果</w:t>
      </w:r>
      <w:r>
        <w:rPr>
          <w:rFonts w:hint="eastAsia"/>
          <w:color w:val="000000" w:themeColor="text1"/>
          <w:lang w:eastAsia="zh-CN"/>
        </w:rPr>
        <w:t>一般</w:t>
      </w:r>
      <w:r>
        <w:rPr>
          <w:color w:val="000000" w:themeColor="text1"/>
        </w:rPr>
        <w:t>，</w:t>
      </w:r>
      <w:r>
        <w:rPr>
          <w:rFonts w:hint="eastAsia"/>
          <w:color w:val="000000" w:themeColor="text1"/>
        </w:rPr>
        <w:t>项目实施</w:t>
      </w:r>
      <w:r>
        <w:rPr>
          <w:color w:val="000000" w:themeColor="text1"/>
        </w:rPr>
        <w:t>决策程序不规范。</w:t>
      </w:r>
    </w:p>
    <w:p>
      <w:pPr>
        <w:keepNext w:val="0"/>
        <w:keepLines w:val="0"/>
        <w:pageBreakBefore w:val="0"/>
        <w:widowControl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rFonts w:eastAsia="楷体_GB2312"/>
          <w:bCs/>
          <w:color w:val="000000" w:themeColor="text1"/>
          <w:szCs w:val="21"/>
        </w:rPr>
      </w:pPr>
      <w:r>
        <w:rPr>
          <w:rFonts w:eastAsia="楷体_GB2312"/>
          <w:bCs/>
          <w:color w:val="000000" w:themeColor="text1"/>
          <w:szCs w:val="21"/>
        </w:rPr>
        <w:t>（五）评价发现的主要问题。</w:t>
      </w:r>
    </w:p>
    <w:p>
      <w:pPr>
        <w:keepNext w:val="0"/>
        <w:keepLines w:val="0"/>
        <w:pageBreakBefore w:val="0"/>
        <w:widowControl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color w:val="000000" w:themeColor="text1"/>
        </w:rPr>
      </w:pPr>
      <w:r>
        <w:rPr>
          <w:color w:val="000000" w:themeColor="text1"/>
        </w:rPr>
        <w:t>一是项目绩效目标管理有待进一步加强。该项目在申请资金时未按照项目绩效目标管理要求设置绩效目标，没有细化项目。</w:t>
      </w:r>
    </w:p>
    <w:p>
      <w:pPr>
        <w:keepNext w:val="0"/>
        <w:keepLines w:val="0"/>
        <w:pageBreakBefore w:val="0"/>
        <w:widowControl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color w:val="000000" w:themeColor="text1"/>
        </w:rPr>
      </w:pPr>
      <w:r>
        <w:rPr>
          <w:color w:val="000000" w:themeColor="text1"/>
        </w:rPr>
        <w:t>二是绩效指标目标值及指标体系的设定有待进一步科学</w:t>
      </w:r>
      <w:r>
        <w:rPr>
          <w:rFonts w:hint="eastAsia"/>
          <w:color w:val="000000" w:themeColor="text1"/>
        </w:rPr>
        <w:t>化</w:t>
      </w:r>
      <w:r>
        <w:rPr>
          <w:color w:val="000000" w:themeColor="text1"/>
        </w:rPr>
        <w:t>及合理化。项目的年度绩效目标和预期产出或效果等细化、量化的绩效指标数值不够具体、明确。</w:t>
      </w:r>
    </w:p>
    <w:p>
      <w:pPr>
        <w:keepNext w:val="0"/>
        <w:keepLines w:val="0"/>
        <w:pageBreakBefore w:val="0"/>
        <w:widowControl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rFonts w:hint="eastAsia"/>
          <w:color w:val="000000" w:themeColor="text1"/>
          <w:lang w:val="en-US" w:eastAsia="zh-CN"/>
        </w:rPr>
      </w:pPr>
      <w:r>
        <w:rPr>
          <w:rFonts w:hint="eastAsia" w:cs="Times New Roman"/>
          <w:b w:val="0"/>
          <w:bCs w:val="0"/>
          <w:i w:val="0"/>
          <w:iCs w:val="0"/>
          <w:color w:val="000000" w:themeColor="text1"/>
          <w:sz w:val="32"/>
          <w:szCs w:val="32"/>
          <w:lang w:val="en-US" w:eastAsia="zh-CN"/>
        </w:rPr>
        <w:t>三是资金分配不合理。预算资金尚未使用完毕，就追加项目资金，造成年底资金结余过大，</w:t>
      </w:r>
      <w:r>
        <w:rPr>
          <w:rFonts w:hint="eastAsia"/>
          <w:color w:val="000000" w:themeColor="text1"/>
          <w:lang w:eastAsia="zh-CN"/>
        </w:rPr>
        <w:t>年初预算安排共计</w:t>
      </w:r>
      <w:r>
        <w:rPr>
          <w:rFonts w:hint="eastAsia"/>
          <w:color w:val="000000" w:themeColor="text1"/>
          <w:lang w:val="en-US" w:eastAsia="zh-CN"/>
        </w:rPr>
        <w:t>80</w:t>
      </w:r>
      <w:r>
        <w:rPr>
          <w:color w:val="000000" w:themeColor="text1"/>
        </w:rPr>
        <w:t>万元，实际</w:t>
      </w:r>
      <w:r>
        <w:rPr>
          <w:rFonts w:hint="eastAsia"/>
          <w:color w:val="000000" w:themeColor="text1"/>
          <w:lang w:eastAsia="zh-CN"/>
        </w:rPr>
        <w:t>申请拨付了</w:t>
      </w:r>
      <w:r>
        <w:rPr>
          <w:rFonts w:hint="eastAsia"/>
          <w:color w:val="000000" w:themeColor="text1"/>
          <w:kern w:val="0"/>
        </w:rPr>
        <w:t>397,100元</w:t>
      </w:r>
      <w:r>
        <w:rPr>
          <w:rFonts w:hint="eastAsia"/>
          <w:color w:val="000000" w:themeColor="text1"/>
          <w:lang w:eastAsia="zh-CN"/>
        </w:rPr>
        <w:t>，年底追减402,900元</w:t>
      </w:r>
      <w:r>
        <w:rPr>
          <w:rFonts w:hint="eastAsia"/>
          <w:color w:val="000000" w:themeColor="text1"/>
          <w:lang w:val="en-US" w:eastAsia="zh-CN"/>
        </w:rPr>
        <w:t>。</w:t>
      </w:r>
    </w:p>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rFonts w:hint="eastAsia" w:ascii="Times New Roman" w:hAnsi="Times New Roman" w:eastAsia="仿宋_GB2312" w:cs="Times New Roman"/>
          <w:b w:val="0"/>
          <w:bCs w:val="0"/>
          <w:i w:val="0"/>
          <w:iCs w:val="0"/>
          <w:color w:val="000000" w:themeColor="text1"/>
          <w:sz w:val="32"/>
          <w:szCs w:val="32"/>
          <w:lang w:val="en-US" w:eastAsia="zh-CN"/>
        </w:rPr>
      </w:pPr>
      <w:r>
        <w:rPr>
          <w:rFonts w:hint="eastAsia"/>
          <w:color w:val="000000" w:themeColor="text1"/>
          <w:lang w:val="en-US" w:eastAsia="zh-CN"/>
        </w:rPr>
        <w:t>四是</w:t>
      </w:r>
      <w:r>
        <w:rPr>
          <w:rFonts w:hint="eastAsia" w:cs="Times New Roman"/>
          <w:b w:val="0"/>
          <w:bCs w:val="0"/>
          <w:i w:val="0"/>
          <w:iCs w:val="0"/>
          <w:color w:val="000000" w:themeColor="text1"/>
          <w:sz w:val="32"/>
          <w:szCs w:val="32"/>
          <w:lang w:val="en-US" w:eastAsia="zh-CN"/>
        </w:rPr>
        <w:t>部分资金使用欠规范</w:t>
      </w:r>
      <w:r>
        <w:rPr>
          <w:rFonts w:hint="eastAsia" w:ascii="Times New Roman" w:hAnsi="Times New Roman" w:eastAsia="仿宋_GB2312" w:cs="Times New Roman"/>
          <w:b w:val="0"/>
          <w:bCs w:val="0"/>
          <w:i w:val="0"/>
          <w:iCs w:val="0"/>
          <w:color w:val="000000" w:themeColor="text1"/>
          <w:sz w:val="32"/>
          <w:szCs w:val="32"/>
          <w:lang w:val="en-US" w:eastAsia="zh-CN"/>
        </w:rPr>
        <w:t>。攀东财资〔2023〕5号文件支付区信访局150,330元，该笔资金通过转账等形式拨付大渡口街办困难群众常静补助12,000元，付公安局东区分局苏兴菊生活困难补助45,000元及任继旭生活困难补助45,000元，付区农交水局进京接返稳控信访人员王维安工作经费48,330元，导致上述资金脱离财政监管。</w:t>
      </w:r>
    </w:p>
    <w:p>
      <w:pPr>
        <w:keepNext w:val="0"/>
        <w:keepLines w:val="0"/>
        <w:pageBreakBefore w:val="0"/>
        <w:widowControl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rFonts w:eastAsia="楷体_GB2312"/>
          <w:bCs/>
          <w:color w:val="000000" w:themeColor="text1"/>
          <w:szCs w:val="21"/>
        </w:rPr>
      </w:pPr>
      <w:r>
        <w:rPr>
          <w:rFonts w:eastAsia="楷体_GB2312"/>
          <w:bCs/>
          <w:color w:val="000000" w:themeColor="text1"/>
          <w:szCs w:val="21"/>
        </w:rPr>
        <w:t>（六）主要建议。</w:t>
      </w:r>
    </w:p>
    <w:p>
      <w:pPr>
        <w:keepNext w:val="0"/>
        <w:keepLines w:val="0"/>
        <w:pageBreakBefore w:val="0"/>
        <w:widowControl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color w:val="000000" w:themeColor="text1"/>
        </w:rPr>
      </w:pPr>
      <w:r>
        <w:rPr>
          <w:color w:val="000000" w:themeColor="text1"/>
        </w:rPr>
        <w:t>一是强化预算执行目标绩效管理。严格按照财政项目支出绩效管理办法，加强部门绩效管理的指导，提高绩效管理人员的绩效管理能力，不断提高资金使用管理的水平。</w:t>
      </w:r>
    </w:p>
    <w:p>
      <w:pPr>
        <w:keepNext w:val="0"/>
        <w:keepLines w:val="0"/>
        <w:pageBreakBefore w:val="0"/>
        <w:widowControl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color w:val="000000" w:themeColor="text1"/>
        </w:rPr>
      </w:pPr>
      <w:r>
        <w:rPr>
          <w:color w:val="000000" w:themeColor="text1"/>
        </w:rPr>
        <w:t>二是科学合理编制预算。要加强预算编制的前瞻性，按照《中华人民共和国预算法》及其实施条例的相关规定，综合上一年度的预算执行情况和本年度收支预测科学、合理地编制本年度预算，尽可能提高预算编制准确率。建议全面重新测算收支后编制202</w:t>
      </w:r>
      <w:r>
        <w:rPr>
          <w:rFonts w:hint="eastAsia"/>
          <w:color w:val="000000" w:themeColor="text1"/>
          <w:lang w:val="en-US" w:eastAsia="zh-CN"/>
        </w:rPr>
        <w:t>5</w:t>
      </w:r>
      <w:r>
        <w:rPr>
          <w:color w:val="000000" w:themeColor="text1"/>
        </w:rPr>
        <w:t>年预算。</w:t>
      </w:r>
    </w:p>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r>
        <w:rPr>
          <w:rFonts w:hint="eastAsia"/>
          <w:color w:val="000000" w:themeColor="text1"/>
          <w:lang w:eastAsia="zh-CN"/>
        </w:rPr>
        <w:t>三</w:t>
      </w:r>
      <w:r>
        <w:rPr>
          <w:color w:val="000000" w:themeColor="text1"/>
        </w:rPr>
        <w:t>是</w:t>
      </w:r>
      <w:r>
        <w:rPr>
          <w:rFonts w:hint="eastAsia"/>
          <w:color w:val="000000" w:themeColor="text1"/>
        </w:rPr>
        <w:t>部门</w:t>
      </w:r>
      <w:r>
        <w:rPr>
          <w:rFonts w:hint="eastAsia"/>
          <w:color w:val="000000" w:themeColor="text1"/>
          <w:lang w:eastAsia="zh-CN"/>
        </w:rPr>
        <w:t>要规范资金使用流程</w:t>
      </w:r>
      <w:r>
        <w:rPr>
          <w:color w:val="000000" w:themeColor="text1"/>
        </w:rPr>
        <w:t>。</w:t>
      </w:r>
      <w:r>
        <w:rPr>
          <w:rFonts w:hint="eastAsia"/>
          <w:color w:val="000000" w:themeColor="text1"/>
          <w:lang w:eastAsia="zh-CN"/>
        </w:rPr>
        <w:t>部门</w:t>
      </w:r>
      <w:r>
        <w:rPr>
          <w:rFonts w:hint="eastAsia"/>
          <w:color w:val="000000" w:themeColor="text1"/>
        </w:rPr>
        <w:t>今后</w:t>
      </w:r>
      <w:r>
        <w:rPr>
          <w:rFonts w:hint="eastAsia"/>
          <w:color w:val="000000" w:themeColor="text1"/>
          <w:lang w:eastAsia="zh-CN"/>
        </w:rPr>
        <w:t>资金申报使用需</w:t>
      </w:r>
      <w:r>
        <w:rPr>
          <w:rFonts w:hint="eastAsia"/>
          <w:color w:val="000000" w:themeColor="text1"/>
        </w:rPr>
        <w:t>严格遵守各项财经纪律，加强单位财务管理工作，严格按照预算管理有关规定，</w:t>
      </w:r>
      <w:r>
        <w:rPr>
          <w:rFonts w:hint="eastAsia"/>
          <w:color w:val="000000" w:themeColor="text1"/>
          <w:lang w:eastAsia="zh-CN"/>
        </w:rPr>
        <w:t>让</w:t>
      </w:r>
      <w:r>
        <w:rPr>
          <w:rFonts w:hint="eastAsia"/>
          <w:color w:val="000000" w:themeColor="text1"/>
        </w:rPr>
        <w:t>全部收入和支出都反映在预算中</w:t>
      </w:r>
      <w:r>
        <w:rPr>
          <w:rFonts w:hint="eastAsia"/>
          <w:color w:val="000000" w:themeColor="text1"/>
          <w:lang w:eastAsia="zh-CN"/>
        </w:rPr>
        <w:t>，</w:t>
      </w:r>
      <w:r>
        <w:rPr>
          <w:rFonts w:hint="eastAsia"/>
          <w:color w:val="000000" w:themeColor="text1"/>
        </w:rPr>
        <w:t>确保资金得到规范高效使用。</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eastAsia="黑体"/>
          <w:bCs/>
          <w:color w:val="000000" w:themeColor="text1"/>
          <w:szCs w:val="21"/>
        </w:rPr>
      </w:pPr>
      <w:r>
        <w:rPr>
          <w:rFonts w:eastAsia="黑体"/>
          <w:bCs/>
          <w:color w:val="000000" w:themeColor="text1"/>
          <w:szCs w:val="21"/>
        </w:rPr>
        <w:t>二、评价工作开展及项目情况</w:t>
      </w:r>
    </w:p>
    <w:p>
      <w:pPr>
        <w:keepNext w:val="0"/>
        <w:keepLines w:val="0"/>
        <w:pageBreakBefore w:val="0"/>
        <w:widowControl w:val="0"/>
        <w:kinsoku/>
        <w:wordWrap/>
        <w:overflowPunct/>
        <w:topLinePunct w:val="0"/>
        <w:autoSpaceDE/>
        <w:autoSpaceDN/>
        <w:bidi w:val="0"/>
        <w:adjustRightInd/>
        <w:spacing w:line="520" w:lineRule="exact"/>
        <w:ind w:firstLine="640" w:firstLineChars="200"/>
        <w:jc w:val="left"/>
        <w:textAlignment w:val="auto"/>
        <w:rPr>
          <w:color w:val="000000" w:themeColor="text1"/>
        </w:rPr>
      </w:pPr>
      <w:r>
        <w:rPr>
          <w:color w:val="000000" w:themeColor="text1"/>
        </w:rPr>
        <w:t>由区财政局分管领导、资金管理股及</w:t>
      </w:r>
      <w:r>
        <w:rPr>
          <w:rFonts w:hint="eastAsia"/>
          <w:color w:val="000000" w:themeColor="text1"/>
          <w:lang w:eastAsia="zh-CN"/>
        </w:rPr>
        <w:t>预算</w:t>
      </w:r>
      <w:r>
        <w:rPr>
          <w:color w:val="000000" w:themeColor="text1"/>
        </w:rPr>
        <w:t>绩效股相关人员组成绩效评价组开展现场评价，主要工作开展情况如下：</w:t>
      </w:r>
    </w:p>
    <w:p>
      <w:pPr>
        <w:keepNext w:val="0"/>
        <w:keepLines w:val="0"/>
        <w:pageBreakBefore w:val="0"/>
        <w:widowControl w:val="0"/>
        <w:kinsoku/>
        <w:wordWrap/>
        <w:overflowPunct/>
        <w:topLinePunct w:val="0"/>
        <w:autoSpaceDE/>
        <w:autoSpaceDN/>
        <w:bidi w:val="0"/>
        <w:adjustRightInd/>
        <w:spacing w:line="520" w:lineRule="exact"/>
        <w:ind w:firstLine="640" w:firstLineChars="200"/>
        <w:jc w:val="left"/>
        <w:textAlignment w:val="auto"/>
        <w:rPr>
          <w:color w:val="000000" w:themeColor="text1"/>
        </w:rPr>
      </w:pPr>
      <w:r>
        <w:rPr>
          <w:color w:val="000000" w:themeColor="text1"/>
        </w:rPr>
        <w:t>1.结合单位绩效自评报告，了解专项资金的基本情况，听取项目实施情况介绍。</w:t>
      </w:r>
    </w:p>
    <w:p>
      <w:pPr>
        <w:keepNext w:val="0"/>
        <w:keepLines w:val="0"/>
        <w:pageBreakBefore w:val="0"/>
        <w:widowControl w:val="0"/>
        <w:kinsoku/>
        <w:wordWrap/>
        <w:overflowPunct/>
        <w:topLinePunct w:val="0"/>
        <w:autoSpaceDE/>
        <w:autoSpaceDN/>
        <w:bidi w:val="0"/>
        <w:adjustRightInd/>
        <w:spacing w:line="520" w:lineRule="exact"/>
        <w:ind w:firstLine="640" w:firstLineChars="200"/>
        <w:jc w:val="left"/>
        <w:textAlignment w:val="auto"/>
        <w:rPr>
          <w:color w:val="000000" w:themeColor="text1"/>
        </w:rPr>
      </w:pPr>
      <w:r>
        <w:rPr>
          <w:color w:val="000000" w:themeColor="text1"/>
        </w:rPr>
        <w:t>2.现场调查取证，现场查看部分项目实施情况，核查项目资金收支账目，检查决议、公示等相关文件资料，抽查典型案例作取证记录，为整个评价指标体系评分收集基础数据。</w:t>
      </w:r>
    </w:p>
    <w:p>
      <w:pPr>
        <w:keepNext w:val="0"/>
        <w:keepLines w:val="0"/>
        <w:pageBreakBefore w:val="0"/>
        <w:widowControl w:val="0"/>
        <w:kinsoku/>
        <w:wordWrap/>
        <w:overflowPunct/>
        <w:topLinePunct w:val="0"/>
        <w:autoSpaceDE/>
        <w:autoSpaceDN/>
        <w:bidi w:val="0"/>
        <w:adjustRightInd/>
        <w:spacing w:line="520" w:lineRule="exact"/>
        <w:ind w:firstLine="640" w:firstLineChars="200"/>
        <w:jc w:val="left"/>
        <w:textAlignment w:val="auto"/>
        <w:rPr>
          <w:color w:val="000000" w:themeColor="text1"/>
        </w:rPr>
      </w:pPr>
      <w:r>
        <w:rPr>
          <w:color w:val="000000" w:themeColor="text1"/>
        </w:rPr>
        <w:t>3.实地查看，拍照取证等。</w:t>
      </w:r>
    </w:p>
    <w:p>
      <w:pPr>
        <w:keepNext w:val="0"/>
        <w:keepLines w:val="0"/>
        <w:pageBreakBefore w:val="0"/>
        <w:widowControl w:val="0"/>
        <w:kinsoku/>
        <w:wordWrap/>
        <w:overflowPunct/>
        <w:topLinePunct w:val="0"/>
        <w:autoSpaceDE/>
        <w:autoSpaceDN/>
        <w:bidi w:val="0"/>
        <w:adjustRightInd/>
        <w:spacing w:line="520" w:lineRule="exact"/>
        <w:ind w:firstLine="640" w:firstLineChars="200"/>
        <w:jc w:val="left"/>
        <w:textAlignment w:val="auto"/>
        <w:rPr>
          <w:color w:val="000000" w:themeColor="text1"/>
        </w:rPr>
      </w:pPr>
      <w:r>
        <w:rPr>
          <w:color w:val="000000" w:themeColor="text1"/>
        </w:rPr>
        <w:t>4.引入政府绩效管理原理，对项目从决策、实施、绩效等三个方面，建立符合项目实际情况的绩效评价指标体系。</w:t>
      </w:r>
    </w:p>
    <w:p>
      <w:pPr>
        <w:keepNext w:val="0"/>
        <w:keepLines w:val="0"/>
        <w:pageBreakBefore w:val="0"/>
        <w:widowControl w:val="0"/>
        <w:kinsoku/>
        <w:wordWrap/>
        <w:overflowPunct/>
        <w:topLinePunct w:val="0"/>
        <w:autoSpaceDE/>
        <w:autoSpaceDN/>
        <w:bidi w:val="0"/>
        <w:adjustRightInd/>
        <w:spacing w:line="520" w:lineRule="exact"/>
        <w:ind w:firstLine="640" w:firstLineChars="200"/>
        <w:jc w:val="left"/>
        <w:textAlignment w:val="auto"/>
        <w:rPr>
          <w:color w:val="000000" w:themeColor="text1"/>
        </w:rPr>
      </w:pPr>
      <w:r>
        <w:rPr>
          <w:color w:val="000000" w:themeColor="text1"/>
        </w:rPr>
        <w:t>5.开展受益群体满意度问卷调查。</w:t>
      </w:r>
    </w:p>
    <w:p>
      <w:pPr>
        <w:keepNext w:val="0"/>
        <w:keepLines w:val="0"/>
        <w:pageBreakBefore w:val="0"/>
        <w:widowControl w:val="0"/>
        <w:kinsoku/>
        <w:wordWrap/>
        <w:overflowPunct/>
        <w:topLinePunct w:val="0"/>
        <w:autoSpaceDE/>
        <w:autoSpaceDN/>
        <w:bidi w:val="0"/>
        <w:adjustRightInd/>
        <w:spacing w:line="520" w:lineRule="exact"/>
        <w:ind w:firstLine="640" w:firstLineChars="200"/>
        <w:jc w:val="left"/>
        <w:textAlignment w:val="auto"/>
        <w:rPr>
          <w:color w:val="000000" w:themeColor="text1"/>
        </w:rPr>
      </w:pPr>
      <w:r>
        <w:rPr>
          <w:color w:val="000000" w:themeColor="text1"/>
        </w:rPr>
        <w:t>6.对资金使用效益评分，分析、检验项目资金的使用是否实现绩效目标。</w:t>
      </w:r>
    </w:p>
    <w:p>
      <w:pPr>
        <w:pStyle w:val="2"/>
        <w:keepNext w:val="0"/>
        <w:keepLines w:val="0"/>
        <w:pageBreakBefore w:val="0"/>
        <w:widowControl w:val="0"/>
        <w:kinsoku/>
        <w:wordWrap/>
        <w:overflowPunct/>
        <w:topLinePunct w:val="0"/>
        <w:autoSpaceDE/>
        <w:autoSpaceDN/>
        <w:bidi w:val="0"/>
        <w:adjustRightInd/>
        <w:spacing w:line="520" w:lineRule="exact"/>
        <w:ind w:firstLine="640" w:firstLineChars="200"/>
        <w:jc w:val="left"/>
        <w:textAlignment w:val="auto"/>
        <w:rPr>
          <w:color w:val="000000" w:themeColor="text1"/>
        </w:rPr>
      </w:pPr>
      <w:r>
        <w:rPr>
          <w:color w:val="000000" w:themeColor="text1"/>
        </w:rPr>
        <w:t>7.经过定量和定性分析形成评价结论，经过复核和交换意见后，形成绩效评价报告。</w:t>
      </w:r>
    </w:p>
    <w:p>
      <w:pPr>
        <w:keepNext w:val="0"/>
        <w:keepLines w:val="0"/>
        <w:pageBreakBefore w:val="0"/>
        <w:widowControl w:val="0"/>
        <w:kinsoku/>
        <w:wordWrap/>
        <w:overflowPunct/>
        <w:topLinePunct w:val="0"/>
        <w:autoSpaceDE/>
        <w:autoSpaceDN/>
        <w:bidi w:val="0"/>
        <w:adjustRightInd/>
        <w:spacing w:line="520" w:lineRule="exact"/>
        <w:ind w:firstLine="640" w:firstLineChars="200"/>
        <w:jc w:val="left"/>
        <w:textAlignment w:val="auto"/>
        <w:rPr>
          <w:bCs/>
          <w:color w:val="000000" w:themeColor="text1"/>
          <w:szCs w:val="21"/>
        </w:rPr>
      </w:pPr>
      <w:r>
        <w:rPr>
          <w:color w:val="000000" w:themeColor="text1"/>
        </w:rPr>
        <w:t>8.评价组按照前期准备、单位自评、现场评价、报告撰写四个阶段，科学运用比较法、绩效逻辑分析法、因素分析法、问卷调查法等评价方法，以现场评价为主、非现场评价为辅，开展项目绩效评价工作。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eastAsia="黑体"/>
          <w:bCs/>
          <w:color w:val="000000" w:themeColor="text1"/>
          <w:szCs w:val="21"/>
        </w:rPr>
      </w:pPr>
      <w:r>
        <w:rPr>
          <w:rFonts w:eastAsia="黑体"/>
          <w:bCs/>
          <w:color w:val="000000" w:themeColor="text1"/>
          <w:szCs w:val="21"/>
        </w:rPr>
        <w:t>三、评价结论及绩效分析</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eastAsia="楷体_GB2312"/>
          <w:bCs/>
          <w:color w:val="000000" w:themeColor="text1"/>
          <w:szCs w:val="21"/>
        </w:rPr>
      </w:pPr>
      <w:r>
        <w:rPr>
          <w:rFonts w:eastAsia="楷体_GB2312"/>
          <w:bCs/>
          <w:color w:val="000000" w:themeColor="text1"/>
          <w:szCs w:val="21"/>
        </w:rPr>
        <w:t>（一）评价结论</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color w:val="000000" w:themeColor="text1"/>
        </w:rPr>
      </w:pPr>
      <w:r>
        <w:rPr>
          <w:color w:val="000000" w:themeColor="text1"/>
        </w:rPr>
        <w:t>评价组认为：该项目</w:t>
      </w:r>
      <w:r>
        <w:rPr>
          <w:rFonts w:hint="eastAsia"/>
          <w:color w:val="000000" w:themeColor="text1"/>
          <w:lang w:eastAsia="zh-CN"/>
        </w:rPr>
        <w:t>资金使用合理合规，项目完成效果和社会效益良好</w:t>
      </w:r>
      <w:r>
        <w:rPr>
          <w:color w:val="000000" w:themeColor="text1"/>
        </w:rPr>
        <w:t>，</w:t>
      </w:r>
      <w:r>
        <w:rPr>
          <w:rFonts w:hint="eastAsia"/>
          <w:color w:val="000000" w:themeColor="text1"/>
          <w:lang w:eastAsia="zh-CN"/>
        </w:rPr>
        <w:t>但该项目资金分配不合理，预算编制细化程度不够</w:t>
      </w:r>
      <w:r>
        <w:rPr>
          <w:color w:val="000000" w:themeColor="text1"/>
        </w:rPr>
        <w:t>。</w:t>
      </w:r>
      <w:r>
        <w:rPr>
          <w:rFonts w:hint="eastAsia"/>
          <w:color w:val="000000" w:themeColor="text1"/>
        </w:rPr>
        <w:t>评价得分</w:t>
      </w:r>
      <w:r>
        <w:rPr>
          <w:rFonts w:hint="eastAsia"/>
          <w:color w:val="000000" w:themeColor="text1"/>
          <w:highlight w:val="none"/>
          <w:lang w:val="en-US" w:eastAsia="zh-CN"/>
        </w:rPr>
        <w:t>74.3</w:t>
      </w:r>
      <w:r>
        <w:rPr>
          <w:rFonts w:hint="eastAsia"/>
          <w:color w:val="000000" w:themeColor="text1"/>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1812"/>
        <w:gridCol w:w="1812"/>
        <w:gridCol w:w="1812"/>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sz w:val="28"/>
                <w:szCs w:val="28"/>
              </w:rPr>
            </w:pPr>
            <w:r>
              <w:rPr>
                <w:color w:val="000000" w:themeColor="text1"/>
                <w:sz w:val="28"/>
                <w:szCs w:val="28"/>
              </w:rPr>
              <w:t>分层指标</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sz w:val="28"/>
                <w:szCs w:val="28"/>
              </w:rPr>
            </w:pPr>
            <w:r>
              <w:rPr>
                <w:color w:val="000000" w:themeColor="text1"/>
                <w:sz w:val="28"/>
                <w:szCs w:val="28"/>
              </w:rPr>
              <w:t>一级指标</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sz w:val="28"/>
                <w:szCs w:val="28"/>
              </w:rPr>
            </w:pPr>
            <w:r>
              <w:rPr>
                <w:color w:val="000000" w:themeColor="text1"/>
                <w:sz w:val="28"/>
                <w:szCs w:val="28"/>
              </w:rPr>
              <w:t>二级指标</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sz w:val="28"/>
                <w:szCs w:val="28"/>
              </w:rPr>
            </w:pPr>
            <w:r>
              <w:rPr>
                <w:color w:val="000000" w:themeColor="text1"/>
                <w:sz w:val="28"/>
                <w:szCs w:val="28"/>
              </w:rPr>
              <w:t>分值</w:t>
            </w:r>
          </w:p>
        </w:tc>
        <w:tc>
          <w:tcPr>
            <w:tcW w:w="1813"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sz w:val="28"/>
                <w:szCs w:val="28"/>
              </w:rPr>
            </w:pPr>
            <w:r>
              <w:rPr>
                <w:color w:val="000000" w:themeColor="text1"/>
                <w:sz w:val="28"/>
                <w:szCs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Merge w:val="restart"/>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通用指标</w:t>
            </w:r>
          </w:p>
        </w:tc>
        <w:tc>
          <w:tcPr>
            <w:tcW w:w="1812" w:type="dxa"/>
            <w:vMerge w:val="restart"/>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项目决策</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程序严密</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r>
              <w:rPr>
                <w:color w:val="000000" w:themeColor="text1"/>
              </w:rPr>
              <w:t>2</w:t>
            </w:r>
          </w:p>
        </w:tc>
        <w:tc>
          <w:tcPr>
            <w:tcW w:w="1813"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rFonts w:hint="default" w:eastAsia="仿宋_GB2312"/>
                <w:color w:val="000000" w:themeColor="text1"/>
                <w:lang w:val="en-US" w:eastAsia="zh-CN"/>
              </w:rPr>
            </w:pPr>
            <w:r>
              <w:rPr>
                <w:rFonts w:hint="eastAsia"/>
                <w:color w:val="000000" w:themeColor="text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规划合理</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r>
              <w:rPr>
                <w:color w:val="000000" w:themeColor="text1"/>
              </w:rPr>
              <w:t>3</w:t>
            </w:r>
          </w:p>
        </w:tc>
        <w:tc>
          <w:tcPr>
            <w:tcW w:w="1813"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rFonts w:hint="eastAsia" w:eastAsia="仿宋_GB2312"/>
                <w:color w:val="000000" w:themeColor="text1"/>
                <w:lang w:eastAsia="zh-CN"/>
              </w:rPr>
            </w:pPr>
            <w:r>
              <w:rPr>
                <w:rFonts w:hint="eastAsia"/>
                <w:color w:val="000000" w:themeColor="text1"/>
              </w:rPr>
              <w:t>2.</w:t>
            </w:r>
            <w:r>
              <w:rPr>
                <w:rFonts w:hint="eastAsia"/>
                <w:color w:val="000000" w:themeColor="text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制度完备</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r>
              <w:rPr>
                <w:color w:val="000000" w:themeColor="text1"/>
              </w:rPr>
              <w:t>3</w:t>
            </w:r>
          </w:p>
        </w:tc>
        <w:tc>
          <w:tcPr>
            <w:tcW w:w="1813"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rFonts w:hint="eastAsia" w:eastAsia="仿宋_GB2312"/>
                <w:color w:val="000000" w:themeColor="text1"/>
                <w:lang w:eastAsia="zh-CN"/>
              </w:rPr>
            </w:pPr>
            <w:r>
              <w:rPr>
                <w:rFonts w:hint="eastAsia"/>
                <w:color w:val="000000" w:themeColor="text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Merge w:val="restart"/>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项目实施</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分配合理</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r>
              <w:rPr>
                <w:color w:val="000000" w:themeColor="text1"/>
              </w:rPr>
              <w:t>4</w:t>
            </w:r>
          </w:p>
        </w:tc>
        <w:tc>
          <w:tcPr>
            <w:tcW w:w="1813"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rFonts w:hint="default" w:eastAsia="仿宋_GB2312"/>
                <w:color w:val="000000" w:themeColor="text1"/>
                <w:lang w:val="en-US" w:eastAsia="zh-CN"/>
              </w:rPr>
            </w:pPr>
            <w:r>
              <w:rPr>
                <w:rFonts w:hint="eastAsia"/>
                <w:color w:val="000000" w:themeColor="text1"/>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使用合规</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r>
              <w:rPr>
                <w:color w:val="000000" w:themeColor="text1"/>
              </w:rPr>
              <w:t>3</w:t>
            </w:r>
          </w:p>
        </w:tc>
        <w:tc>
          <w:tcPr>
            <w:tcW w:w="1813"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rFonts w:hint="default" w:eastAsia="仿宋_GB2312"/>
                <w:color w:val="000000" w:themeColor="text1"/>
                <w:lang w:val="en-US" w:eastAsia="zh-CN"/>
              </w:rPr>
            </w:pPr>
            <w:r>
              <w:rPr>
                <w:rFonts w:hint="eastAsia"/>
                <w:color w:val="000000" w:themeColor="text1"/>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执行有效</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r>
              <w:rPr>
                <w:color w:val="000000" w:themeColor="text1"/>
              </w:rPr>
              <w:t>2</w:t>
            </w:r>
          </w:p>
        </w:tc>
        <w:tc>
          <w:tcPr>
            <w:tcW w:w="1813"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rFonts w:hint="default" w:eastAsia="仿宋_GB2312"/>
                <w:color w:val="000000" w:themeColor="text1"/>
                <w:lang w:val="en-US" w:eastAsia="zh-CN"/>
              </w:rPr>
            </w:pPr>
            <w:r>
              <w:rPr>
                <w:rFonts w:hint="eastAsia"/>
                <w:color w:val="000000" w:themeColor="text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Merge w:val="restart"/>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完成结果</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预算完成</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r>
              <w:rPr>
                <w:color w:val="000000" w:themeColor="text1"/>
              </w:rPr>
              <w:t>3</w:t>
            </w:r>
          </w:p>
        </w:tc>
        <w:tc>
          <w:tcPr>
            <w:tcW w:w="1813"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rFonts w:hint="default" w:eastAsia="仿宋_GB2312"/>
                <w:color w:val="000000" w:themeColor="text1"/>
                <w:lang w:val="en-US" w:eastAsia="zh-CN"/>
              </w:rPr>
            </w:pPr>
            <w:r>
              <w:rPr>
                <w:rFonts w:hint="eastAsia"/>
                <w:color w:val="000000" w:themeColor="text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资金结余</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r>
              <w:rPr>
                <w:color w:val="000000" w:themeColor="text1"/>
              </w:rPr>
              <w:t>10</w:t>
            </w:r>
          </w:p>
        </w:tc>
        <w:tc>
          <w:tcPr>
            <w:tcW w:w="1813"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rFonts w:hint="default" w:eastAsia="仿宋_GB2312"/>
                <w:color w:val="000000" w:themeColor="text1"/>
                <w:lang w:val="en-US" w:eastAsia="zh-CN"/>
              </w:rPr>
            </w:pPr>
            <w:r>
              <w:rPr>
                <w:rFonts w:hint="eastAsia"/>
                <w:color w:val="000000" w:themeColor="text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目标完成</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r>
              <w:rPr>
                <w:color w:val="000000" w:themeColor="text1"/>
              </w:rPr>
              <w:t>4</w:t>
            </w:r>
          </w:p>
        </w:tc>
        <w:tc>
          <w:tcPr>
            <w:tcW w:w="1813"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rFonts w:hint="eastAsia" w:eastAsia="仿宋_GB2312"/>
                <w:color w:val="000000" w:themeColor="text1"/>
                <w:lang w:eastAsia="zh-CN"/>
              </w:rPr>
            </w:pPr>
            <w:r>
              <w:rPr>
                <w:rFonts w:hint="eastAsia"/>
                <w:color w:val="000000" w:themeColor="text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完成及时</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r>
              <w:rPr>
                <w:color w:val="000000" w:themeColor="text1"/>
              </w:rPr>
              <w:t>4</w:t>
            </w:r>
          </w:p>
        </w:tc>
        <w:tc>
          <w:tcPr>
            <w:tcW w:w="1813"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r>
              <w:rPr>
                <w:rFonts w:hint="eastAsia"/>
                <w:color w:val="000000" w:themeColor="text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违规记录</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r>
              <w:rPr>
                <w:color w:val="000000" w:themeColor="text1"/>
              </w:rPr>
              <w:t>2</w:t>
            </w:r>
          </w:p>
        </w:tc>
        <w:tc>
          <w:tcPr>
            <w:tcW w:w="1813"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rFonts w:hint="eastAsia" w:eastAsia="仿宋_GB2312"/>
                <w:color w:val="000000" w:themeColor="text1"/>
                <w:lang w:eastAsia="zh-CN"/>
              </w:rPr>
            </w:pPr>
            <w:r>
              <w:rPr>
                <w:rFonts w:hint="eastAsia"/>
                <w:color w:val="000000" w:themeColor="text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Merge w:val="restart"/>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共性指标（基础设施（设备购置）项目）</w:t>
            </w:r>
          </w:p>
        </w:tc>
        <w:tc>
          <w:tcPr>
            <w:tcW w:w="1812" w:type="dxa"/>
            <w:vMerge w:val="restart"/>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项目效果</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功能性</w:t>
            </w:r>
          </w:p>
        </w:tc>
        <w:tc>
          <w:tcPr>
            <w:tcW w:w="1812" w:type="dxa"/>
            <w:vMerge w:val="restart"/>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r>
              <w:rPr>
                <w:color w:val="000000" w:themeColor="text1"/>
              </w:rPr>
              <w:t>20</w:t>
            </w:r>
          </w:p>
        </w:tc>
        <w:tc>
          <w:tcPr>
            <w:tcW w:w="1813" w:type="dxa"/>
            <w:vMerge w:val="restart"/>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rFonts w:hint="eastAsia" w:eastAsia="仿宋_GB2312"/>
                <w:color w:val="000000" w:themeColor="text1"/>
                <w:lang w:eastAsia="zh-CN"/>
              </w:rPr>
            </w:pPr>
            <w:r>
              <w:rPr>
                <w:rFonts w:hint="eastAsia"/>
                <w:color w:val="000000" w:themeColor="text1"/>
              </w:rPr>
              <w:t>1</w:t>
            </w:r>
            <w:r>
              <w:rPr>
                <w:rFonts w:hint="eastAsia"/>
                <w:color w:val="000000" w:themeColor="text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配套性</w:t>
            </w:r>
          </w:p>
        </w:tc>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3"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Merge w:val="restart"/>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特性指标</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完成质量</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质量达标</w:t>
            </w:r>
          </w:p>
        </w:tc>
        <w:tc>
          <w:tcPr>
            <w:tcW w:w="1812" w:type="dxa"/>
            <w:vMerge w:val="restart"/>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r>
              <w:rPr>
                <w:color w:val="000000" w:themeColor="text1"/>
              </w:rPr>
              <w:t>30</w:t>
            </w:r>
          </w:p>
        </w:tc>
        <w:tc>
          <w:tcPr>
            <w:tcW w:w="1813" w:type="dxa"/>
            <w:vMerge w:val="restart"/>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rFonts w:hint="eastAsia" w:eastAsia="仿宋_GB2312"/>
                <w:color w:val="000000" w:themeColor="text1"/>
                <w:lang w:eastAsia="zh-CN"/>
              </w:rPr>
            </w:pPr>
            <w:r>
              <w:rPr>
                <w:rFonts w:hint="eastAsia"/>
                <w:color w:val="000000" w:themeColor="text1"/>
              </w:rPr>
              <w:t>2</w:t>
            </w:r>
            <w:r>
              <w:rPr>
                <w:rFonts w:hint="eastAsia"/>
                <w:color w:val="000000" w:themeColor="text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社会效益</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运行效率</w:t>
            </w:r>
          </w:p>
        </w:tc>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3"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满意度指标</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服务对象满意度指标</w:t>
            </w:r>
          </w:p>
        </w:tc>
        <w:tc>
          <w:tcPr>
            <w:tcW w:w="1812"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3" w:type="dxa"/>
            <w:vMerge w:val="continue"/>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个性指标</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改善基础设施</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项目效果</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r>
              <w:rPr>
                <w:color w:val="000000" w:themeColor="text1"/>
              </w:rPr>
              <w:t>10</w:t>
            </w:r>
          </w:p>
        </w:tc>
        <w:tc>
          <w:tcPr>
            <w:tcW w:w="1813"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rFonts w:hint="eastAsia" w:eastAsia="仿宋_GB2312"/>
                <w:color w:val="000000" w:themeColor="text1"/>
                <w:lang w:eastAsia="zh-CN"/>
              </w:rPr>
            </w:pPr>
            <w:r>
              <w:rPr>
                <w:rFonts w:hint="eastAsia"/>
                <w:color w:val="000000" w:themeColor="text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6" w:type="dxa"/>
            <w:gridSpan w:val="3"/>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扣分项</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rFonts w:hint="eastAsia" w:eastAsia="仿宋_GB2312"/>
                <w:color w:val="000000" w:themeColor="text1"/>
                <w:lang w:eastAsia="zh-CN"/>
              </w:rPr>
            </w:pPr>
            <w:r>
              <w:rPr>
                <w:color w:val="000000" w:themeColor="text1"/>
              </w:rPr>
              <w:t>1</w:t>
            </w:r>
            <w:r>
              <w:rPr>
                <w:rFonts w:hint="eastAsia"/>
                <w:color w:val="000000" w:themeColor="text1"/>
                <w:lang w:val="en-US" w:eastAsia="zh-CN"/>
              </w:rPr>
              <w:t>0</w:t>
            </w:r>
          </w:p>
        </w:tc>
        <w:tc>
          <w:tcPr>
            <w:tcW w:w="1813"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6" w:type="dxa"/>
            <w:gridSpan w:val="3"/>
            <w:vAlign w:val="center"/>
          </w:tcPr>
          <w:p>
            <w:pPr>
              <w:pStyle w:val="2"/>
              <w:keepNext w:val="0"/>
              <w:keepLines w:val="0"/>
              <w:pageBreakBefore w:val="0"/>
              <w:widowControl w:val="0"/>
              <w:kinsoku/>
              <w:wordWrap/>
              <w:overflowPunct/>
              <w:topLinePunct w:val="0"/>
              <w:autoSpaceDE/>
              <w:autoSpaceDN/>
              <w:bidi w:val="0"/>
              <w:adjustRightInd/>
              <w:spacing w:line="520" w:lineRule="exact"/>
              <w:ind w:firstLine="0"/>
              <w:jc w:val="left"/>
              <w:textAlignment w:val="auto"/>
              <w:rPr>
                <w:color w:val="000000" w:themeColor="text1"/>
              </w:rPr>
            </w:pPr>
            <w:r>
              <w:rPr>
                <w:color w:val="000000" w:themeColor="text1"/>
              </w:rPr>
              <w:t>总分</w:t>
            </w:r>
          </w:p>
        </w:tc>
        <w:tc>
          <w:tcPr>
            <w:tcW w:w="1812"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color w:val="000000" w:themeColor="text1"/>
              </w:rPr>
            </w:pPr>
          </w:p>
        </w:tc>
        <w:tc>
          <w:tcPr>
            <w:tcW w:w="1813" w:type="dxa"/>
            <w:vAlign w:val="center"/>
          </w:tcPr>
          <w:p>
            <w:pPr>
              <w:pStyle w:val="2"/>
              <w:keepNext w:val="0"/>
              <w:keepLines w:val="0"/>
              <w:pageBreakBefore w:val="0"/>
              <w:widowControl w:val="0"/>
              <w:kinsoku/>
              <w:wordWrap/>
              <w:overflowPunct/>
              <w:topLinePunct w:val="0"/>
              <w:autoSpaceDE/>
              <w:autoSpaceDN/>
              <w:bidi w:val="0"/>
              <w:adjustRightInd/>
              <w:spacing w:line="520" w:lineRule="exact"/>
              <w:jc w:val="left"/>
              <w:textAlignment w:val="auto"/>
              <w:rPr>
                <w:rFonts w:hint="default" w:eastAsia="仿宋_GB2312"/>
                <w:color w:val="000000" w:themeColor="text1"/>
                <w:lang w:val="en-US" w:eastAsia="zh-CN"/>
              </w:rPr>
            </w:pPr>
            <w:r>
              <w:rPr>
                <w:rFonts w:hint="eastAsia"/>
                <w:color w:val="000000" w:themeColor="text1"/>
                <w:lang w:val="en-US" w:eastAsia="zh-CN"/>
              </w:rPr>
              <w:t>74.3</w:t>
            </w:r>
          </w:p>
        </w:tc>
      </w:tr>
    </w:tbl>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eastAsia="楷体_GB2312"/>
          <w:bCs/>
          <w:color w:val="000000" w:themeColor="text1"/>
          <w:szCs w:val="21"/>
        </w:rPr>
      </w:pPr>
      <w:r>
        <w:rPr>
          <w:rFonts w:eastAsia="楷体_GB2312"/>
          <w:bCs/>
          <w:color w:val="000000" w:themeColor="text1"/>
          <w:szCs w:val="21"/>
        </w:rPr>
        <w:t>（二）绩效分析</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bCs/>
          <w:color w:val="000000" w:themeColor="text1"/>
          <w:szCs w:val="21"/>
        </w:rPr>
      </w:pPr>
      <w:r>
        <w:rPr>
          <w:bCs/>
          <w:color w:val="000000" w:themeColor="text1"/>
          <w:szCs w:val="21"/>
        </w:rPr>
        <w:t>1.项目决策</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bCs/>
          <w:color w:val="000000" w:themeColor="text1"/>
          <w:szCs w:val="21"/>
        </w:rPr>
      </w:pPr>
      <w:r>
        <w:rPr>
          <w:bCs/>
          <w:color w:val="000000" w:themeColor="text1"/>
          <w:szCs w:val="21"/>
        </w:rPr>
        <w:t>该项目费用预算通过区十一届政府第76次常务会议审议后执行。</w:t>
      </w:r>
      <w:r>
        <w:rPr>
          <w:color w:val="000000" w:themeColor="text1"/>
          <w:kern w:val="0"/>
        </w:rPr>
        <w:t>支付5</w:t>
      </w:r>
      <w:r>
        <w:rPr>
          <w:rFonts w:hint="eastAsia"/>
          <w:color w:val="000000" w:themeColor="text1"/>
          <w:kern w:val="0"/>
        </w:rPr>
        <w:t>,</w:t>
      </w:r>
      <w:r>
        <w:rPr>
          <w:color w:val="000000" w:themeColor="text1"/>
          <w:kern w:val="0"/>
        </w:rPr>
        <w:t>000</w:t>
      </w:r>
      <w:r>
        <w:rPr>
          <w:rFonts w:hint="eastAsia"/>
          <w:color w:val="000000" w:themeColor="text1"/>
          <w:kern w:val="0"/>
        </w:rPr>
        <w:t>.00</w:t>
      </w:r>
      <w:r>
        <w:rPr>
          <w:color w:val="000000" w:themeColor="text1"/>
          <w:kern w:val="0"/>
        </w:rPr>
        <w:t>元以上的款项，需要街道召开党工委会议，集体决议；支付10</w:t>
      </w:r>
      <w:r>
        <w:rPr>
          <w:rFonts w:hint="eastAsia"/>
          <w:color w:val="000000" w:themeColor="text1"/>
          <w:kern w:val="0"/>
        </w:rPr>
        <w:t>,</w:t>
      </w:r>
      <w:r>
        <w:rPr>
          <w:color w:val="000000" w:themeColor="text1"/>
          <w:kern w:val="0"/>
        </w:rPr>
        <w:t>000</w:t>
      </w:r>
      <w:r>
        <w:rPr>
          <w:rFonts w:hint="eastAsia"/>
          <w:color w:val="000000" w:themeColor="text1"/>
          <w:kern w:val="0"/>
        </w:rPr>
        <w:t>.00</w:t>
      </w:r>
      <w:r>
        <w:rPr>
          <w:color w:val="000000" w:themeColor="text1"/>
          <w:kern w:val="0"/>
        </w:rPr>
        <w:t>元以上的款项需要分管区领导签字。</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bCs/>
          <w:color w:val="000000" w:themeColor="text1"/>
          <w:szCs w:val="21"/>
        </w:rPr>
      </w:pPr>
      <w:r>
        <w:rPr>
          <w:bCs/>
          <w:color w:val="000000" w:themeColor="text1"/>
          <w:szCs w:val="21"/>
        </w:rPr>
        <w:t>2.项目实施</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bCs/>
          <w:color w:val="000000" w:themeColor="text1"/>
          <w:szCs w:val="21"/>
        </w:rPr>
      </w:pPr>
      <w:r>
        <w:rPr>
          <w:color w:val="000000" w:themeColor="text1"/>
          <w:kern w:val="0"/>
        </w:rPr>
        <w:t>全年预算经费</w:t>
      </w:r>
      <w:r>
        <w:rPr>
          <w:rFonts w:hint="eastAsia"/>
          <w:color w:val="000000" w:themeColor="text1"/>
          <w:kern w:val="0"/>
          <w:lang w:val="en-US" w:eastAsia="zh-CN"/>
        </w:rPr>
        <w:t>800,000</w:t>
      </w:r>
      <w:r>
        <w:rPr>
          <w:color w:val="000000" w:themeColor="text1"/>
          <w:kern w:val="0"/>
        </w:rPr>
        <w:t>.00元，实际支付</w:t>
      </w:r>
      <w:r>
        <w:rPr>
          <w:rFonts w:hint="eastAsia"/>
          <w:color w:val="000000" w:themeColor="text1"/>
          <w:kern w:val="0"/>
          <w:lang w:val="en-US" w:eastAsia="zh-CN"/>
        </w:rPr>
        <w:t>397,100.00</w:t>
      </w:r>
      <w:r>
        <w:rPr>
          <w:color w:val="000000" w:themeColor="text1"/>
          <w:kern w:val="0"/>
        </w:rPr>
        <w:t>元，</w:t>
      </w:r>
      <w:r>
        <w:rPr>
          <w:rFonts w:hint="eastAsia"/>
          <w:color w:val="000000" w:themeColor="text1"/>
          <w:kern w:val="0"/>
        </w:rPr>
        <w:t>年底追减402,900元</w:t>
      </w:r>
      <w:r>
        <w:rPr>
          <w:color w:val="000000" w:themeColor="text1"/>
          <w:kern w:val="0"/>
        </w:rPr>
        <w:t>。</w:t>
      </w:r>
      <w:r>
        <w:rPr>
          <w:rFonts w:hint="eastAsia"/>
          <w:color w:val="000000" w:themeColor="text1"/>
          <w:kern w:val="0"/>
        </w:rPr>
        <w:t>共解决辖区内无责任主体、影响群众生活和社会稳定的历史遗留问题或重要、疑难的信访事项7件。</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bCs/>
          <w:color w:val="000000" w:themeColor="text1"/>
          <w:szCs w:val="21"/>
        </w:rPr>
      </w:pPr>
      <w:r>
        <w:rPr>
          <w:bCs/>
          <w:color w:val="000000" w:themeColor="text1"/>
          <w:szCs w:val="21"/>
        </w:rPr>
        <w:t>3.项目绩效</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color w:val="000000" w:themeColor="text1"/>
          <w:kern w:val="0"/>
        </w:rPr>
      </w:pPr>
      <w:r>
        <w:rPr>
          <w:rFonts w:hint="eastAsia"/>
          <w:color w:val="000000" w:themeColor="text1"/>
          <w:kern w:val="0"/>
        </w:rPr>
        <w:t>2023年攀枝花市东区信访局共解决辖区内无责任主体、影响群众生活和社会稳定的历史遗留问题或重要、疑难的信访事项7件，质量指标完成85%，群众满意度达到95%。</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eastAsia="黑体"/>
          <w:bCs/>
          <w:color w:val="000000" w:themeColor="text1"/>
          <w:szCs w:val="21"/>
        </w:rPr>
      </w:pPr>
      <w:r>
        <w:rPr>
          <w:rFonts w:eastAsia="黑体"/>
          <w:bCs/>
          <w:color w:val="000000" w:themeColor="text1"/>
          <w:szCs w:val="21"/>
        </w:rPr>
        <w:t>四、存在主要问题</w:t>
      </w:r>
    </w:p>
    <w:p>
      <w:pPr>
        <w:keepNext w:val="0"/>
        <w:keepLines w:val="0"/>
        <w:pageBreakBefore w:val="0"/>
        <w:widowControl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color w:val="000000" w:themeColor="text1"/>
        </w:rPr>
      </w:pPr>
      <w:r>
        <w:rPr>
          <w:color w:val="000000" w:themeColor="text1"/>
        </w:rPr>
        <w:t>一是项目绩效目标管理有待进一步加强。该项目在申请资金</w:t>
      </w:r>
      <w:bookmarkStart w:id="0" w:name="_GoBack"/>
      <w:bookmarkEnd w:id="0"/>
      <w:r>
        <w:rPr>
          <w:color w:val="000000" w:themeColor="text1"/>
        </w:rPr>
        <w:t>时未按照项目绩效目标管理要求设置绩效目标，没有细化项目。</w:t>
      </w:r>
    </w:p>
    <w:p>
      <w:pPr>
        <w:keepNext w:val="0"/>
        <w:keepLines w:val="0"/>
        <w:pageBreakBefore w:val="0"/>
        <w:widowControl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color w:val="000000" w:themeColor="text1"/>
        </w:rPr>
      </w:pPr>
      <w:r>
        <w:rPr>
          <w:color w:val="000000" w:themeColor="text1"/>
        </w:rPr>
        <w:t>二是绩效指标目标值及指标体系的设定有待进一步科学</w:t>
      </w:r>
      <w:r>
        <w:rPr>
          <w:rFonts w:hint="eastAsia"/>
          <w:color w:val="000000" w:themeColor="text1"/>
        </w:rPr>
        <w:t>化</w:t>
      </w:r>
      <w:r>
        <w:rPr>
          <w:color w:val="000000" w:themeColor="text1"/>
        </w:rPr>
        <w:t>及合理化。项目的年度绩效目标和预期产出或效果等细化、量化的绩效指标数值不够具体、明确。</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color w:val="000000" w:themeColor="text1"/>
        </w:rPr>
      </w:pPr>
      <w:r>
        <w:rPr>
          <w:rFonts w:hint="eastAsia"/>
          <w:color w:val="000000" w:themeColor="text1"/>
        </w:rPr>
        <w:t>三是资金分配不合理。预算资金尚未使用完毕，就追加项目资金，造成年底资金结余过大。年初预算安排共计80万元，实际申请拨付</w:t>
      </w:r>
      <w:r>
        <w:rPr>
          <w:rFonts w:hint="eastAsia"/>
          <w:color w:val="000000" w:themeColor="text1"/>
          <w:lang w:eastAsia="zh-CN"/>
        </w:rPr>
        <w:t>了</w:t>
      </w:r>
      <w:r>
        <w:rPr>
          <w:rFonts w:hint="eastAsia"/>
          <w:color w:val="000000" w:themeColor="text1"/>
        </w:rPr>
        <w:t>397,100元，年底追减402,900元。</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color w:val="000000" w:themeColor="text1"/>
        </w:rPr>
      </w:pPr>
      <w:r>
        <w:rPr>
          <w:rFonts w:hint="eastAsia"/>
          <w:color w:val="000000" w:themeColor="text1"/>
        </w:rPr>
        <w:t>四是部分资金使用欠规范。攀东财资〔2023〕5号文件支付区信访局150,330元，该笔资金通过转账等形式拨付大渡口街办困难群众常静补助12,000元，付公安局东区分局苏兴菊生活困难补助45,000元及任继旭生活困难补助45,000元，付区农交水局进京接返稳控信访人员王维安工作经费48,330元，导致上述资金脱离财政监管。</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eastAsia="黑体"/>
          <w:bCs/>
          <w:color w:val="000000" w:themeColor="text1"/>
          <w:szCs w:val="21"/>
        </w:rPr>
      </w:pPr>
      <w:r>
        <w:rPr>
          <w:rFonts w:eastAsia="黑体"/>
          <w:bCs/>
          <w:color w:val="000000" w:themeColor="text1"/>
          <w:szCs w:val="21"/>
        </w:rPr>
        <w:t>五、相关措施建议</w:t>
      </w:r>
    </w:p>
    <w:p>
      <w:pPr>
        <w:keepNext w:val="0"/>
        <w:keepLines w:val="0"/>
        <w:pageBreakBefore w:val="0"/>
        <w:widowControl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color w:val="000000" w:themeColor="text1"/>
        </w:rPr>
      </w:pPr>
      <w:r>
        <w:rPr>
          <w:color w:val="000000" w:themeColor="text1"/>
        </w:rPr>
        <w:t>一是强化预算执行目标绩效管理。严格按照财政项目支出绩效管理办法，加强部门绩效管理的指导，提高绩效管理人员的绩效管理能力，不断提高资金使用管理的水平。</w:t>
      </w:r>
    </w:p>
    <w:p>
      <w:pPr>
        <w:keepNext w:val="0"/>
        <w:keepLines w:val="0"/>
        <w:pageBreakBefore w:val="0"/>
        <w:widowControl w:val="0"/>
        <w:tabs>
          <w:tab w:val="left" w:pos="3885"/>
        </w:tabs>
        <w:kinsoku/>
        <w:wordWrap/>
        <w:overflowPunct/>
        <w:topLinePunct w:val="0"/>
        <w:autoSpaceDE/>
        <w:autoSpaceDN/>
        <w:bidi w:val="0"/>
        <w:adjustRightInd/>
        <w:snapToGrid w:val="0"/>
        <w:spacing w:line="520" w:lineRule="exact"/>
        <w:ind w:firstLine="640" w:firstLineChars="200"/>
        <w:jc w:val="left"/>
        <w:textAlignment w:val="auto"/>
        <w:rPr>
          <w:color w:val="000000" w:themeColor="text1"/>
        </w:rPr>
      </w:pPr>
      <w:r>
        <w:rPr>
          <w:color w:val="000000" w:themeColor="text1"/>
        </w:rPr>
        <w:t>二是科学合理编制预算。要加强预算编制的前瞻性，按照《中华人民共和国预算法》及其实施条例的相关规定，综合上一年度的预算执行情况和本年度收支预测科学、合理地编制本年度预算，尽可能提高预算编制准确率。建议全面重新测算收支后编制202</w:t>
      </w:r>
      <w:r>
        <w:rPr>
          <w:rFonts w:hint="eastAsia"/>
          <w:color w:val="000000" w:themeColor="text1"/>
          <w:lang w:val="en-US" w:eastAsia="zh-CN"/>
        </w:rPr>
        <w:t>5</w:t>
      </w:r>
      <w:r>
        <w:rPr>
          <w:color w:val="000000" w:themeColor="text1"/>
        </w:rPr>
        <w:t>年预算。</w:t>
      </w:r>
    </w:p>
    <w:p>
      <w:pPr>
        <w:keepNext w:val="0"/>
        <w:keepLines w:val="0"/>
        <w:pageBreakBefore w:val="0"/>
        <w:widowControl w:val="0"/>
        <w:kinsoku/>
        <w:wordWrap/>
        <w:overflowPunct/>
        <w:topLinePunct w:val="0"/>
        <w:autoSpaceDE/>
        <w:autoSpaceDN/>
        <w:bidi w:val="0"/>
        <w:adjustRightInd/>
        <w:spacing w:line="520" w:lineRule="exact"/>
        <w:ind w:firstLine="640" w:firstLineChars="200"/>
        <w:jc w:val="left"/>
        <w:textAlignment w:val="auto"/>
        <w:rPr>
          <w:bCs/>
          <w:color w:val="000000" w:themeColor="text1"/>
        </w:rPr>
      </w:pPr>
      <w:r>
        <w:rPr>
          <w:rFonts w:hint="eastAsia"/>
          <w:color w:val="000000" w:themeColor="text1"/>
          <w:lang w:eastAsia="zh-CN"/>
        </w:rPr>
        <w:t>三是部门要规范资金使用流程。部门今后资金申报使用需严格遵守各项财经纪律，加强单位财务管理工作，严格按照预算管理有关规定，让全部收入和支出都反映在预算中，确保资金得到规范高效使用。</w:t>
      </w:r>
    </w:p>
    <w:p>
      <w:pPr>
        <w:keepNext w:val="0"/>
        <w:keepLines w:val="0"/>
        <w:pageBreakBefore w:val="0"/>
        <w:widowControl w:val="0"/>
        <w:kinsoku/>
        <w:wordWrap/>
        <w:overflowPunct/>
        <w:topLinePunct w:val="0"/>
        <w:autoSpaceDE/>
        <w:autoSpaceDN/>
        <w:bidi w:val="0"/>
        <w:adjustRightInd/>
        <w:spacing w:line="520" w:lineRule="exact"/>
        <w:ind w:firstLine="640" w:firstLineChars="200"/>
        <w:jc w:val="left"/>
        <w:textAlignment w:val="auto"/>
        <w:rPr>
          <w:bCs/>
          <w:color w:val="000000" w:themeColor="text1"/>
        </w:rPr>
      </w:pPr>
    </w:p>
    <w:p>
      <w:pPr>
        <w:keepNext w:val="0"/>
        <w:keepLines w:val="0"/>
        <w:pageBreakBefore w:val="0"/>
        <w:widowControl w:val="0"/>
        <w:kinsoku/>
        <w:wordWrap/>
        <w:overflowPunct/>
        <w:topLinePunct w:val="0"/>
        <w:autoSpaceDE/>
        <w:autoSpaceDN/>
        <w:bidi w:val="0"/>
        <w:adjustRightInd/>
        <w:spacing w:line="520" w:lineRule="exact"/>
        <w:ind w:firstLine="640" w:firstLineChars="200"/>
        <w:jc w:val="left"/>
        <w:textAlignment w:val="auto"/>
        <w:rPr>
          <w:bCs/>
          <w:color w:val="000000" w:themeColor="text1"/>
        </w:rPr>
      </w:pPr>
      <w:r>
        <w:rPr>
          <w:bCs/>
          <w:color w:val="000000" w:themeColor="text1"/>
        </w:rPr>
        <w:t>附：问卷调查分析</w:t>
      </w:r>
    </w:p>
    <w:p>
      <w:pPr>
        <w:keepNext w:val="0"/>
        <w:keepLines w:val="0"/>
        <w:pageBreakBefore w:val="0"/>
        <w:kinsoku/>
        <w:wordWrap/>
        <w:overflowPunct/>
        <w:topLinePunct w:val="0"/>
        <w:autoSpaceDE/>
        <w:autoSpaceDN/>
        <w:bidi w:val="0"/>
        <w:spacing w:line="353" w:lineRule="auto"/>
        <w:jc w:val="left"/>
        <w:textAlignment w:val="auto"/>
        <w:rPr>
          <w:bCs/>
          <w:color w:val="000000" w:themeColor="text1"/>
        </w:rPr>
      </w:pPr>
    </w:p>
    <w:p>
      <w:pPr>
        <w:keepNext w:val="0"/>
        <w:keepLines w:val="0"/>
        <w:pageBreakBefore w:val="0"/>
        <w:kinsoku/>
        <w:wordWrap/>
        <w:overflowPunct/>
        <w:topLinePunct w:val="0"/>
        <w:autoSpaceDE/>
        <w:autoSpaceDN/>
        <w:bidi w:val="0"/>
        <w:spacing w:line="353" w:lineRule="auto"/>
        <w:jc w:val="left"/>
        <w:textAlignment w:val="auto"/>
        <w:rPr>
          <w:rFonts w:hint="eastAsia" w:ascii="黑体" w:hAnsi="黑体" w:eastAsia="黑体" w:cs="黑体"/>
          <w:bCs/>
          <w:color w:val="000000" w:themeColor="text1"/>
        </w:rPr>
      </w:pPr>
      <w:r>
        <w:rPr>
          <w:rFonts w:hint="eastAsia" w:ascii="黑体" w:hAnsi="黑体" w:eastAsia="黑体" w:cs="黑体"/>
          <w:bCs/>
          <w:color w:val="000000" w:themeColor="text1"/>
        </w:rPr>
        <w:t>附件：</w:t>
      </w:r>
    </w:p>
    <w:p>
      <w:pPr>
        <w:spacing w:line="240" w:lineRule="atLeast"/>
        <w:jc w:val="center"/>
        <w:rPr>
          <w:rFonts w:hint="eastAsia" w:ascii="宋体" w:hAnsi="宋体" w:eastAsia="宋体" w:cs="黑体"/>
          <w:b/>
          <w:color w:val="000000"/>
          <w:sz w:val="36"/>
          <w:szCs w:val="36"/>
          <w:lang w:val="en-US" w:eastAsia="zh-CN"/>
        </w:rPr>
      </w:pPr>
      <w:r>
        <w:rPr>
          <w:rFonts w:hint="eastAsia" w:ascii="宋体" w:hAnsi="宋体" w:eastAsia="宋体" w:cs="黑体"/>
          <w:b/>
          <w:color w:val="000000"/>
          <w:sz w:val="36"/>
          <w:szCs w:val="36"/>
          <w:lang w:val="en-US" w:eastAsia="zh-CN"/>
        </w:rPr>
        <w:t>区信访局矛盾纠纷排查化解专项工作经费</w:t>
      </w:r>
    </w:p>
    <w:p>
      <w:pPr>
        <w:spacing w:line="240" w:lineRule="atLeast"/>
        <w:jc w:val="center"/>
        <w:rPr>
          <w:rFonts w:hint="eastAsia" w:ascii="宋体" w:hAnsi="宋体" w:eastAsia="宋体" w:cs="黑体"/>
          <w:b/>
          <w:color w:val="000000"/>
          <w:sz w:val="36"/>
          <w:szCs w:val="36"/>
          <w:lang w:val="en-US" w:eastAsia="zh-CN"/>
        </w:rPr>
      </w:pPr>
      <w:r>
        <w:rPr>
          <w:rFonts w:hint="eastAsia" w:ascii="宋体" w:hAnsi="宋体" w:eastAsia="宋体" w:cs="黑体"/>
          <w:b/>
          <w:color w:val="000000"/>
          <w:sz w:val="36"/>
          <w:szCs w:val="36"/>
          <w:lang w:val="en-US" w:eastAsia="zh-CN"/>
        </w:rPr>
        <w:t>调查问卷</w:t>
      </w:r>
    </w:p>
    <w:p>
      <w:pPr>
        <w:widowControl/>
        <w:spacing w:before="62" w:after="62" w:line="320" w:lineRule="atLeast"/>
        <w:rPr>
          <w:rFonts w:hint="eastAsia" w:ascii="宋体" w:hAnsi="宋体" w:eastAsia="宋体" w:cs="Calibri"/>
          <w:color w:val="333333"/>
          <w:kern w:val="0"/>
          <w:sz w:val="28"/>
          <w:szCs w:val="28"/>
        </w:rPr>
      </w:pPr>
    </w:p>
    <w:p>
      <w:pPr>
        <w:keepNext w:val="0"/>
        <w:keepLines w:val="0"/>
        <w:pageBreakBefore w:val="0"/>
        <w:widowControl/>
        <w:kinsoku/>
        <w:wordWrap/>
        <w:overflowPunct/>
        <w:topLinePunct w:val="0"/>
        <w:autoSpaceDE/>
        <w:autoSpaceDN/>
        <w:bidi w:val="0"/>
        <w:adjustRightInd/>
        <w:snapToGrid/>
        <w:spacing w:before="62" w:after="62" w:line="520" w:lineRule="exact"/>
        <w:ind w:firstLine="280" w:firstLineChars="100"/>
        <w:textAlignment w:val="auto"/>
        <w:rPr>
          <w:rFonts w:hint="default" w:ascii="宋体" w:hAnsi="宋体" w:eastAsia="宋体" w:cs="Calibri"/>
          <w:color w:val="333333"/>
          <w:kern w:val="0"/>
          <w:sz w:val="28"/>
          <w:szCs w:val="28"/>
          <w:lang w:val="en-US" w:eastAsia="zh-CN"/>
        </w:rPr>
      </w:pPr>
      <w:r>
        <w:rPr>
          <w:rFonts w:hint="eastAsia" w:ascii="宋体" w:hAnsi="宋体" w:eastAsia="宋体" w:cs="Calibri"/>
          <w:color w:val="333333"/>
          <w:kern w:val="0"/>
          <w:sz w:val="28"/>
          <w:szCs w:val="28"/>
        </w:rPr>
        <w:t>1、您了解</w:t>
      </w:r>
      <w:r>
        <w:rPr>
          <w:rFonts w:hint="eastAsia" w:ascii="宋体" w:hAnsi="宋体" w:eastAsia="宋体" w:cs="Calibri"/>
          <w:color w:val="333333"/>
          <w:kern w:val="0"/>
          <w:sz w:val="28"/>
          <w:szCs w:val="28"/>
          <w:lang w:eastAsia="zh-CN"/>
        </w:rPr>
        <w:t>东区</w:t>
      </w:r>
      <w:r>
        <w:rPr>
          <w:rFonts w:hint="eastAsia" w:ascii="宋体" w:hAnsi="宋体" w:eastAsia="宋体" w:cs="Calibri"/>
          <w:color w:val="333333"/>
          <w:kern w:val="0"/>
          <w:sz w:val="28"/>
          <w:szCs w:val="28"/>
          <w:lang w:val="en-US" w:eastAsia="zh-CN"/>
        </w:rPr>
        <w:t>矛盾纠纷排查化解专项工作经费</w:t>
      </w:r>
      <w:r>
        <w:rPr>
          <w:rFonts w:hint="eastAsia" w:ascii="宋体" w:hAnsi="宋体" w:eastAsia="宋体" w:cs="Calibri"/>
          <w:color w:val="333333"/>
          <w:kern w:val="0"/>
          <w:sz w:val="28"/>
          <w:szCs w:val="28"/>
          <w:lang w:eastAsia="zh-CN"/>
        </w:rPr>
        <w:t>项目</w:t>
      </w:r>
      <w:r>
        <w:rPr>
          <w:rFonts w:hint="eastAsia" w:ascii="宋体" w:hAnsi="宋体" w:eastAsia="宋体" w:cs="Calibri"/>
          <w:color w:val="333333"/>
          <w:kern w:val="0"/>
          <w:sz w:val="28"/>
          <w:szCs w:val="28"/>
        </w:rPr>
        <w:t>吗</w:t>
      </w:r>
      <w:r>
        <w:rPr>
          <w:rFonts w:hint="eastAsia" w:ascii="宋体" w:hAnsi="宋体" w:eastAsia="宋体" w:cs="Calibri"/>
          <w:color w:val="333333"/>
          <w:kern w:val="0"/>
          <w:sz w:val="28"/>
          <w:szCs w:val="28"/>
          <w:lang w:eastAsia="zh-CN"/>
        </w:rPr>
        <w:t>？（</w:t>
      </w:r>
      <w:r>
        <w:rPr>
          <w:rFonts w:hint="eastAsia" w:ascii="宋体" w:hAnsi="宋体" w:eastAsia="宋体" w:cs="Calibri"/>
          <w:color w:val="333333"/>
          <w:kern w:val="0"/>
          <w:sz w:val="28"/>
          <w:szCs w:val="28"/>
          <w:lang w:val="en-US" w:eastAsia="zh-CN"/>
        </w:rPr>
        <w:t>20分）</w:t>
      </w:r>
    </w:p>
    <w:p>
      <w:pPr>
        <w:keepNext w:val="0"/>
        <w:keepLines w:val="0"/>
        <w:pageBreakBefore w:val="0"/>
        <w:widowControl/>
        <w:kinsoku/>
        <w:wordWrap/>
        <w:overflowPunct/>
        <w:topLinePunct w:val="0"/>
        <w:autoSpaceDE/>
        <w:autoSpaceDN/>
        <w:bidi w:val="0"/>
        <w:adjustRightInd/>
        <w:snapToGrid/>
        <w:spacing w:before="62" w:after="62" w:line="520" w:lineRule="exact"/>
        <w:ind w:firstLine="480"/>
        <w:textAlignment w:val="auto"/>
        <w:rPr>
          <w:rFonts w:hint="default" w:ascii="宋体" w:hAnsi="宋体" w:eastAsia="宋体" w:cs="Calibri"/>
          <w:color w:val="333333"/>
          <w:kern w:val="0"/>
          <w:sz w:val="28"/>
          <w:szCs w:val="28"/>
          <w:lang w:val="en-US" w:eastAsia="zh-CN"/>
        </w:rPr>
      </w:pPr>
      <w:r>
        <w:rPr>
          <w:rFonts w:hint="eastAsia" w:ascii="宋体" w:hAnsi="宋体" w:eastAsia="宋体" w:cs="Calibri"/>
          <w:color w:val="333333"/>
          <w:kern w:val="0"/>
          <w:sz w:val="28"/>
          <w:szCs w:val="28"/>
        </w:rPr>
        <w:t>A.了解</w:t>
      </w:r>
      <w:r>
        <w:rPr>
          <w:rFonts w:hint="eastAsia" w:ascii="宋体" w:hAnsi="宋体" w:eastAsia="宋体" w:cs="Calibri"/>
          <w:color w:val="333333"/>
          <w:kern w:val="0"/>
          <w:sz w:val="28"/>
          <w:szCs w:val="28"/>
          <w:lang w:val="en-US" w:eastAsia="zh-CN"/>
        </w:rPr>
        <w:t xml:space="preserve">                </w:t>
      </w:r>
      <w:r>
        <w:rPr>
          <w:rFonts w:hint="eastAsia" w:ascii="宋体" w:hAnsi="宋体" w:eastAsia="宋体" w:cs="Calibri"/>
          <w:color w:val="333333"/>
          <w:kern w:val="0"/>
          <w:sz w:val="28"/>
          <w:szCs w:val="28"/>
        </w:rPr>
        <w:t>B.有些了解</w:t>
      </w:r>
      <w:r>
        <w:rPr>
          <w:rFonts w:hint="eastAsia" w:ascii="宋体" w:hAnsi="宋体" w:eastAsia="宋体" w:cs="Calibri"/>
          <w:color w:val="333333"/>
          <w:kern w:val="0"/>
          <w:sz w:val="28"/>
          <w:szCs w:val="28"/>
          <w:lang w:val="en-US" w:eastAsia="zh-CN"/>
        </w:rPr>
        <w:t xml:space="preserve">               </w:t>
      </w:r>
      <w:r>
        <w:rPr>
          <w:rFonts w:hint="eastAsia" w:ascii="宋体" w:hAnsi="宋体" w:eastAsia="宋体" w:cs="Calibri"/>
          <w:color w:val="333333"/>
          <w:kern w:val="0"/>
          <w:sz w:val="28"/>
          <w:szCs w:val="28"/>
        </w:rPr>
        <w:t>C.不了解</w:t>
      </w:r>
    </w:p>
    <w:p>
      <w:pPr>
        <w:keepNext w:val="0"/>
        <w:keepLines w:val="0"/>
        <w:pageBreakBefore w:val="0"/>
        <w:widowControl/>
        <w:kinsoku/>
        <w:wordWrap/>
        <w:overflowPunct/>
        <w:topLinePunct w:val="0"/>
        <w:autoSpaceDE/>
        <w:autoSpaceDN/>
        <w:bidi w:val="0"/>
        <w:adjustRightInd/>
        <w:snapToGrid/>
        <w:spacing w:before="62" w:after="62" w:line="520" w:lineRule="exact"/>
        <w:ind w:firstLine="280" w:firstLineChars="100"/>
        <w:textAlignment w:val="auto"/>
        <w:rPr>
          <w:rFonts w:hint="default" w:ascii="宋体" w:hAnsi="宋体" w:eastAsia="宋体" w:cs="Calibri"/>
          <w:color w:val="333333"/>
          <w:kern w:val="0"/>
          <w:sz w:val="28"/>
          <w:szCs w:val="28"/>
          <w:lang w:val="en-US" w:eastAsia="zh-CN"/>
        </w:rPr>
      </w:pPr>
      <w:r>
        <w:rPr>
          <w:rFonts w:hint="eastAsia" w:ascii="宋体" w:hAnsi="宋体" w:eastAsia="宋体" w:cs="Calibri"/>
          <w:color w:val="333333"/>
          <w:kern w:val="0"/>
          <w:sz w:val="28"/>
          <w:szCs w:val="28"/>
          <w:lang w:val="en-US" w:eastAsia="zh-CN"/>
        </w:rPr>
        <w:t>2、</w:t>
      </w:r>
      <w:r>
        <w:rPr>
          <w:rFonts w:hint="eastAsia" w:ascii="宋体" w:hAnsi="宋体" w:eastAsia="宋体" w:cs="Calibri"/>
          <w:color w:val="333333"/>
          <w:kern w:val="0"/>
          <w:sz w:val="28"/>
          <w:szCs w:val="28"/>
        </w:rPr>
        <w:t>您</w:t>
      </w:r>
      <w:r>
        <w:rPr>
          <w:rFonts w:hint="eastAsia" w:ascii="宋体" w:hAnsi="宋体" w:eastAsia="宋体" w:cs="Calibri"/>
          <w:color w:val="333333"/>
          <w:kern w:val="0"/>
          <w:sz w:val="28"/>
          <w:szCs w:val="28"/>
          <w:lang w:eastAsia="zh-CN"/>
        </w:rPr>
        <w:t>对东区</w:t>
      </w:r>
      <w:r>
        <w:rPr>
          <w:rFonts w:hint="eastAsia" w:ascii="宋体" w:hAnsi="宋体" w:eastAsia="宋体" w:cs="Calibri"/>
          <w:color w:val="333333"/>
          <w:kern w:val="0"/>
          <w:sz w:val="28"/>
          <w:szCs w:val="28"/>
          <w:lang w:val="en-US" w:eastAsia="zh-CN"/>
        </w:rPr>
        <w:t>矛盾纠纷排查化解专项工作经费</w:t>
      </w:r>
      <w:r>
        <w:rPr>
          <w:rFonts w:hint="eastAsia" w:ascii="宋体" w:hAnsi="宋体" w:eastAsia="宋体" w:cs="Calibri"/>
          <w:color w:val="333333"/>
          <w:kern w:val="0"/>
          <w:sz w:val="28"/>
          <w:szCs w:val="28"/>
          <w:lang w:eastAsia="zh-CN"/>
        </w:rPr>
        <w:t>项目满意吗</w:t>
      </w:r>
      <w:r>
        <w:rPr>
          <w:rFonts w:hint="eastAsia" w:ascii="宋体" w:hAnsi="宋体" w:eastAsia="宋体" w:cs="Calibri"/>
          <w:color w:val="333333"/>
          <w:kern w:val="0"/>
          <w:sz w:val="28"/>
          <w:szCs w:val="28"/>
          <w:lang w:val="en-US" w:eastAsia="zh-CN"/>
        </w:rPr>
        <w:t>？</w:t>
      </w:r>
      <w:r>
        <w:rPr>
          <w:rFonts w:hint="eastAsia" w:ascii="宋体" w:hAnsi="宋体" w:eastAsia="宋体" w:cs="Calibri"/>
          <w:color w:val="333333"/>
          <w:kern w:val="0"/>
          <w:sz w:val="28"/>
          <w:szCs w:val="28"/>
          <w:lang w:eastAsia="zh-CN"/>
        </w:rPr>
        <w:t>（</w:t>
      </w:r>
      <w:r>
        <w:rPr>
          <w:rFonts w:hint="eastAsia" w:ascii="宋体" w:hAnsi="宋体" w:eastAsia="宋体" w:cs="Calibri"/>
          <w:color w:val="333333"/>
          <w:kern w:val="0"/>
          <w:sz w:val="28"/>
          <w:szCs w:val="28"/>
          <w:lang w:val="en-US" w:eastAsia="zh-CN"/>
        </w:rPr>
        <w:t>20分）</w:t>
      </w:r>
    </w:p>
    <w:p>
      <w:pPr>
        <w:keepNext w:val="0"/>
        <w:keepLines w:val="0"/>
        <w:pageBreakBefore w:val="0"/>
        <w:widowControl/>
        <w:kinsoku/>
        <w:wordWrap/>
        <w:overflowPunct/>
        <w:topLinePunct w:val="0"/>
        <w:autoSpaceDE/>
        <w:autoSpaceDN/>
        <w:bidi w:val="0"/>
        <w:adjustRightInd/>
        <w:snapToGrid/>
        <w:spacing w:before="62" w:after="62" w:line="520" w:lineRule="exact"/>
        <w:ind w:firstLine="480"/>
        <w:textAlignment w:val="auto"/>
        <w:rPr>
          <w:rFonts w:hint="default" w:ascii="宋体" w:hAnsi="宋体" w:eastAsia="宋体" w:cs="Calibri"/>
          <w:color w:val="333333"/>
          <w:kern w:val="0"/>
          <w:sz w:val="28"/>
          <w:szCs w:val="28"/>
          <w:lang w:val="en-US" w:eastAsia="zh-CN"/>
        </w:rPr>
      </w:pPr>
      <w:r>
        <w:rPr>
          <w:rFonts w:hint="eastAsia" w:ascii="宋体" w:hAnsi="宋体" w:eastAsia="宋体" w:cs="Calibri"/>
          <w:color w:val="333333"/>
          <w:kern w:val="0"/>
          <w:sz w:val="28"/>
          <w:szCs w:val="28"/>
          <w:lang w:val="en-US" w:eastAsia="zh-CN"/>
        </w:rPr>
        <w:t>A.满意                   B.比较满意             C.不满意</w:t>
      </w:r>
    </w:p>
    <w:p>
      <w:pPr>
        <w:keepNext w:val="0"/>
        <w:keepLines w:val="0"/>
        <w:pageBreakBefore w:val="0"/>
        <w:widowControl/>
        <w:kinsoku/>
        <w:wordWrap/>
        <w:overflowPunct/>
        <w:topLinePunct w:val="0"/>
        <w:autoSpaceDE/>
        <w:autoSpaceDN/>
        <w:bidi w:val="0"/>
        <w:adjustRightInd/>
        <w:snapToGrid/>
        <w:spacing w:before="62" w:after="62" w:line="520" w:lineRule="exact"/>
        <w:ind w:firstLine="280" w:firstLineChars="100"/>
        <w:textAlignment w:val="auto"/>
        <w:rPr>
          <w:rFonts w:hint="default" w:ascii="宋体" w:hAnsi="宋体" w:eastAsia="宋体" w:cs="Calibri"/>
          <w:color w:val="333333"/>
          <w:kern w:val="0"/>
          <w:sz w:val="28"/>
          <w:szCs w:val="28"/>
          <w:lang w:val="en-US" w:eastAsia="zh-CN"/>
        </w:rPr>
      </w:pPr>
      <w:r>
        <w:rPr>
          <w:rFonts w:hint="eastAsia" w:ascii="宋体" w:hAnsi="宋体" w:eastAsia="宋体" w:cs="Calibri"/>
          <w:color w:val="333333"/>
          <w:kern w:val="0"/>
          <w:sz w:val="28"/>
          <w:szCs w:val="28"/>
          <w:lang w:val="en-US" w:eastAsia="zh-CN"/>
        </w:rPr>
        <w:t>3、您认为该项目的实施能否改善我区信访环境？（20分）</w:t>
      </w:r>
    </w:p>
    <w:p>
      <w:pPr>
        <w:keepNext w:val="0"/>
        <w:keepLines w:val="0"/>
        <w:pageBreakBefore w:val="0"/>
        <w:widowControl/>
        <w:kinsoku/>
        <w:wordWrap/>
        <w:overflowPunct/>
        <w:topLinePunct w:val="0"/>
        <w:autoSpaceDE/>
        <w:autoSpaceDN/>
        <w:bidi w:val="0"/>
        <w:adjustRightInd/>
        <w:snapToGrid/>
        <w:spacing w:before="62" w:after="62" w:line="520" w:lineRule="exact"/>
        <w:ind w:firstLine="560" w:firstLineChars="200"/>
        <w:textAlignment w:val="auto"/>
        <w:rPr>
          <w:rFonts w:hint="default" w:ascii="宋体" w:hAnsi="宋体" w:eastAsia="宋体" w:cs="Calibri"/>
          <w:color w:val="333333"/>
          <w:kern w:val="0"/>
          <w:sz w:val="28"/>
          <w:szCs w:val="28"/>
          <w:lang w:val="en-US" w:eastAsia="zh-CN"/>
        </w:rPr>
      </w:pPr>
      <w:r>
        <w:rPr>
          <w:rFonts w:hint="eastAsia" w:ascii="宋体" w:hAnsi="宋体" w:eastAsia="宋体" w:cs="Calibri"/>
          <w:color w:val="333333"/>
          <w:kern w:val="0"/>
          <w:sz w:val="28"/>
          <w:szCs w:val="28"/>
          <w:lang w:eastAsia="zh-CN"/>
        </w:rPr>
        <w:t>A.</w:t>
      </w:r>
      <w:r>
        <w:rPr>
          <w:rFonts w:hint="eastAsia" w:ascii="宋体" w:hAnsi="宋体" w:eastAsia="宋体" w:cs="Calibri"/>
          <w:color w:val="333333"/>
          <w:kern w:val="0"/>
          <w:sz w:val="28"/>
          <w:szCs w:val="28"/>
          <w:lang w:val="en-US" w:eastAsia="zh-CN"/>
        </w:rPr>
        <w:t xml:space="preserve">能         </w:t>
      </w:r>
      <w:r>
        <w:rPr>
          <w:rFonts w:hint="eastAsia" w:ascii="宋体" w:hAnsi="宋体" w:eastAsia="宋体" w:cs="Calibri"/>
          <w:color w:val="333333"/>
          <w:kern w:val="0"/>
          <w:sz w:val="28"/>
          <w:szCs w:val="28"/>
          <w:lang w:eastAsia="zh-CN"/>
        </w:rPr>
        <w:t>B.</w:t>
      </w:r>
      <w:r>
        <w:rPr>
          <w:rFonts w:hint="eastAsia" w:ascii="宋体" w:hAnsi="宋体" w:eastAsia="宋体" w:cs="Calibri"/>
          <w:color w:val="333333"/>
          <w:kern w:val="0"/>
          <w:sz w:val="28"/>
          <w:szCs w:val="28"/>
          <w:lang w:val="en-US" w:eastAsia="zh-CN"/>
        </w:rPr>
        <w:t>一般          C.不能</w:t>
      </w:r>
    </w:p>
    <w:p>
      <w:pPr>
        <w:keepNext w:val="0"/>
        <w:keepLines w:val="0"/>
        <w:pageBreakBefore w:val="0"/>
        <w:widowControl/>
        <w:kinsoku/>
        <w:wordWrap/>
        <w:overflowPunct/>
        <w:topLinePunct w:val="0"/>
        <w:autoSpaceDE/>
        <w:autoSpaceDN/>
        <w:bidi w:val="0"/>
        <w:adjustRightInd/>
        <w:snapToGrid/>
        <w:spacing w:before="62" w:after="62" w:line="520" w:lineRule="exact"/>
        <w:ind w:firstLine="280" w:firstLineChars="100"/>
        <w:textAlignment w:val="auto"/>
        <w:rPr>
          <w:rFonts w:hint="eastAsia" w:ascii="宋体" w:hAnsi="宋体" w:eastAsia="宋体" w:cs="Calibri"/>
          <w:color w:val="333333"/>
          <w:kern w:val="0"/>
          <w:sz w:val="28"/>
          <w:szCs w:val="28"/>
          <w:lang w:val="en-US" w:eastAsia="zh-CN"/>
        </w:rPr>
      </w:pPr>
      <w:r>
        <w:rPr>
          <w:rFonts w:hint="eastAsia" w:ascii="宋体" w:hAnsi="宋体" w:eastAsia="宋体" w:cs="Calibri"/>
          <w:color w:val="333333"/>
          <w:kern w:val="0"/>
          <w:sz w:val="28"/>
          <w:szCs w:val="28"/>
          <w:lang w:val="en-US" w:eastAsia="zh-CN"/>
        </w:rPr>
        <w:t>4、您认为该项目的实施对园区内环境改善作用大吗？（20分）</w:t>
      </w:r>
    </w:p>
    <w:p>
      <w:pPr>
        <w:keepNext w:val="0"/>
        <w:keepLines w:val="0"/>
        <w:pageBreakBefore w:val="0"/>
        <w:widowControl/>
        <w:kinsoku/>
        <w:wordWrap/>
        <w:overflowPunct/>
        <w:topLinePunct w:val="0"/>
        <w:autoSpaceDE/>
        <w:autoSpaceDN/>
        <w:bidi w:val="0"/>
        <w:adjustRightInd/>
        <w:snapToGrid/>
        <w:spacing w:before="62" w:after="62" w:line="520" w:lineRule="exact"/>
        <w:ind w:firstLine="560" w:firstLineChars="200"/>
        <w:textAlignment w:val="auto"/>
        <w:rPr>
          <w:rFonts w:hint="default" w:ascii="宋体" w:hAnsi="宋体" w:eastAsia="宋体" w:cs="Calibri"/>
          <w:color w:val="333333"/>
          <w:kern w:val="0"/>
          <w:sz w:val="28"/>
          <w:szCs w:val="28"/>
          <w:lang w:val="en-US" w:eastAsia="zh-CN"/>
        </w:rPr>
      </w:pPr>
      <w:r>
        <w:rPr>
          <w:rFonts w:hint="eastAsia" w:ascii="宋体" w:hAnsi="宋体" w:eastAsia="宋体" w:cs="Calibri"/>
          <w:color w:val="333333"/>
          <w:kern w:val="0"/>
          <w:sz w:val="28"/>
          <w:szCs w:val="28"/>
          <w:lang w:eastAsia="zh-CN"/>
        </w:rPr>
        <w:t>A.</w:t>
      </w:r>
      <w:r>
        <w:rPr>
          <w:rFonts w:hint="eastAsia" w:ascii="宋体" w:hAnsi="宋体" w:eastAsia="宋体" w:cs="Calibri"/>
          <w:color w:val="333333"/>
          <w:kern w:val="0"/>
          <w:sz w:val="28"/>
          <w:szCs w:val="28"/>
          <w:lang w:val="en-US" w:eastAsia="zh-CN"/>
        </w:rPr>
        <w:t xml:space="preserve">大         </w:t>
      </w:r>
      <w:r>
        <w:rPr>
          <w:rFonts w:hint="eastAsia" w:ascii="宋体" w:hAnsi="宋体" w:eastAsia="宋体" w:cs="Calibri"/>
          <w:color w:val="333333"/>
          <w:kern w:val="0"/>
          <w:sz w:val="28"/>
          <w:szCs w:val="28"/>
          <w:lang w:eastAsia="zh-CN"/>
        </w:rPr>
        <w:t>B.</w:t>
      </w:r>
      <w:r>
        <w:rPr>
          <w:rFonts w:hint="eastAsia" w:ascii="宋体" w:hAnsi="宋体" w:eastAsia="宋体" w:cs="Calibri"/>
          <w:color w:val="333333"/>
          <w:kern w:val="0"/>
          <w:sz w:val="28"/>
          <w:szCs w:val="28"/>
          <w:lang w:val="en-US" w:eastAsia="zh-CN"/>
        </w:rPr>
        <w:t>有一定作用          C.没有作用</w:t>
      </w:r>
    </w:p>
    <w:p>
      <w:pPr>
        <w:keepNext w:val="0"/>
        <w:keepLines w:val="0"/>
        <w:pageBreakBefore w:val="0"/>
        <w:widowControl/>
        <w:kinsoku/>
        <w:wordWrap/>
        <w:overflowPunct/>
        <w:topLinePunct w:val="0"/>
        <w:autoSpaceDE/>
        <w:autoSpaceDN/>
        <w:bidi w:val="0"/>
        <w:adjustRightInd/>
        <w:snapToGrid/>
        <w:spacing w:before="62" w:after="62" w:line="520" w:lineRule="exact"/>
        <w:ind w:firstLine="280" w:firstLineChars="100"/>
        <w:textAlignment w:val="auto"/>
        <w:rPr>
          <w:rFonts w:hint="eastAsia" w:ascii="宋体" w:hAnsi="宋体" w:eastAsia="宋体" w:cs="Calibri"/>
          <w:color w:val="333333"/>
          <w:kern w:val="0"/>
          <w:sz w:val="28"/>
          <w:szCs w:val="28"/>
          <w:lang w:eastAsia="zh-CN"/>
        </w:rPr>
      </w:pPr>
      <w:r>
        <w:rPr>
          <w:rFonts w:hint="eastAsia" w:ascii="宋体" w:hAnsi="宋体" w:eastAsia="宋体" w:cs="Calibri"/>
          <w:color w:val="333333"/>
          <w:kern w:val="0"/>
          <w:sz w:val="28"/>
          <w:szCs w:val="28"/>
          <w:lang w:val="en-US" w:eastAsia="zh-CN"/>
        </w:rPr>
        <w:t>5、您对该项目的整体满意度为？（20分</w:t>
      </w:r>
      <w:r>
        <w:rPr>
          <w:rFonts w:hint="eastAsia" w:ascii="宋体" w:hAnsi="宋体" w:eastAsia="宋体" w:cs="Calibri"/>
          <w:color w:val="333333"/>
          <w:kern w:val="0"/>
          <w:sz w:val="28"/>
          <w:szCs w:val="28"/>
          <w:lang w:eastAsia="zh-CN"/>
        </w:rPr>
        <w:t>）</w:t>
      </w:r>
    </w:p>
    <w:p>
      <w:pPr>
        <w:keepNext w:val="0"/>
        <w:keepLines w:val="0"/>
        <w:pageBreakBefore w:val="0"/>
        <w:widowControl/>
        <w:kinsoku/>
        <w:wordWrap/>
        <w:overflowPunct/>
        <w:topLinePunct w:val="0"/>
        <w:autoSpaceDE/>
        <w:autoSpaceDN/>
        <w:bidi w:val="0"/>
        <w:adjustRightInd/>
        <w:snapToGrid/>
        <w:spacing w:before="62" w:after="62" w:line="520" w:lineRule="exact"/>
        <w:ind w:firstLine="480"/>
        <w:textAlignment w:val="auto"/>
        <w:rPr>
          <w:rFonts w:hint="default" w:ascii="宋体" w:hAnsi="宋体" w:eastAsia="宋体" w:cs="Calibri"/>
          <w:color w:val="333333"/>
          <w:kern w:val="0"/>
          <w:sz w:val="28"/>
          <w:szCs w:val="28"/>
          <w:lang w:val="en-US" w:eastAsia="zh-CN"/>
        </w:rPr>
      </w:pPr>
      <w:r>
        <w:rPr>
          <w:rFonts w:hint="eastAsia" w:ascii="宋体" w:hAnsi="宋体" w:eastAsia="宋体" w:cs="Calibri"/>
          <w:color w:val="333333"/>
          <w:kern w:val="0"/>
          <w:sz w:val="28"/>
          <w:szCs w:val="28"/>
          <w:lang w:val="en-US" w:eastAsia="zh-CN"/>
        </w:rPr>
        <w:t>A.满意                   B.比较满意       C.不满意（请注明原因）</w:t>
      </w:r>
    </w:p>
    <w:p>
      <w:pPr>
        <w:keepNext w:val="0"/>
        <w:keepLines w:val="0"/>
        <w:pageBreakBefore w:val="0"/>
        <w:widowControl/>
        <w:kinsoku/>
        <w:wordWrap/>
        <w:overflowPunct/>
        <w:topLinePunct w:val="0"/>
        <w:autoSpaceDE/>
        <w:autoSpaceDN/>
        <w:bidi w:val="0"/>
        <w:adjustRightInd/>
        <w:snapToGrid/>
        <w:spacing w:before="62" w:after="62" w:line="520" w:lineRule="exact"/>
        <w:ind w:firstLine="280" w:firstLineChars="100"/>
        <w:textAlignment w:val="auto"/>
        <w:rPr>
          <w:rFonts w:hint="eastAsia" w:ascii="宋体" w:hAnsi="宋体" w:eastAsia="宋体" w:cs="Calibri"/>
          <w:color w:val="333333"/>
          <w:kern w:val="0"/>
          <w:sz w:val="28"/>
          <w:szCs w:val="28"/>
          <w:lang w:val="en-US" w:eastAsia="zh-CN"/>
        </w:rPr>
      </w:pPr>
      <w:r>
        <w:rPr>
          <w:rFonts w:hint="eastAsia" w:ascii="宋体" w:hAnsi="宋体" w:eastAsia="宋体" w:cs="Calibri"/>
          <w:color w:val="333333"/>
          <w:kern w:val="0"/>
          <w:sz w:val="28"/>
          <w:szCs w:val="28"/>
          <w:lang w:val="en-US" w:eastAsia="zh-CN"/>
        </w:rPr>
        <w:t>6、您如何看待我区信访工作，如何看待矛盾纠纷排查化解专项工作经费</w:t>
      </w:r>
      <w:r>
        <w:rPr>
          <w:rFonts w:hint="eastAsia" w:ascii="宋体" w:hAnsi="宋体" w:eastAsia="宋体" w:cs="Calibri"/>
          <w:color w:val="333333"/>
          <w:kern w:val="0"/>
          <w:sz w:val="28"/>
          <w:szCs w:val="28"/>
          <w:lang w:eastAsia="zh-CN"/>
        </w:rPr>
        <w:t>项目</w:t>
      </w:r>
      <w:r>
        <w:rPr>
          <w:rFonts w:hint="eastAsia" w:ascii="宋体" w:hAnsi="宋体" w:eastAsia="宋体" w:cs="Calibri"/>
          <w:color w:val="333333"/>
          <w:kern w:val="0"/>
          <w:sz w:val="28"/>
          <w:szCs w:val="28"/>
          <w:lang w:val="en-US" w:eastAsia="zh-CN"/>
        </w:rPr>
        <w:t>对信访工作的意义：</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kern w:val="0"/>
          <w:sz w:val="21"/>
          <w:szCs w:val="21"/>
        </w:rPr>
      </w:pPr>
    </w:p>
    <w:p>
      <w:pPr>
        <w:keepNext w:val="0"/>
        <w:keepLines w:val="0"/>
        <w:pageBreakBefore w:val="0"/>
        <w:widowControl/>
        <w:kinsoku/>
        <w:wordWrap/>
        <w:overflowPunct/>
        <w:topLinePunct w:val="0"/>
        <w:autoSpaceDE/>
        <w:autoSpaceDN/>
        <w:bidi w:val="0"/>
        <w:adjustRightInd/>
        <w:snapToGrid/>
        <w:spacing w:line="240" w:lineRule="auto"/>
        <w:ind w:firstLine="4620" w:firstLineChars="2200"/>
        <w:textAlignment w:val="auto"/>
        <w:rPr>
          <w:rFonts w:hint="eastAsia" w:ascii="宋体" w:hAnsi="宋体" w:eastAsia="宋体" w:cs="Calibri"/>
          <w:color w:val="333333"/>
          <w:kern w:val="0"/>
          <w:sz w:val="21"/>
          <w:szCs w:val="21"/>
        </w:rPr>
      </w:pPr>
    </w:p>
    <w:p>
      <w:pPr>
        <w:keepNext w:val="0"/>
        <w:keepLines w:val="0"/>
        <w:pageBreakBefore w:val="0"/>
        <w:widowControl/>
        <w:kinsoku/>
        <w:wordWrap/>
        <w:overflowPunct/>
        <w:topLinePunct w:val="0"/>
        <w:autoSpaceDE/>
        <w:autoSpaceDN/>
        <w:bidi w:val="0"/>
        <w:adjustRightInd/>
        <w:snapToGrid/>
        <w:spacing w:before="62" w:after="62" w:line="240" w:lineRule="auto"/>
        <w:jc w:val="left"/>
        <w:textAlignment w:val="auto"/>
        <w:rPr>
          <w:bCs/>
          <w:color w:val="000000" w:themeColor="text1"/>
          <w:kern w:val="0"/>
          <w:sz w:val="24"/>
          <w:szCs w:val="24"/>
        </w:rPr>
      </w:pPr>
    </w:p>
    <w:p>
      <w:pPr>
        <w:keepNext w:val="0"/>
        <w:keepLines w:val="0"/>
        <w:pageBreakBefore w:val="0"/>
        <w:widowControl/>
        <w:kinsoku/>
        <w:wordWrap/>
        <w:overflowPunct/>
        <w:topLinePunct w:val="0"/>
        <w:autoSpaceDE/>
        <w:autoSpaceDN/>
        <w:bidi w:val="0"/>
        <w:adjustRightInd/>
        <w:snapToGrid/>
        <w:spacing w:before="62" w:after="62" w:line="240" w:lineRule="auto"/>
        <w:jc w:val="left"/>
        <w:textAlignment w:val="auto"/>
        <w:rPr>
          <w:bCs/>
          <w:color w:val="000000" w:themeColor="text1"/>
          <w:sz w:val="28"/>
          <w:szCs w:val="28"/>
        </w:rPr>
      </w:pPr>
      <w:r>
        <w:rPr>
          <w:bCs/>
          <w:color w:val="000000" w:themeColor="text1"/>
          <w:kern w:val="0"/>
          <w:sz w:val="28"/>
          <w:szCs w:val="28"/>
        </w:rPr>
        <w:t>共发放2</w:t>
      </w:r>
      <w:r>
        <w:rPr>
          <w:rFonts w:hint="eastAsia"/>
          <w:bCs/>
          <w:color w:val="000000" w:themeColor="text1"/>
          <w:kern w:val="0"/>
          <w:sz w:val="28"/>
          <w:szCs w:val="28"/>
          <w:lang w:val="en-US" w:eastAsia="zh-CN"/>
        </w:rPr>
        <w:t>5</w:t>
      </w:r>
      <w:r>
        <w:rPr>
          <w:bCs/>
          <w:color w:val="000000" w:themeColor="text1"/>
          <w:kern w:val="0"/>
          <w:sz w:val="28"/>
          <w:szCs w:val="28"/>
        </w:rPr>
        <w:t>份调查问卷，平均满意度9</w:t>
      </w:r>
      <w:r>
        <w:rPr>
          <w:rFonts w:hint="eastAsia"/>
          <w:bCs/>
          <w:color w:val="000000" w:themeColor="text1"/>
          <w:kern w:val="0"/>
          <w:sz w:val="28"/>
          <w:szCs w:val="28"/>
          <w:lang w:val="en-US" w:eastAsia="zh-CN"/>
        </w:rPr>
        <w:t>5</w:t>
      </w:r>
      <w:r>
        <w:rPr>
          <w:bCs/>
          <w:color w:val="000000" w:themeColor="text1"/>
          <w:kern w:val="0"/>
          <w:sz w:val="28"/>
          <w:szCs w:val="28"/>
        </w:rPr>
        <w:t>%。</w:t>
      </w:r>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numPr>
        <w:ins w:id="0" w:author="舒燕" w:date="2019-03-20T09:20:00Z"/>
      </w:numPr>
      <w:rPr>
        <w:rStyle w:val="9"/>
        <w:rFonts w:ascii="宋体" w:hAnsi="宋体"/>
        <w:sz w:val="28"/>
        <w:szCs w:val="28"/>
      </w:rPr>
    </w:pPr>
    <w:r>
      <w:rPr>
        <w:rStyle w:val="9"/>
        <w:rFonts w:hint="eastAsia" w:ascii="宋体" w:hAnsi="宋体"/>
        <w:sz w:val="28"/>
        <w:szCs w:val="28"/>
      </w:rPr>
      <w:t>—</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1</w:t>
    </w:r>
    <w:r>
      <w:rPr>
        <w:rFonts w:ascii="宋体" w:hAnsi="宋体"/>
        <w:sz w:val="28"/>
        <w:szCs w:val="28"/>
      </w:rPr>
      <w:fldChar w:fldCharType="end"/>
    </w:r>
    <w:r>
      <w:rPr>
        <w:rStyle w:val="9"/>
        <w:rFonts w:hint="eastAsia" w:ascii="宋体" w:hAnsi="宋体"/>
        <w:sz w:val="28"/>
        <w:szCs w:val="28"/>
      </w:rPr>
      <w:t>—</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numPr>
        <w:ins w:id="1" w:author="舒燕" w:date="2019-03-20T09:20:00Z"/>
      </w:numPr>
      <w:rPr>
        <w:rStyle w:val="9"/>
      </w:rPr>
    </w:pPr>
    <w:r>
      <w:fldChar w:fldCharType="begin"/>
    </w:r>
    <w:r>
      <w:rPr>
        <w:rStyle w:val="9"/>
      </w:rPr>
      <w:instrText xml:space="preserve">PAGE  </w:instrTex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- 4 -</w:t>
                </w:r>
                <w:r>
                  <w:fldChar w:fldCharType="end"/>
                </w:r>
              </w:p>
            </w:txbxContent>
          </v:textbox>
        </v:shape>
      </w:pic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舒燕">
    <w15:presenceInfo w15:providerId="None" w15:userId="舒燕"/>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6F71B67"/>
    <w:rsid w:val="00084F27"/>
    <w:rsid w:val="000F7AF6"/>
    <w:rsid w:val="00240A23"/>
    <w:rsid w:val="004010E8"/>
    <w:rsid w:val="00402EB9"/>
    <w:rsid w:val="004755B6"/>
    <w:rsid w:val="007136D2"/>
    <w:rsid w:val="008278E4"/>
    <w:rsid w:val="0083369F"/>
    <w:rsid w:val="008D6DF6"/>
    <w:rsid w:val="00A019D5"/>
    <w:rsid w:val="01AD31B8"/>
    <w:rsid w:val="02B5507D"/>
    <w:rsid w:val="03241BDA"/>
    <w:rsid w:val="03F51DD9"/>
    <w:rsid w:val="04BE32FA"/>
    <w:rsid w:val="05BB4E4C"/>
    <w:rsid w:val="06F71B67"/>
    <w:rsid w:val="08431866"/>
    <w:rsid w:val="08850751"/>
    <w:rsid w:val="09AD5B32"/>
    <w:rsid w:val="0AD26C6C"/>
    <w:rsid w:val="0E0C4A60"/>
    <w:rsid w:val="11E60994"/>
    <w:rsid w:val="156572F9"/>
    <w:rsid w:val="15A773AF"/>
    <w:rsid w:val="17676F91"/>
    <w:rsid w:val="19BB1DEE"/>
    <w:rsid w:val="1B263F47"/>
    <w:rsid w:val="1B485552"/>
    <w:rsid w:val="1F842C32"/>
    <w:rsid w:val="21BF7C5C"/>
    <w:rsid w:val="22644A35"/>
    <w:rsid w:val="229C7A83"/>
    <w:rsid w:val="266D6C3C"/>
    <w:rsid w:val="26772E34"/>
    <w:rsid w:val="2683727C"/>
    <w:rsid w:val="27304B5C"/>
    <w:rsid w:val="27E70BDD"/>
    <w:rsid w:val="287A56DC"/>
    <w:rsid w:val="291D3FA7"/>
    <w:rsid w:val="2B52743F"/>
    <w:rsid w:val="2B910E6C"/>
    <w:rsid w:val="314C5EBF"/>
    <w:rsid w:val="315F5C32"/>
    <w:rsid w:val="318F1509"/>
    <w:rsid w:val="325221BB"/>
    <w:rsid w:val="33A52C60"/>
    <w:rsid w:val="35454038"/>
    <w:rsid w:val="3849058F"/>
    <w:rsid w:val="396E7D41"/>
    <w:rsid w:val="3BF621F9"/>
    <w:rsid w:val="3C271DD9"/>
    <w:rsid w:val="3D3838EB"/>
    <w:rsid w:val="3D927F6A"/>
    <w:rsid w:val="40415DBB"/>
    <w:rsid w:val="405F168A"/>
    <w:rsid w:val="46460837"/>
    <w:rsid w:val="46603C1E"/>
    <w:rsid w:val="46C80F8B"/>
    <w:rsid w:val="484C7E64"/>
    <w:rsid w:val="484E27AE"/>
    <w:rsid w:val="48E551D8"/>
    <w:rsid w:val="4A047446"/>
    <w:rsid w:val="4A7B26FB"/>
    <w:rsid w:val="4E28651D"/>
    <w:rsid w:val="4E6B046F"/>
    <w:rsid w:val="51447334"/>
    <w:rsid w:val="529E042C"/>
    <w:rsid w:val="52CF5DC8"/>
    <w:rsid w:val="5356216E"/>
    <w:rsid w:val="53735C2D"/>
    <w:rsid w:val="55296F4F"/>
    <w:rsid w:val="57797322"/>
    <w:rsid w:val="58DE0123"/>
    <w:rsid w:val="58E82A8F"/>
    <w:rsid w:val="59096B52"/>
    <w:rsid w:val="59B17E27"/>
    <w:rsid w:val="5AF63C99"/>
    <w:rsid w:val="5D584C5B"/>
    <w:rsid w:val="5F521F20"/>
    <w:rsid w:val="612475E3"/>
    <w:rsid w:val="61994DCA"/>
    <w:rsid w:val="635D7F9A"/>
    <w:rsid w:val="63F70BB9"/>
    <w:rsid w:val="64F75A38"/>
    <w:rsid w:val="666E272B"/>
    <w:rsid w:val="66876EBA"/>
    <w:rsid w:val="67161081"/>
    <w:rsid w:val="674B52A8"/>
    <w:rsid w:val="67F84EDB"/>
    <w:rsid w:val="6853276C"/>
    <w:rsid w:val="68E21565"/>
    <w:rsid w:val="6AEE77EA"/>
    <w:rsid w:val="6B0D4881"/>
    <w:rsid w:val="6D120B9C"/>
    <w:rsid w:val="6EB06808"/>
    <w:rsid w:val="6F6F4360"/>
    <w:rsid w:val="6FF54E6A"/>
    <w:rsid w:val="6FF666CF"/>
    <w:rsid w:val="70740235"/>
    <w:rsid w:val="7087389D"/>
    <w:rsid w:val="72F83160"/>
    <w:rsid w:val="732945C5"/>
    <w:rsid w:val="73975F52"/>
    <w:rsid w:val="769A2A6C"/>
    <w:rsid w:val="77A45E7B"/>
    <w:rsid w:val="77FCC84B"/>
    <w:rsid w:val="7873599D"/>
    <w:rsid w:val="7A92516A"/>
    <w:rsid w:val="7B2512BD"/>
    <w:rsid w:val="7BAE235A"/>
    <w:rsid w:val="7DAA1493"/>
    <w:rsid w:val="7E2C6E5F"/>
    <w:rsid w:val="7E7AE10F"/>
    <w:rsid w:val="7ED33A1F"/>
    <w:rsid w:val="7F0203A5"/>
    <w:rsid w:val="7F3855C5"/>
    <w:rsid w:val="FF7F2A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680"/>
    </w:pPr>
  </w:style>
  <w:style w:type="paragraph" w:styleId="3">
    <w:name w:val="Salutation"/>
    <w:basedOn w:val="1"/>
    <w:next w:val="1"/>
    <w:unhideWhenUsed/>
    <w:qFormat/>
    <w:uiPriority w:val="99"/>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qFormat/>
    <w:uiPriority w:val="0"/>
  </w:style>
  <w:style w:type="character" w:customStyle="1" w:styleId="10">
    <w:name w:val="页眉 Char"/>
    <w:basedOn w:val="8"/>
    <w:link w:val="5"/>
    <w:qFormat/>
    <w:uiPriority w:val="0"/>
    <w:rPr>
      <w:rFonts w:ascii="Times New Roman" w:hAnsi="Times New Roman" w:eastAsia="仿宋_GB2312"/>
      <w:kern w:val="2"/>
      <w:sz w:val="18"/>
      <w:szCs w:val="18"/>
    </w:rPr>
  </w:style>
  <w:style w:type="character" w:customStyle="1" w:styleId="11">
    <w:name w:val="页脚 Char"/>
    <w:basedOn w:val="8"/>
    <w:link w:val="4"/>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9</Pages>
  <Words>3396</Words>
  <Characters>563</Characters>
  <Lines>4</Lines>
  <Paragraphs>7</Paragraphs>
  <TotalTime>21</TotalTime>
  <ScaleCrop>false</ScaleCrop>
  <LinksUpToDate>false</LinksUpToDate>
  <CharactersWithSpaces>3952</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2023-06-29T08:20:00Z</dcterms:created>
  <dc:creator>Administrator</dc:creator>
  <cp:lastModifiedBy>Administrator</cp:lastModifiedBy>
  <cp:lastPrinted>2025-04-07T08:55:46Z</cp:lastPrinted>
  <dcterms:modified xsi:type="dcterms:W3CDTF">2025-04-07T09:07:32Z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E28CF6F87F324C1CA856738F7ED95815</vt:lpwstr>
  </property>
</Properties>
</file>