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0E53">
      <w:pPr>
        <w:spacing w:line="560" w:lineRule="exact"/>
        <w:rPr>
          <w:rFonts w:hint="default" w:ascii="黑体" w:hAnsi="黑体" w:eastAsia="黑体"/>
          <w:lang w:val="en-US" w:eastAsia="zh-CN"/>
        </w:rPr>
      </w:pPr>
      <w:r>
        <w:rPr>
          <w:rFonts w:hint="eastAsia" w:ascii="黑体" w:hAnsi="黑体" w:eastAsia="黑体"/>
        </w:rPr>
        <w:t>附件</w:t>
      </w:r>
      <w:r>
        <w:rPr>
          <w:rFonts w:hint="eastAsia" w:ascii="黑体" w:hAnsi="黑体" w:eastAsia="黑体"/>
          <w:lang w:val="en-US" w:eastAsia="zh-CN"/>
        </w:rPr>
        <w:t>10</w:t>
      </w:r>
    </w:p>
    <w:p w14:paraId="038D2B3E">
      <w:pPr>
        <w:tabs>
          <w:tab w:val="left" w:pos="1440"/>
        </w:tabs>
        <w:spacing w:line="560" w:lineRule="exact"/>
        <w:rPr>
          <w:rFonts w:ascii="宋体" w:hAnsi="宋体" w:eastAsia="宋体"/>
          <w:sz w:val="30"/>
          <w:szCs w:val="30"/>
        </w:rPr>
      </w:pPr>
    </w:p>
    <w:p w14:paraId="0D39A6C0">
      <w:pPr>
        <w:autoSpaceDE w:val="0"/>
        <w:autoSpaceDN w:val="0"/>
        <w:adjustRightInd w:val="0"/>
        <w:spacing w:line="600" w:lineRule="exact"/>
        <w:jc w:val="center"/>
        <w:rPr>
          <w:rFonts w:hint="eastAsia" w:asciiTheme="majorEastAsia" w:hAnsiTheme="majorEastAsia" w:eastAsiaTheme="majorEastAsia" w:cstheme="majorEastAsia"/>
          <w:b/>
          <w:bCs/>
          <w:kern w:val="0"/>
          <w:sz w:val="44"/>
          <w:szCs w:val="44"/>
        </w:rPr>
      </w:pPr>
      <w:r>
        <w:rPr>
          <w:rFonts w:hint="eastAsia" w:asciiTheme="majorEastAsia" w:hAnsiTheme="majorEastAsia" w:eastAsiaTheme="majorEastAsia" w:cstheme="majorEastAsia"/>
          <w:b/>
          <w:bCs/>
          <w:kern w:val="0"/>
          <w:sz w:val="44"/>
          <w:szCs w:val="44"/>
          <w:lang w:val="en-US" w:eastAsia="zh-CN"/>
        </w:rPr>
        <w:t>攀枝花市</w:t>
      </w:r>
      <w:r>
        <w:rPr>
          <w:rFonts w:hint="eastAsia" w:asciiTheme="majorEastAsia" w:hAnsiTheme="majorEastAsia" w:eastAsiaTheme="majorEastAsia" w:cstheme="majorEastAsia"/>
          <w:b/>
          <w:bCs/>
          <w:kern w:val="0"/>
          <w:sz w:val="44"/>
          <w:szCs w:val="44"/>
          <w:lang w:eastAsia="zh-CN"/>
        </w:rPr>
        <w:t>东区社</w:t>
      </w:r>
      <w:r>
        <w:rPr>
          <w:rFonts w:hint="eastAsia" w:asciiTheme="majorEastAsia" w:hAnsiTheme="majorEastAsia" w:eastAsiaTheme="majorEastAsia" w:cstheme="majorEastAsia"/>
          <w:b/>
          <w:bCs/>
          <w:kern w:val="0"/>
          <w:sz w:val="44"/>
          <w:szCs w:val="44"/>
          <w:lang w:val="en-US" w:eastAsia="zh-CN"/>
        </w:rPr>
        <w:t>会保险事务</w:t>
      </w:r>
      <w:r>
        <w:rPr>
          <w:rFonts w:hint="eastAsia" w:asciiTheme="majorEastAsia" w:hAnsiTheme="majorEastAsia" w:eastAsiaTheme="majorEastAsia" w:cstheme="majorEastAsia"/>
          <w:b/>
          <w:bCs/>
          <w:kern w:val="0"/>
          <w:sz w:val="44"/>
          <w:szCs w:val="44"/>
          <w:lang w:eastAsia="zh-CN"/>
        </w:rPr>
        <w:t>中心</w:t>
      </w:r>
    </w:p>
    <w:p w14:paraId="25627D45">
      <w:pPr>
        <w:autoSpaceDE w:val="0"/>
        <w:autoSpaceDN w:val="0"/>
        <w:adjustRightInd w:val="0"/>
        <w:spacing w:line="600" w:lineRule="exact"/>
        <w:jc w:val="center"/>
        <w:rPr>
          <w:rFonts w:hint="eastAsia"/>
          <w:kern w:val="0"/>
          <w:sz w:val="32"/>
          <w:szCs w:val="32"/>
          <w:lang w:val="en-US" w:eastAsia="zh-CN"/>
        </w:rPr>
      </w:pPr>
      <w:r>
        <w:rPr>
          <w:rFonts w:hint="eastAsia" w:asciiTheme="majorEastAsia" w:hAnsiTheme="majorEastAsia" w:eastAsiaTheme="majorEastAsia" w:cstheme="majorEastAsia"/>
          <w:b/>
          <w:bCs/>
          <w:kern w:val="0"/>
          <w:sz w:val="44"/>
          <w:szCs w:val="44"/>
          <w:lang w:val="en-US" w:eastAsia="zh-CN"/>
        </w:rPr>
        <w:t>2024年度社会保险保障管理资金</w:t>
      </w:r>
      <w:r>
        <w:rPr>
          <w:rFonts w:hint="eastAsia" w:asciiTheme="majorEastAsia" w:hAnsiTheme="majorEastAsia" w:eastAsiaTheme="majorEastAsia" w:cstheme="majorEastAsia"/>
          <w:b/>
          <w:bCs/>
          <w:kern w:val="0"/>
          <w:sz w:val="44"/>
          <w:szCs w:val="44"/>
        </w:rPr>
        <w:t>项目</w:t>
      </w:r>
      <w:r>
        <w:rPr>
          <w:rFonts w:hint="eastAsia" w:asciiTheme="majorEastAsia" w:hAnsiTheme="majorEastAsia" w:eastAsiaTheme="majorEastAsia" w:cstheme="majorEastAsia"/>
          <w:b/>
          <w:bCs/>
          <w:kern w:val="0"/>
          <w:sz w:val="44"/>
          <w:szCs w:val="44"/>
          <w:lang w:val="en-US" w:eastAsia="zh-CN"/>
        </w:rPr>
        <w:t>支出绩效</w:t>
      </w:r>
      <w:r>
        <w:rPr>
          <w:rFonts w:hint="eastAsia" w:asciiTheme="majorEastAsia" w:hAnsiTheme="majorEastAsia" w:eastAsiaTheme="majorEastAsia" w:cstheme="majorEastAsia"/>
          <w:b/>
          <w:bCs/>
          <w:kern w:val="0"/>
          <w:sz w:val="44"/>
          <w:szCs w:val="44"/>
        </w:rPr>
        <w:t>自评</w:t>
      </w:r>
      <w:r>
        <w:rPr>
          <w:rFonts w:hint="eastAsia" w:asciiTheme="majorEastAsia" w:hAnsiTheme="majorEastAsia" w:eastAsiaTheme="majorEastAsia" w:cstheme="majorEastAsia"/>
          <w:b/>
          <w:bCs/>
          <w:kern w:val="0"/>
          <w:sz w:val="44"/>
          <w:szCs w:val="44"/>
          <w:lang w:val="en-US" w:eastAsia="zh-CN"/>
        </w:rPr>
        <w:t>报告</w:t>
      </w:r>
    </w:p>
    <w:p w14:paraId="3A959C99">
      <w:pPr>
        <w:autoSpaceDE w:val="0"/>
        <w:autoSpaceDN w:val="0"/>
        <w:adjustRightInd w:val="0"/>
        <w:spacing w:line="600" w:lineRule="exact"/>
        <w:jc w:val="center"/>
        <w:rPr>
          <w:rFonts w:hint="eastAsia"/>
          <w:kern w:val="0"/>
          <w:sz w:val="32"/>
          <w:szCs w:val="32"/>
          <w:lang w:val="en-US" w:eastAsia="zh-CN"/>
        </w:rPr>
      </w:pPr>
    </w:p>
    <w:p w14:paraId="16386467">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14:paraId="67336E8D">
      <w:pPr>
        <w:autoSpaceDE w:val="0"/>
        <w:autoSpaceDN w:val="0"/>
        <w:adjustRightInd w:val="0"/>
        <w:spacing w:line="600" w:lineRule="exact"/>
        <w:ind w:firstLine="643" w:firstLineChars="200"/>
        <w:jc w:val="left"/>
        <w:rPr>
          <w:rFonts w:hint="eastAsia" w:ascii="楷体_GB2312" w:hAnsi="宋体" w:eastAsia="楷体_GB2312"/>
          <w:b/>
          <w:lang w:val="zh-CN"/>
        </w:rPr>
      </w:pPr>
      <w:r>
        <w:rPr>
          <w:rFonts w:hint="eastAsia" w:ascii="楷体_GB2312" w:hAnsi="宋体" w:eastAsia="楷体_GB2312"/>
          <w:b/>
          <w:lang w:val="zh-CN"/>
        </w:rPr>
        <w:t>（一）项目资金申报及批复情况。</w:t>
      </w:r>
    </w:p>
    <w:p w14:paraId="768AFAA2">
      <w:pPr>
        <w:autoSpaceDE w:val="0"/>
        <w:autoSpaceDN w:val="0"/>
        <w:adjustRightInd w:val="0"/>
        <w:spacing w:line="600" w:lineRule="exact"/>
        <w:ind w:firstLine="640" w:firstLineChars="200"/>
        <w:jc w:val="left"/>
        <w:rPr>
          <w:rFonts w:ascii="仿宋_GB2312" w:hAnsi="宋体"/>
          <w:lang w:val="zh-CN"/>
        </w:rPr>
      </w:pPr>
      <w:r>
        <w:rPr>
          <w:rFonts w:hint="eastAsia" w:eastAsia="仿宋_GB2312"/>
          <w:kern w:val="0"/>
          <w:sz w:val="32"/>
          <w:szCs w:val="32"/>
        </w:rPr>
        <w:t>2</w:t>
      </w:r>
      <w:r>
        <w:rPr>
          <w:rFonts w:eastAsia="仿宋_GB2312"/>
          <w:kern w:val="0"/>
          <w:sz w:val="32"/>
          <w:szCs w:val="32"/>
        </w:rPr>
        <w:t>02</w:t>
      </w:r>
      <w:r>
        <w:rPr>
          <w:rFonts w:hint="eastAsia"/>
          <w:kern w:val="0"/>
          <w:sz w:val="32"/>
          <w:szCs w:val="32"/>
          <w:lang w:val="en-US" w:eastAsia="zh-CN"/>
        </w:rPr>
        <w:t>4</w:t>
      </w:r>
      <w:r>
        <w:rPr>
          <w:rFonts w:hint="eastAsia" w:eastAsia="仿宋_GB2312"/>
          <w:kern w:val="0"/>
          <w:sz w:val="32"/>
          <w:szCs w:val="32"/>
        </w:rPr>
        <w:t>年</w:t>
      </w:r>
      <w:r>
        <w:rPr>
          <w:rFonts w:hint="eastAsia" w:eastAsia="仿宋_GB2312"/>
          <w:kern w:val="0"/>
          <w:sz w:val="32"/>
          <w:szCs w:val="32"/>
          <w:lang w:eastAsia="zh-CN"/>
        </w:rPr>
        <w:t>社保专项工作经费</w:t>
      </w:r>
      <w:r>
        <w:rPr>
          <w:rFonts w:eastAsia="仿宋_GB2312"/>
          <w:kern w:val="0"/>
          <w:sz w:val="32"/>
          <w:szCs w:val="32"/>
        </w:rPr>
        <w:t>资金申报</w:t>
      </w:r>
      <w:r>
        <w:rPr>
          <w:rFonts w:hint="eastAsia" w:eastAsia="仿宋_GB2312"/>
          <w:kern w:val="0"/>
          <w:sz w:val="32"/>
          <w:szCs w:val="32"/>
          <w:lang w:val="en-US" w:eastAsia="zh-CN"/>
        </w:rPr>
        <w:t>1</w:t>
      </w:r>
      <w:r>
        <w:rPr>
          <w:rFonts w:hint="eastAsia"/>
          <w:kern w:val="0"/>
          <w:sz w:val="32"/>
          <w:szCs w:val="32"/>
          <w:lang w:val="en-US" w:eastAsia="zh-CN"/>
        </w:rPr>
        <w:t>0</w:t>
      </w:r>
      <w:r>
        <w:rPr>
          <w:rFonts w:hint="eastAsia" w:eastAsia="仿宋_GB2312"/>
          <w:kern w:val="0"/>
          <w:sz w:val="32"/>
          <w:szCs w:val="32"/>
        </w:rPr>
        <w:t>万元</w:t>
      </w:r>
      <w:r>
        <w:rPr>
          <w:rFonts w:eastAsia="仿宋_GB2312"/>
          <w:kern w:val="0"/>
          <w:sz w:val="32"/>
          <w:szCs w:val="32"/>
        </w:rPr>
        <w:t>，财政批复</w:t>
      </w:r>
      <w:r>
        <w:rPr>
          <w:rFonts w:hint="eastAsia" w:eastAsia="仿宋_GB2312"/>
          <w:kern w:val="0"/>
          <w:sz w:val="32"/>
          <w:szCs w:val="32"/>
          <w:lang w:val="en-US" w:eastAsia="zh-CN"/>
        </w:rPr>
        <w:t>1</w:t>
      </w:r>
      <w:r>
        <w:rPr>
          <w:rFonts w:hint="eastAsia"/>
          <w:kern w:val="0"/>
          <w:sz w:val="32"/>
          <w:szCs w:val="32"/>
          <w:lang w:val="en-US" w:eastAsia="zh-CN"/>
        </w:rPr>
        <w:t>0</w:t>
      </w:r>
      <w:r>
        <w:rPr>
          <w:rFonts w:hint="eastAsia" w:eastAsia="仿宋_GB2312"/>
          <w:kern w:val="0"/>
          <w:sz w:val="32"/>
          <w:szCs w:val="32"/>
        </w:rPr>
        <w:t>万元</w:t>
      </w:r>
      <w:r>
        <w:rPr>
          <w:rFonts w:hint="eastAsia"/>
          <w:kern w:val="0"/>
          <w:sz w:val="32"/>
          <w:szCs w:val="32"/>
          <w:lang w:eastAsia="zh-CN"/>
        </w:rPr>
        <w:t>，</w:t>
      </w:r>
      <w:r>
        <w:rPr>
          <w:rFonts w:hint="eastAsia" w:ascii="仿宋_GB2312" w:hAnsi="宋体"/>
          <w:lang w:val="zh-CN"/>
        </w:rPr>
        <w:t>符合资金管理办法等相关规定。</w:t>
      </w:r>
    </w:p>
    <w:p w14:paraId="5B51A5F4">
      <w:pPr>
        <w:numPr>
          <w:ilvl w:val="0"/>
          <w:numId w:val="1"/>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项目绩效目标。</w:t>
      </w:r>
    </w:p>
    <w:p w14:paraId="362143FC">
      <w:pPr>
        <w:numPr>
          <w:ilvl w:val="0"/>
          <w:numId w:val="0"/>
        </w:numPr>
        <w:adjustRightInd w:val="0"/>
        <w:snapToGrid w:val="0"/>
        <w:spacing w:line="560" w:lineRule="exact"/>
        <w:ind w:firstLine="640" w:firstLineChars="200"/>
        <w:rPr>
          <w:rFonts w:hint="eastAsia" w:ascii="仿宋" w:hAnsi="仿宋" w:eastAsia="仿宋" w:cs="仿宋"/>
        </w:rPr>
      </w:pPr>
      <w:r>
        <w:rPr>
          <w:rFonts w:hint="eastAsia" w:ascii="仿宋" w:hAnsi="仿宋" w:eastAsia="仿宋" w:cs="仿宋"/>
          <w:lang w:val="zh-CN"/>
        </w:rPr>
        <w:t>项目主要内容</w:t>
      </w:r>
      <w:r>
        <w:rPr>
          <w:rFonts w:hint="eastAsia" w:ascii="仿宋" w:hAnsi="仿宋" w:eastAsia="仿宋" w:cs="仿宋"/>
        </w:rPr>
        <w:t>:</w:t>
      </w:r>
      <w:r>
        <w:rPr>
          <w:rFonts w:hint="eastAsia" w:ascii="仿宋" w:hAnsi="仿宋" w:eastAsia="仿宋" w:cs="仿宋"/>
          <w:color w:val="000000"/>
          <w:sz w:val="32"/>
          <w:szCs w:val="32"/>
        </w:rPr>
        <w:t>我中心贯彻国家、省、市企业职工基本养老保险，城乡居民养老保险，机关事业单位养老保险经办工作的政策、法律法规并组织实施；1、负责受理全区管辖范围内企业、个体工商户、灵活就业人员等社会保险参保登记、申报、征缴管理；2、负责受理全区机关事业单位工作人员参加机关事业单位养老保险的社会保险登记、申报、征缴工作；3、负责参保人员相关待遇的核准和支付工作；4、负责建立和管理参保单位和个人缴费记录以及享受社会保险待遇个人权益记录，社会保险关系的转移接续，并向参保单位和个人提供查询、咨询等相关服务；5、按照</w:t>
      </w:r>
      <w:r>
        <w:rPr>
          <w:rFonts w:hint="eastAsia" w:ascii="仿宋" w:hAnsi="仿宋" w:eastAsia="仿宋" w:cs="仿宋"/>
          <w:color w:val="000000"/>
          <w:sz w:val="32"/>
          <w:szCs w:val="32"/>
          <w:lang w:eastAsia="zh-CN"/>
        </w:rPr>
        <w:t>省、市要求”</w:t>
      </w:r>
      <w:r>
        <w:rPr>
          <w:rFonts w:hint="eastAsia" w:ascii="仿宋" w:hAnsi="仿宋" w:eastAsia="仿宋" w:cs="仿宋"/>
          <w:color w:val="000000"/>
          <w:sz w:val="32"/>
          <w:szCs w:val="32"/>
        </w:rPr>
        <w:t>集中征收、集中财务、集中支付”的要求，负责做好社会保险基金的征收、支付和财务核算等管理工作；6、负责对在东区参保单位的企业职工社会保险费进行稽核检查；7、负责全区企业职工养老保险退休待遇核算工作；8、负责全区企业职工养老保险离退休人员社会化管理服务工作；9、负责全区城乡居民养老保险参保登记、养老金待遇申请及核算等工作等。为有效开展以上工作，我局需支付宣传资料印刷费，社保基金转移经费，设施设备维修，耗材使用，社保各项工作经费等。</w:t>
      </w:r>
    </w:p>
    <w:p w14:paraId="783A1EAF">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项目资金申报相符性。</w:t>
      </w:r>
    </w:p>
    <w:p w14:paraId="035644D5">
      <w:pPr>
        <w:autoSpaceDE w:val="0"/>
        <w:autoSpaceDN w:val="0"/>
        <w:adjustRightInd w:val="0"/>
        <w:spacing w:line="600" w:lineRule="exact"/>
        <w:ind w:firstLine="640" w:firstLineChars="200"/>
        <w:rPr>
          <w:rFonts w:hint="eastAsia" w:ascii="方正仿宋_GBK" w:hAnsi="方正仿宋_GBK" w:eastAsia="方正仿宋_GBK" w:cs="方正仿宋_GBK"/>
          <w:color w:val="000000"/>
          <w:sz w:val="32"/>
          <w:szCs w:val="32"/>
        </w:rPr>
      </w:pPr>
      <w:r>
        <w:rPr>
          <w:rFonts w:hint="eastAsia" w:ascii="仿宋" w:hAnsi="仿宋" w:eastAsia="仿宋" w:cs="仿宋"/>
          <w:color w:val="000000"/>
          <w:sz w:val="32"/>
          <w:szCs w:val="32"/>
          <w:lang w:val="en-US" w:eastAsia="zh-CN"/>
        </w:rPr>
        <w:t>2024年，我中心</w:t>
      </w:r>
      <w:r>
        <w:rPr>
          <w:rFonts w:hint="eastAsia" w:ascii="仿宋" w:hAnsi="仿宋" w:eastAsia="仿宋" w:cs="仿宋"/>
          <w:color w:val="000000"/>
          <w:sz w:val="32"/>
          <w:szCs w:val="32"/>
        </w:rPr>
        <w:t>完成社会保险各险种10万余人次的参保工作，落实</w:t>
      </w:r>
      <w:r>
        <w:rPr>
          <w:rFonts w:hint="eastAsia" w:ascii="仿宋" w:hAnsi="仿宋" w:eastAsia="仿宋" w:cs="仿宋"/>
          <w:color w:val="000000"/>
          <w:sz w:val="32"/>
          <w:szCs w:val="32"/>
          <w:lang w:val="en-US" w:eastAsia="zh-CN"/>
        </w:rPr>
        <w:t>企业事业单位</w:t>
      </w:r>
      <w:r>
        <w:rPr>
          <w:rFonts w:hint="eastAsia" w:ascii="仿宋" w:hAnsi="仿宋" w:eastAsia="仿宋" w:cs="仿宋"/>
          <w:color w:val="000000"/>
          <w:sz w:val="32"/>
          <w:szCs w:val="32"/>
        </w:rPr>
        <w:t>社会保险申报及缴费，社保征缴职责向税务移交工作已完成；积极配合省社保局新系统上线完成数据</w:t>
      </w:r>
      <w:r>
        <w:rPr>
          <w:rFonts w:hint="eastAsia" w:ascii="仿宋" w:hAnsi="仿宋" w:eastAsia="仿宋" w:cs="仿宋"/>
          <w:color w:val="000000"/>
          <w:sz w:val="32"/>
          <w:szCs w:val="32"/>
          <w:lang w:val="en-US" w:eastAsia="zh-CN"/>
        </w:rPr>
        <w:t>清理2000余</w:t>
      </w:r>
      <w:r>
        <w:rPr>
          <w:rFonts w:hint="eastAsia" w:ascii="仿宋" w:hAnsi="仿宋" w:eastAsia="仿宋" w:cs="仿宋"/>
          <w:color w:val="000000"/>
          <w:sz w:val="32"/>
          <w:szCs w:val="32"/>
        </w:rPr>
        <w:t>条；落实流动就业人员社保关系转移接续工作</w:t>
      </w:r>
      <w:r>
        <w:rPr>
          <w:rFonts w:hint="eastAsia" w:ascii="仿宋" w:hAnsi="仿宋" w:eastAsia="仿宋" w:cs="仿宋"/>
          <w:color w:val="000000"/>
          <w:sz w:val="32"/>
          <w:szCs w:val="32"/>
          <w:lang w:val="en-US" w:eastAsia="zh-CN"/>
        </w:rPr>
        <w:t>300余</w:t>
      </w:r>
      <w:r>
        <w:rPr>
          <w:rFonts w:hint="eastAsia" w:ascii="仿宋" w:hAnsi="仿宋" w:eastAsia="仿宋" w:cs="仿宋"/>
          <w:color w:val="000000"/>
          <w:sz w:val="32"/>
          <w:szCs w:val="32"/>
        </w:rPr>
        <w:t>人</w:t>
      </w:r>
      <w:r>
        <w:rPr>
          <w:rFonts w:hint="eastAsia" w:ascii="仿宋" w:hAnsi="仿宋" w:eastAsia="仿宋" w:cs="仿宋"/>
          <w:color w:val="000000"/>
          <w:sz w:val="32"/>
          <w:szCs w:val="32"/>
          <w:lang w:val="en-US" w:eastAsia="zh-CN"/>
        </w:rPr>
        <w:t>次</w:t>
      </w:r>
      <w:r>
        <w:rPr>
          <w:rFonts w:hint="eastAsia" w:ascii="仿宋" w:hAnsi="仿宋" w:eastAsia="仿宋" w:cs="仿宋"/>
          <w:color w:val="000000"/>
          <w:sz w:val="32"/>
          <w:szCs w:val="32"/>
        </w:rPr>
        <w:t>，发放各项保险待遇</w:t>
      </w:r>
      <w:r>
        <w:rPr>
          <w:rFonts w:hint="eastAsia" w:ascii="仿宋" w:hAnsi="仿宋" w:eastAsia="仿宋" w:cs="仿宋"/>
          <w:color w:val="auto"/>
          <w:sz w:val="32"/>
          <w:szCs w:val="32"/>
          <w:highlight w:val="none"/>
          <w:lang w:val="en-US" w:eastAsia="zh-CN"/>
        </w:rPr>
        <w:t>9.25</w:t>
      </w:r>
      <w:r>
        <w:rPr>
          <w:rFonts w:hint="eastAsia" w:ascii="仿宋" w:hAnsi="仿宋" w:eastAsia="仿宋" w:cs="仿宋"/>
          <w:color w:val="000000"/>
          <w:sz w:val="32"/>
          <w:szCs w:val="32"/>
        </w:rPr>
        <w:t>亿。</w:t>
      </w:r>
      <w:r>
        <w:rPr>
          <w:rFonts w:hint="eastAsia" w:ascii="仿宋" w:hAnsi="仿宋" w:eastAsia="仿宋" w:cs="仿宋"/>
          <w:color w:val="000000"/>
          <w:sz w:val="32"/>
          <w:szCs w:val="32"/>
          <w:lang w:eastAsia="zh-CN"/>
        </w:rPr>
        <w:t>项</w:t>
      </w:r>
      <w:r>
        <w:rPr>
          <w:rFonts w:hint="eastAsia" w:ascii="仿宋" w:hAnsi="仿宋" w:eastAsia="仿宋" w:cs="仿宋"/>
          <w:kern w:val="0"/>
          <w:sz w:val="32"/>
          <w:szCs w:val="32"/>
        </w:rPr>
        <w:t>目申报内容基本与实际相符，申报目标合理可行</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资金运用合理</w:t>
      </w:r>
      <w:r>
        <w:rPr>
          <w:rFonts w:hint="eastAsia" w:ascii="仿宋" w:hAnsi="仿宋" w:eastAsia="仿宋" w:cs="仿宋"/>
          <w:kern w:val="0"/>
          <w:sz w:val="32"/>
          <w:szCs w:val="32"/>
          <w:lang w:eastAsia="zh-CN"/>
        </w:rPr>
        <w:t>严格按照区财政财务管理执行</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该项目实施达到了预期效益目标。</w:t>
      </w:r>
    </w:p>
    <w:p w14:paraId="4E6509EA">
      <w:pPr>
        <w:adjustRightInd w:val="0"/>
        <w:snapToGrid w:val="0"/>
        <w:spacing w:line="560" w:lineRule="exact"/>
        <w:ind w:firstLine="960" w:firstLineChars="300"/>
        <w:rPr>
          <w:rFonts w:ascii="黑体" w:hAnsi="宋体" w:eastAsia="黑体"/>
        </w:rPr>
      </w:pPr>
      <w:r>
        <w:rPr>
          <w:rFonts w:hint="eastAsia" w:ascii="黑体" w:hAnsi="宋体" w:eastAsia="黑体"/>
        </w:rPr>
        <w:t>二、项目实施及管理情况</w:t>
      </w:r>
    </w:p>
    <w:p w14:paraId="0B8943F8">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14:paraId="09D0D24B">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w:t>
      </w:r>
    </w:p>
    <w:p w14:paraId="7CFFF46D">
      <w:pPr>
        <w:adjustRightInd w:val="0"/>
        <w:snapToGrid w:val="0"/>
        <w:spacing w:line="560" w:lineRule="exact"/>
        <w:ind w:firstLine="720"/>
        <w:rPr>
          <w:rFonts w:hint="eastAsia" w:ascii="仿宋" w:hAnsi="仿宋" w:eastAsia="仿宋" w:cs="仿宋"/>
          <w:color w:val="000000"/>
          <w:kern w:val="0"/>
          <w:sz w:val="32"/>
          <w:szCs w:val="32"/>
          <w:lang w:val="en-US" w:eastAsia="zh-CN"/>
        </w:rPr>
      </w:pPr>
      <w:r>
        <w:rPr>
          <w:rFonts w:hint="eastAsia" w:ascii="仿宋" w:hAnsi="仿宋" w:eastAsia="仿宋" w:cs="仿宋"/>
          <w:kern w:val="0"/>
          <w:sz w:val="32"/>
          <w:szCs w:val="32"/>
          <w:lang w:val="en-US" w:eastAsia="zh-CN"/>
        </w:rPr>
        <w:t>根据全年工作开展情况，我中心预计</w:t>
      </w:r>
      <w:r>
        <w:rPr>
          <w:rFonts w:hint="eastAsia" w:ascii="仿宋" w:hAnsi="仿宋" w:eastAsia="仿宋" w:cs="仿宋"/>
          <w:color w:val="000000"/>
          <w:kern w:val="0"/>
          <w:sz w:val="32"/>
          <w:szCs w:val="32"/>
          <w:lang w:eastAsia="zh-CN"/>
        </w:rPr>
        <w:t>社保专项工作经费</w:t>
      </w:r>
      <w:r>
        <w:rPr>
          <w:rFonts w:hint="eastAsia" w:ascii="仿宋" w:hAnsi="仿宋" w:eastAsia="仿宋" w:cs="仿宋"/>
          <w:color w:val="000000"/>
          <w:kern w:val="0"/>
          <w:sz w:val="32"/>
          <w:szCs w:val="32"/>
          <w:lang w:val="en-US" w:eastAsia="zh-CN"/>
        </w:rPr>
        <w:t>10万元，其中：社会保险宣传资料印刷费2万元；社会保险基金转移邮寄、电话、手续费1.97万元；设备维修、耗材使用费2万元；社会保险扩面、稽核、退休人员社会化管理印刷工作经费2万元；企保待遇、居保待遇、机保待遇、工伤待遇追回、诉讼费用1.3万元；业务系统短信推送费用0.5万元；征地工作管理费0.23万元。</w:t>
      </w:r>
    </w:p>
    <w:p w14:paraId="2565471B">
      <w:pPr>
        <w:adjustRightInd w:val="0"/>
        <w:snapToGrid w:val="0"/>
        <w:spacing w:line="560" w:lineRule="exact"/>
        <w:ind w:firstLine="720"/>
        <w:rPr>
          <w:rFonts w:hint="eastAsia" w:ascii="仿宋" w:hAnsi="仿宋" w:eastAsia="仿宋" w:cs="仿宋"/>
          <w:color w:val="000000"/>
          <w:kern w:val="0"/>
          <w:sz w:val="32"/>
          <w:szCs w:val="32"/>
          <w:lang w:val="zh-CN" w:eastAsia="zh-CN"/>
        </w:rPr>
      </w:pPr>
      <w:r>
        <w:rPr>
          <w:rFonts w:hint="eastAsia" w:ascii="仿宋" w:hAnsi="仿宋" w:eastAsia="仿宋" w:cs="仿宋"/>
          <w:kern w:val="0"/>
          <w:sz w:val="32"/>
          <w:szCs w:val="32"/>
          <w:lang w:val="en-US" w:eastAsia="zh-CN"/>
        </w:rPr>
        <w:t>截止2024年12月31日区财政拨付我中心</w:t>
      </w:r>
      <w:r>
        <w:rPr>
          <w:rFonts w:hint="eastAsia" w:ascii="仿宋" w:hAnsi="仿宋" w:eastAsia="仿宋" w:cs="仿宋"/>
          <w:color w:val="000000"/>
          <w:kern w:val="0"/>
          <w:sz w:val="32"/>
          <w:szCs w:val="32"/>
          <w:lang w:eastAsia="zh-CN"/>
        </w:rPr>
        <w:t>社保专项工作经费</w:t>
      </w:r>
      <w:r>
        <w:rPr>
          <w:rFonts w:hint="eastAsia" w:ascii="仿宋" w:hAnsi="仿宋" w:eastAsia="仿宋" w:cs="仿宋"/>
          <w:color w:val="000000"/>
          <w:kern w:val="0"/>
          <w:sz w:val="32"/>
          <w:szCs w:val="32"/>
          <w:lang w:val="en-US" w:eastAsia="zh-CN"/>
        </w:rPr>
        <w:t>10万元，</w:t>
      </w:r>
      <w:r>
        <w:rPr>
          <w:rFonts w:hint="eastAsia" w:ascii="仿宋" w:hAnsi="仿宋" w:eastAsia="仿宋" w:cs="仿宋"/>
          <w:kern w:val="0"/>
          <w:sz w:val="32"/>
          <w:szCs w:val="32"/>
          <w:lang w:eastAsia="zh-CN"/>
        </w:rPr>
        <w:t>全额拨款到位</w:t>
      </w:r>
      <w:r>
        <w:rPr>
          <w:rFonts w:hint="eastAsia" w:ascii="仿宋" w:hAnsi="仿宋" w:eastAsia="仿宋" w:cs="仿宋"/>
          <w:kern w:val="0"/>
          <w:sz w:val="32"/>
          <w:szCs w:val="32"/>
        </w:rPr>
        <w:t>。</w:t>
      </w:r>
    </w:p>
    <w:p w14:paraId="15BA64EA">
      <w:pPr>
        <w:numPr>
          <w:ilvl w:val="0"/>
          <w:numId w:val="2"/>
        </w:numPr>
        <w:adjustRightInd w:val="0"/>
        <w:snapToGrid w:val="0"/>
        <w:spacing w:line="560" w:lineRule="exact"/>
        <w:ind w:firstLine="720"/>
        <w:rPr>
          <w:rFonts w:hint="eastAsia" w:ascii="仿宋" w:hAnsi="仿宋" w:eastAsia="仿宋" w:cs="仿宋"/>
          <w:lang w:val="zh-CN"/>
        </w:rPr>
      </w:pPr>
      <w:r>
        <w:rPr>
          <w:rFonts w:hint="eastAsia" w:ascii="仿宋" w:hAnsi="仿宋" w:eastAsia="仿宋" w:cs="仿宋"/>
          <w:lang w:val="zh-CN"/>
        </w:rPr>
        <w:t>资金使用。</w:t>
      </w:r>
    </w:p>
    <w:p w14:paraId="49585684">
      <w:pPr>
        <w:adjustRightInd w:val="0"/>
        <w:snapToGrid w:val="0"/>
        <w:spacing w:line="560" w:lineRule="exact"/>
        <w:ind w:firstLine="72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2024年我中心</w:t>
      </w:r>
      <w:r>
        <w:rPr>
          <w:rFonts w:hint="eastAsia" w:ascii="仿宋" w:hAnsi="仿宋" w:eastAsia="仿宋" w:cs="仿宋"/>
          <w:color w:val="000000"/>
          <w:kern w:val="0"/>
          <w:sz w:val="32"/>
          <w:szCs w:val="32"/>
          <w:lang w:eastAsia="zh-CN"/>
        </w:rPr>
        <w:t>社保专项工作经费支出共计</w:t>
      </w:r>
      <w:r>
        <w:rPr>
          <w:rFonts w:hint="eastAsia" w:ascii="仿宋" w:hAnsi="仿宋" w:eastAsia="仿宋" w:cs="仿宋"/>
          <w:color w:val="000000"/>
          <w:kern w:val="0"/>
          <w:sz w:val="32"/>
          <w:szCs w:val="32"/>
          <w:lang w:val="en-US" w:eastAsia="zh-CN"/>
        </w:rPr>
        <w:t>10万元，其中：社会保险宣传资料印刷费2.8万元，社会保险基金转移邮寄、电话、手续费1万元，设备维修、耗材使用费3.39万元，社会保险扩面、稽核、退休人员社会化管理印刷工作经费2.6万元，企保待遇、居保待遇、机保待遇、工伤待遇追回、诉讼费用1万元，业务系统短信推送费用0.4万元,征地工作管理费0.2万元。</w:t>
      </w:r>
      <w:r>
        <w:rPr>
          <w:rFonts w:hint="eastAsia" w:ascii="仿宋" w:hAnsi="仿宋" w:eastAsia="仿宋" w:cs="仿宋"/>
          <w:sz w:val="32"/>
          <w:szCs w:val="32"/>
        </w:rPr>
        <w:t>收入省级财政下拨202</w:t>
      </w:r>
      <w:r>
        <w:rPr>
          <w:rFonts w:hint="eastAsia" w:ascii="仿宋" w:hAnsi="仿宋" w:eastAsia="仿宋" w:cs="仿宋"/>
          <w:sz w:val="32"/>
          <w:szCs w:val="32"/>
          <w:lang w:val="en-US" w:eastAsia="zh-CN"/>
        </w:rPr>
        <w:t>3</w:t>
      </w:r>
      <w:r>
        <w:rPr>
          <w:rFonts w:hint="eastAsia" w:ascii="仿宋" w:hAnsi="仿宋" w:eastAsia="仿宋" w:cs="仿宋"/>
          <w:sz w:val="32"/>
          <w:szCs w:val="32"/>
        </w:rPr>
        <w:t>年人社公共服务能力建设资金</w:t>
      </w:r>
      <w:r>
        <w:rPr>
          <w:rFonts w:hint="eastAsia" w:ascii="仿宋" w:hAnsi="仿宋" w:eastAsia="仿宋" w:cs="仿宋"/>
          <w:sz w:val="32"/>
          <w:szCs w:val="32"/>
          <w:lang w:val="en-US" w:eastAsia="zh-CN"/>
        </w:rPr>
        <w:t>1.39</w:t>
      </w:r>
      <w:r>
        <w:rPr>
          <w:rFonts w:hint="eastAsia" w:ascii="仿宋" w:hAnsi="仿宋" w:eastAsia="仿宋" w:cs="仿宋"/>
          <w:sz w:val="32"/>
          <w:szCs w:val="32"/>
        </w:rPr>
        <w:t>万元，共</w:t>
      </w:r>
      <w:r>
        <w:rPr>
          <w:rFonts w:hint="eastAsia" w:ascii="仿宋" w:hAnsi="仿宋" w:eastAsia="仿宋" w:cs="仿宋"/>
          <w:sz w:val="32"/>
          <w:szCs w:val="32"/>
          <w:lang w:val="en-US" w:eastAsia="zh-CN"/>
        </w:rPr>
        <w:t>支出11.39</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kern w:val="0"/>
          <w:sz w:val="32"/>
          <w:szCs w:val="32"/>
        </w:rPr>
        <w:t>资金的支付范围、支付标准、支付依据等合规合法、与预算相符。</w:t>
      </w:r>
    </w:p>
    <w:p w14:paraId="7918FF9E">
      <w:pPr>
        <w:adjustRightInd w:val="0"/>
        <w:snapToGrid w:val="0"/>
        <w:spacing w:line="560" w:lineRule="exact"/>
        <w:ind w:firstLine="643" w:firstLineChars="200"/>
        <w:rPr>
          <w:rFonts w:ascii="楷体_GB2312" w:hAnsi="宋体" w:eastAsia="楷体_GB2312"/>
          <w:b/>
          <w:lang w:val="zh-CN"/>
        </w:rPr>
      </w:pPr>
      <w:r>
        <w:rPr>
          <w:rFonts w:hint="eastAsia" w:ascii="楷体_GB2312" w:hAnsi="宋体" w:eastAsia="楷体_GB2312"/>
          <w:b/>
          <w:lang w:val="zh-CN"/>
        </w:rPr>
        <w:t>（二）项目财务管理情况。</w:t>
      </w:r>
    </w:p>
    <w:p w14:paraId="204596C3">
      <w:pPr>
        <w:adjustRightInd w:val="0"/>
        <w:snapToGrid w:val="0"/>
        <w:spacing w:line="560" w:lineRule="exact"/>
        <w:ind w:firstLine="720"/>
        <w:rPr>
          <w:rFonts w:hint="eastAsia" w:ascii="仿宋_GB2312" w:eastAsia="仿宋_GB2312"/>
          <w:sz w:val="32"/>
          <w:szCs w:val="32"/>
        </w:rPr>
      </w:pPr>
      <w:r>
        <w:rPr>
          <w:rFonts w:hint="eastAsia" w:ascii="仿宋_GB2312" w:eastAsia="仿宋_GB2312"/>
          <w:sz w:val="32"/>
          <w:szCs w:val="32"/>
          <w:lang w:eastAsia="zh-CN"/>
        </w:rPr>
        <w:t>我</w:t>
      </w:r>
      <w:r>
        <w:rPr>
          <w:rFonts w:hint="eastAsia" w:ascii="仿宋_GB2312" w:eastAsia="仿宋_GB2312"/>
          <w:sz w:val="32"/>
          <w:szCs w:val="32"/>
        </w:rPr>
        <w:t>中心成立了资金使用管理小组，对项目进行全程监督管控，严格按照资金使用流程、范围进行使用，确保资金使用安全、高效。</w:t>
      </w:r>
    </w:p>
    <w:p w14:paraId="05F3684F">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14:paraId="36E8E5A0">
      <w:pPr>
        <w:autoSpaceDE w:val="0"/>
        <w:autoSpaceDN w:val="0"/>
        <w:adjustRightInd w:val="0"/>
        <w:spacing w:line="600" w:lineRule="exact"/>
        <w:ind w:firstLine="640" w:firstLineChars="200"/>
        <w:jc w:val="left"/>
        <w:rPr>
          <w:rFonts w:eastAsia="楷体_GB2312"/>
          <w:kern w:val="0"/>
          <w:sz w:val="32"/>
          <w:szCs w:val="32"/>
        </w:rPr>
      </w:pPr>
      <w:r>
        <w:rPr>
          <w:rFonts w:hint="eastAsia" w:eastAsia="楷体_GB2312"/>
          <w:kern w:val="0"/>
          <w:sz w:val="32"/>
          <w:szCs w:val="32"/>
          <w:lang w:val="en-US" w:eastAsia="zh-CN"/>
        </w:rPr>
        <w:t>1、</w:t>
      </w:r>
      <w:r>
        <w:rPr>
          <w:rFonts w:eastAsia="楷体_GB2312"/>
          <w:kern w:val="0"/>
          <w:sz w:val="32"/>
          <w:szCs w:val="32"/>
        </w:rPr>
        <w:t>项目组织架构及实施流程。</w:t>
      </w:r>
    </w:p>
    <w:p w14:paraId="3877B6D5">
      <w:pPr>
        <w:autoSpaceDE w:val="0"/>
        <w:autoSpaceDN w:val="0"/>
        <w:adjustRightInd w:val="0"/>
        <w:spacing w:line="600" w:lineRule="exact"/>
        <w:ind w:firstLine="640" w:firstLineChars="200"/>
        <w:jc w:val="left"/>
        <w:rPr>
          <w:rFonts w:hint="eastAsia" w:eastAsia="仿宋_GB2312"/>
          <w:kern w:val="0"/>
          <w:sz w:val="32"/>
          <w:szCs w:val="32"/>
        </w:rPr>
      </w:pPr>
      <w:r>
        <w:rPr>
          <w:rFonts w:hint="eastAsia" w:eastAsia="仿宋_GB2312"/>
          <w:kern w:val="0"/>
          <w:sz w:val="32"/>
          <w:szCs w:val="32"/>
        </w:rPr>
        <w:t>根据预算项目批复，下达项目经费，预算单位进行项目实施计划。拨付时根据工作完成情况，报分管领导审批同意，呈报单位主要负责人审核并批复同意支付。</w:t>
      </w:r>
    </w:p>
    <w:p w14:paraId="61223D17">
      <w:pPr>
        <w:autoSpaceDE w:val="0"/>
        <w:autoSpaceDN w:val="0"/>
        <w:adjustRightInd w:val="0"/>
        <w:spacing w:line="600" w:lineRule="exact"/>
        <w:ind w:firstLine="640" w:firstLineChars="200"/>
        <w:jc w:val="left"/>
        <w:rPr>
          <w:rFonts w:eastAsia="楷体_GB2312"/>
          <w:kern w:val="0"/>
          <w:sz w:val="32"/>
          <w:szCs w:val="32"/>
        </w:rPr>
      </w:pPr>
      <w:r>
        <w:rPr>
          <w:rFonts w:hint="eastAsia" w:eastAsia="楷体_GB2312"/>
          <w:kern w:val="0"/>
          <w:sz w:val="32"/>
          <w:szCs w:val="32"/>
          <w:lang w:val="en-US" w:eastAsia="zh-CN"/>
        </w:rPr>
        <w:t>2、</w:t>
      </w:r>
      <w:r>
        <w:rPr>
          <w:rFonts w:eastAsia="楷体_GB2312"/>
          <w:kern w:val="0"/>
          <w:sz w:val="32"/>
          <w:szCs w:val="32"/>
        </w:rPr>
        <w:t>项目管理情况。</w:t>
      </w:r>
    </w:p>
    <w:p w14:paraId="4F56A5CE">
      <w:pPr>
        <w:autoSpaceDE w:val="0"/>
        <w:autoSpaceDN w:val="0"/>
        <w:adjustRightInd w:val="0"/>
        <w:spacing w:line="600" w:lineRule="exact"/>
        <w:ind w:firstLine="640" w:firstLineChars="200"/>
        <w:jc w:val="left"/>
        <w:rPr>
          <w:rFonts w:hint="eastAsia" w:eastAsia="仿宋_GB2312"/>
          <w:kern w:val="0"/>
          <w:sz w:val="32"/>
          <w:szCs w:val="32"/>
        </w:rPr>
      </w:pPr>
      <w:r>
        <w:rPr>
          <w:rFonts w:hint="eastAsia" w:eastAsia="仿宋_GB2312"/>
          <w:kern w:val="0"/>
          <w:sz w:val="32"/>
          <w:szCs w:val="32"/>
        </w:rPr>
        <w:t>项目是区财政纳入年度预算，严格</w:t>
      </w:r>
      <w:r>
        <w:rPr>
          <w:rFonts w:hint="eastAsia"/>
          <w:kern w:val="0"/>
          <w:sz w:val="32"/>
          <w:szCs w:val="32"/>
          <w:lang w:val="en-US" w:eastAsia="zh-CN"/>
        </w:rPr>
        <w:t>按照</w:t>
      </w:r>
      <w:bookmarkStart w:id="0" w:name="_GoBack"/>
      <w:bookmarkEnd w:id="0"/>
      <w:r>
        <w:rPr>
          <w:rFonts w:hint="eastAsia" w:eastAsia="仿宋_GB2312"/>
          <w:kern w:val="0"/>
          <w:sz w:val="32"/>
          <w:szCs w:val="32"/>
        </w:rPr>
        <w:t>项目要求及财经法律法规等要求落实的。</w:t>
      </w:r>
    </w:p>
    <w:p w14:paraId="76A7AAFA">
      <w:pPr>
        <w:autoSpaceDE w:val="0"/>
        <w:autoSpaceDN w:val="0"/>
        <w:adjustRightInd w:val="0"/>
        <w:spacing w:line="600" w:lineRule="exact"/>
        <w:ind w:firstLine="640" w:firstLineChars="200"/>
        <w:jc w:val="left"/>
        <w:rPr>
          <w:rFonts w:eastAsia="楷体_GB2312"/>
          <w:kern w:val="0"/>
          <w:sz w:val="32"/>
          <w:szCs w:val="32"/>
        </w:rPr>
      </w:pPr>
      <w:r>
        <w:rPr>
          <w:rFonts w:hint="eastAsia" w:eastAsia="楷体_GB2312"/>
          <w:kern w:val="0"/>
          <w:sz w:val="32"/>
          <w:szCs w:val="32"/>
          <w:lang w:val="en-US" w:eastAsia="zh-CN"/>
        </w:rPr>
        <w:t>3、</w:t>
      </w:r>
      <w:r>
        <w:rPr>
          <w:rFonts w:eastAsia="楷体_GB2312"/>
          <w:kern w:val="0"/>
          <w:sz w:val="32"/>
          <w:szCs w:val="32"/>
        </w:rPr>
        <w:t>项目监管情况。</w:t>
      </w:r>
    </w:p>
    <w:p w14:paraId="4FAF9E04">
      <w:pPr>
        <w:autoSpaceDE w:val="0"/>
        <w:autoSpaceDN w:val="0"/>
        <w:adjustRightInd w:val="0"/>
        <w:spacing w:line="600" w:lineRule="exact"/>
        <w:ind w:firstLine="640" w:firstLineChars="200"/>
        <w:jc w:val="left"/>
        <w:rPr>
          <w:rFonts w:ascii="仿宋_GB2312" w:hAnsi="宋体"/>
          <w:lang w:val="zh-CN"/>
        </w:rPr>
      </w:pPr>
      <w:r>
        <w:rPr>
          <w:rFonts w:hint="eastAsia" w:ascii="仿宋_GB2312" w:eastAsia="仿宋_GB2312"/>
          <w:sz w:val="32"/>
          <w:szCs w:val="32"/>
          <w:lang w:eastAsia="zh-CN"/>
        </w:rPr>
        <w:t>我</w:t>
      </w:r>
      <w:r>
        <w:rPr>
          <w:rFonts w:hint="eastAsia" w:ascii="仿宋_GB2312" w:eastAsia="仿宋_GB2312"/>
          <w:sz w:val="32"/>
          <w:szCs w:val="32"/>
        </w:rPr>
        <w:t>中心成立了资金使用管理小组，对项目进行全程监督管控，严格按照资金使用流程、范围进行使用，确保资金使用安全、高效。</w:t>
      </w:r>
    </w:p>
    <w:p w14:paraId="4B1BD964">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14:paraId="308A8FA5">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14:paraId="111BFBCC">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1</w:t>
      </w:r>
      <w:r>
        <w:rPr>
          <w:rFonts w:hint="eastAsia"/>
          <w:kern w:val="0"/>
          <w:sz w:val="32"/>
          <w:szCs w:val="32"/>
          <w:lang w:eastAsia="zh-CN"/>
        </w:rPr>
        <w:t>、</w:t>
      </w:r>
      <w:r>
        <w:rPr>
          <w:rFonts w:hint="eastAsia" w:eastAsia="仿宋_GB2312"/>
          <w:kern w:val="0"/>
          <w:sz w:val="32"/>
          <w:szCs w:val="32"/>
        </w:rPr>
        <w:t>数量指标：完成社会保险征缴</w:t>
      </w:r>
      <w:r>
        <w:rPr>
          <w:rFonts w:hint="eastAsia" w:eastAsia="仿宋_GB2312"/>
          <w:kern w:val="0"/>
          <w:sz w:val="32"/>
          <w:szCs w:val="32"/>
          <w:lang w:eastAsia="zh-CN"/>
        </w:rPr>
        <w:t>、待遇审核支付、参保单位稽核等</w:t>
      </w:r>
      <w:r>
        <w:rPr>
          <w:rFonts w:hint="eastAsia" w:eastAsia="仿宋_GB2312"/>
          <w:kern w:val="0"/>
          <w:sz w:val="32"/>
          <w:szCs w:val="32"/>
        </w:rPr>
        <w:t>。完成全年各项基金征收工作</w:t>
      </w:r>
      <w:r>
        <w:rPr>
          <w:rFonts w:eastAsia="仿宋_GB2312"/>
          <w:kern w:val="0"/>
          <w:sz w:val="32"/>
          <w:szCs w:val="32"/>
        </w:rPr>
        <w:t>，</w:t>
      </w:r>
      <w:r>
        <w:rPr>
          <w:rFonts w:hint="eastAsia" w:eastAsia="仿宋_GB2312"/>
          <w:kern w:val="0"/>
          <w:sz w:val="32"/>
          <w:szCs w:val="32"/>
        </w:rPr>
        <w:t>各项待遇发放</w:t>
      </w:r>
      <w:r>
        <w:rPr>
          <w:rFonts w:hint="eastAsia"/>
          <w:color w:val="auto"/>
          <w:kern w:val="0"/>
          <w:sz w:val="32"/>
          <w:szCs w:val="32"/>
          <w:lang w:val="en-US" w:eastAsia="zh-CN"/>
        </w:rPr>
        <w:t>9.25</w:t>
      </w:r>
      <w:r>
        <w:rPr>
          <w:rFonts w:hint="eastAsia" w:eastAsia="仿宋_GB2312"/>
          <w:kern w:val="0"/>
          <w:sz w:val="32"/>
          <w:szCs w:val="32"/>
        </w:rPr>
        <w:t>亿元</w:t>
      </w:r>
      <w:r>
        <w:rPr>
          <w:rFonts w:hint="eastAsia" w:eastAsia="仿宋_GB2312"/>
          <w:kern w:val="0"/>
          <w:sz w:val="32"/>
          <w:szCs w:val="32"/>
          <w:lang w:eastAsia="zh-CN"/>
        </w:rPr>
        <w:t>，保障参保职工和参保居民以及特殊人群权益20万余人次</w:t>
      </w:r>
      <w:r>
        <w:rPr>
          <w:rFonts w:eastAsia="仿宋_GB2312"/>
          <w:kern w:val="0"/>
          <w:sz w:val="32"/>
          <w:szCs w:val="32"/>
        </w:rPr>
        <w:t>。</w:t>
      </w:r>
      <w:r>
        <w:rPr>
          <w:rFonts w:hint="eastAsia" w:eastAsia="仿宋_GB2312"/>
          <w:kern w:val="0"/>
          <w:sz w:val="32"/>
          <w:szCs w:val="32"/>
        </w:rPr>
        <w:t>实际执行率100%。</w:t>
      </w:r>
    </w:p>
    <w:p w14:paraId="09514C59">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2</w:t>
      </w:r>
      <w:r>
        <w:rPr>
          <w:rFonts w:hint="eastAsia"/>
          <w:kern w:val="0"/>
          <w:sz w:val="32"/>
          <w:szCs w:val="32"/>
          <w:lang w:eastAsia="zh-CN"/>
        </w:rPr>
        <w:t>、</w:t>
      </w:r>
      <w:r>
        <w:rPr>
          <w:rFonts w:hint="eastAsia" w:eastAsia="仿宋_GB2312"/>
          <w:kern w:val="0"/>
          <w:sz w:val="32"/>
          <w:szCs w:val="32"/>
        </w:rPr>
        <w:t>质量指标：及时完成各项保险费审核及支付</w:t>
      </w:r>
      <w:r>
        <w:rPr>
          <w:rFonts w:hint="eastAsia" w:eastAsia="仿宋_GB2312"/>
          <w:kern w:val="0"/>
          <w:sz w:val="32"/>
          <w:szCs w:val="32"/>
          <w:lang w:eastAsia="zh-CN"/>
        </w:rPr>
        <w:t>，保质保量完成扩面征缴工作，加强各项基金监管</w:t>
      </w:r>
      <w:r>
        <w:rPr>
          <w:rFonts w:hint="eastAsia" w:eastAsia="仿宋_GB2312"/>
          <w:kern w:val="0"/>
          <w:sz w:val="32"/>
          <w:szCs w:val="32"/>
        </w:rPr>
        <w:t>。按时完成待遇审核及支付待遇发放</w:t>
      </w:r>
      <w:r>
        <w:rPr>
          <w:rFonts w:hint="eastAsia"/>
          <w:color w:val="auto"/>
          <w:kern w:val="0"/>
          <w:sz w:val="32"/>
          <w:szCs w:val="32"/>
          <w:lang w:val="en-US" w:eastAsia="zh-CN"/>
        </w:rPr>
        <w:t>9.25</w:t>
      </w:r>
      <w:r>
        <w:rPr>
          <w:rFonts w:hint="eastAsia" w:eastAsia="仿宋_GB2312"/>
          <w:kern w:val="0"/>
          <w:sz w:val="32"/>
          <w:szCs w:val="32"/>
        </w:rPr>
        <w:t>亿元，做好政策宣传，保质保量完成参保扩面工作，做到应保尽保</w:t>
      </w:r>
      <w:r>
        <w:rPr>
          <w:rFonts w:hint="eastAsia" w:eastAsia="仿宋_GB2312"/>
          <w:kern w:val="0"/>
          <w:sz w:val="32"/>
          <w:szCs w:val="32"/>
          <w:lang w:eastAsia="zh-CN"/>
        </w:rPr>
        <w:t>，对规模参保企业进行现场检查、稽核，确保基金应收尽收。</w:t>
      </w:r>
      <w:r>
        <w:rPr>
          <w:rFonts w:hint="eastAsia" w:eastAsia="仿宋_GB2312"/>
          <w:kern w:val="0"/>
          <w:sz w:val="32"/>
          <w:szCs w:val="32"/>
        </w:rPr>
        <w:t>实际执行率100%。</w:t>
      </w:r>
    </w:p>
    <w:p w14:paraId="572000A4">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3</w:t>
      </w:r>
      <w:r>
        <w:rPr>
          <w:rFonts w:hint="eastAsia"/>
          <w:kern w:val="0"/>
          <w:sz w:val="32"/>
          <w:szCs w:val="32"/>
          <w:lang w:eastAsia="zh-CN"/>
        </w:rPr>
        <w:t>、</w:t>
      </w:r>
      <w:r>
        <w:rPr>
          <w:rFonts w:hint="eastAsia" w:eastAsia="仿宋_GB2312"/>
          <w:kern w:val="0"/>
          <w:sz w:val="32"/>
          <w:szCs w:val="32"/>
        </w:rPr>
        <w:t>时效指标：项目实施时间为202</w:t>
      </w:r>
      <w:r>
        <w:rPr>
          <w:rFonts w:hint="eastAsia"/>
          <w:kern w:val="0"/>
          <w:sz w:val="32"/>
          <w:szCs w:val="32"/>
          <w:lang w:val="en-US" w:eastAsia="zh-CN"/>
        </w:rPr>
        <w:t>4</w:t>
      </w:r>
      <w:r>
        <w:rPr>
          <w:rFonts w:hint="eastAsia" w:eastAsia="仿宋_GB2312"/>
          <w:kern w:val="0"/>
          <w:sz w:val="32"/>
          <w:szCs w:val="32"/>
        </w:rPr>
        <w:t>年1月至12月。</w:t>
      </w:r>
    </w:p>
    <w:p w14:paraId="557D4A10">
      <w:pPr>
        <w:autoSpaceDE w:val="0"/>
        <w:autoSpaceDN w:val="0"/>
        <w:adjustRightInd w:val="0"/>
        <w:spacing w:line="600" w:lineRule="exact"/>
        <w:ind w:firstLine="640" w:firstLineChars="200"/>
        <w:rPr>
          <w:rFonts w:ascii="楷体_GB2312" w:hAnsi="宋体" w:eastAsia="楷体_GB2312"/>
          <w:b/>
          <w:lang w:val="zh-CN"/>
        </w:rPr>
      </w:pPr>
      <w:r>
        <w:rPr>
          <w:rFonts w:hint="eastAsia" w:eastAsia="仿宋_GB2312"/>
          <w:kern w:val="0"/>
          <w:sz w:val="32"/>
          <w:szCs w:val="32"/>
        </w:rPr>
        <w:t>4</w:t>
      </w:r>
      <w:r>
        <w:rPr>
          <w:rFonts w:hint="eastAsia"/>
          <w:kern w:val="0"/>
          <w:sz w:val="32"/>
          <w:szCs w:val="32"/>
          <w:lang w:eastAsia="zh-CN"/>
        </w:rPr>
        <w:t>、</w:t>
      </w:r>
      <w:r>
        <w:rPr>
          <w:rFonts w:hint="eastAsia" w:eastAsia="仿宋_GB2312"/>
          <w:kern w:val="0"/>
          <w:sz w:val="32"/>
          <w:szCs w:val="32"/>
        </w:rPr>
        <w:t>成本指标：邮寄社保信息费用、维护正常工作开</w:t>
      </w:r>
      <w:r>
        <w:rPr>
          <w:rFonts w:hint="eastAsia" w:eastAsia="仿宋_GB2312"/>
          <w:kern w:val="0"/>
          <w:sz w:val="32"/>
          <w:szCs w:val="32"/>
          <w:lang w:eastAsia="zh-CN"/>
        </w:rPr>
        <w:t>展</w:t>
      </w:r>
      <w:r>
        <w:rPr>
          <w:rFonts w:hint="eastAsia" w:eastAsia="仿宋_GB2312"/>
          <w:kern w:val="0"/>
          <w:sz w:val="32"/>
          <w:szCs w:val="32"/>
        </w:rPr>
        <w:t>工作经费</w:t>
      </w:r>
      <w:r>
        <w:rPr>
          <w:rFonts w:hint="eastAsia" w:eastAsia="仿宋_GB2312"/>
          <w:kern w:val="0"/>
          <w:sz w:val="32"/>
          <w:szCs w:val="32"/>
          <w:lang w:eastAsia="zh-CN"/>
        </w:rPr>
        <w:t>。</w:t>
      </w:r>
      <w:r>
        <w:rPr>
          <w:rFonts w:hint="eastAsia" w:eastAsia="仿宋_GB2312"/>
          <w:kern w:val="0"/>
          <w:sz w:val="32"/>
          <w:szCs w:val="32"/>
        </w:rPr>
        <w:t>宣传、办公设备购置、维护；办公用品购置、资料印刷、基金转移邮寄等共计使用</w:t>
      </w:r>
      <w:r>
        <w:rPr>
          <w:rFonts w:hint="eastAsia"/>
          <w:kern w:val="0"/>
          <w:sz w:val="32"/>
          <w:szCs w:val="32"/>
          <w:lang w:val="en-US" w:eastAsia="zh-CN"/>
        </w:rPr>
        <w:t>10</w:t>
      </w:r>
      <w:r>
        <w:rPr>
          <w:rFonts w:hint="eastAsia" w:eastAsia="仿宋_GB2312"/>
          <w:kern w:val="0"/>
          <w:sz w:val="32"/>
          <w:szCs w:val="32"/>
        </w:rPr>
        <w:t>万元</w:t>
      </w:r>
      <w:r>
        <w:rPr>
          <w:rFonts w:hint="eastAsia" w:eastAsia="仿宋_GB2312"/>
          <w:kern w:val="0"/>
          <w:sz w:val="32"/>
          <w:szCs w:val="32"/>
          <w:lang w:eastAsia="zh-CN"/>
        </w:rPr>
        <w:t>，</w:t>
      </w:r>
      <w:r>
        <w:rPr>
          <w:rFonts w:hint="eastAsia" w:eastAsia="仿宋_GB2312"/>
          <w:kern w:val="0"/>
          <w:sz w:val="32"/>
          <w:szCs w:val="32"/>
        </w:rPr>
        <w:t>实际执行率</w:t>
      </w:r>
      <w:r>
        <w:rPr>
          <w:rFonts w:hint="eastAsia"/>
          <w:kern w:val="0"/>
          <w:sz w:val="32"/>
          <w:szCs w:val="32"/>
          <w:lang w:val="en-US" w:eastAsia="zh-CN"/>
        </w:rPr>
        <w:t>100</w:t>
      </w:r>
      <w:r>
        <w:rPr>
          <w:rFonts w:hint="eastAsia" w:eastAsia="仿宋_GB2312"/>
          <w:kern w:val="0"/>
          <w:sz w:val="32"/>
          <w:szCs w:val="32"/>
        </w:rPr>
        <w:t>%</w:t>
      </w:r>
      <w:r>
        <w:rPr>
          <w:rFonts w:hint="eastAsia" w:eastAsia="仿宋_GB2312"/>
          <w:kern w:val="0"/>
          <w:sz w:val="32"/>
          <w:szCs w:val="32"/>
          <w:lang w:eastAsia="zh-CN"/>
        </w:rPr>
        <w:t>。因征收工作移交税务，部分工作未开展。</w:t>
      </w:r>
    </w:p>
    <w:p w14:paraId="1FCF3A2E">
      <w:pPr>
        <w:numPr>
          <w:ilvl w:val="0"/>
          <w:numId w:val="3"/>
        </w:numPr>
        <w:autoSpaceDE w:val="0"/>
        <w:autoSpaceDN w:val="0"/>
        <w:adjustRightInd w:val="0"/>
        <w:spacing w:line="600" w:lineRule="exact"/>
        <w:ind w:firstLine="643" w:firstLineChars="200"/>
        <w:rPr>
          <w:rFonts w:hint="eastAsia" w:ascii="楷体_GB2312" w:hAnsi="宋体" w:eastAsia="楷体_GB2312"/>
          <w:b/>
          <w:lang w:val="zh-CN"/>
        </w:rPr>
      </w:pPr>
      <w:r>
        <w:rPr>
          <w:rFonts w:hint="eastAsia" w:ascii="楷体_GB2312" w:hAnsi="宋体" w:eastAsia="楷体_GB2312"/>
          <w:b/>
          <w:lang w:val="zh-CN"/>
        </w:rPr>
        <w:t>项目效益情况。</w:t>
      </w:r>
    </w:p>
    <w:p w14:paraId="661A1595">
      <w:pPr>
        <w:numPr>
          <w:ilvl w:val="0"/>
          <w:numId w:val="0"/>
        </w:numPr>
        <w:autoSpaceDE w:val="0"/>
        <w:autoSpaceDN w:val="0"/>
        <w:adjustRightInd w:val="0"/>
        <w:spacing w:line="600" w:lineRule="exact"/>
        <w:ind w:firstLine="960" w:firstLineChars="300"/>
        <w:rPr>
          <w:rFonts w:hint="eastAsia" w:eastAsia="仿宋_GB2312"/>
          <w:kern w:val="0"/>
          <w:sz w:val="32"/>
          <w:szCs w:val="32"/>
        </w:rPr>
      </w:pPr>
      <w:r>
        <w:rPr>
          <w:rFonts w:hint="eastAsia" w:eastAsia="仿宋_GB2312"/>
          <w:kern w:val="0"/>
          <w:sz w:val="32"/>
          <w:szCs w:val="32"/>
        </w:rPr>
        <w:t>经济效益指标：无。</w:t>
      </w:r>
    </w:p>
    <w:p w14:paraId="6DBC65E4">
      <w:pPr>
        <w:autoSpaceDE w:val="0"/>
        <w:autoSpaceDN w:val="0"/>
        <w:adjustRightInd w:val="0"/>
        <w:spacing w:line="600" w:lineRule="exact"/>
        <w:ind w:left="960" w:leftChars="300"/>
        <w:rPr>
          <w:rFonts w:hint="eastAsia" w:eastAsia="仿宋_GB2312"/>
          <w:kern w:val="0"/>
          <w:sz w:val="32"/>
          <w:szCs w:val="32"/>
          <w:lang w:eastAsia="zh-CN"/>
        </w:rPr>
      </w:pPr>
      <w:r>
        <w:rPr>
          <w:rFonts w:hint="eastAsia" w:eastAsia="仿宋_GB2312"/>
          <w:kern w:val="0"/>
          <w:sz w:val="32"/>
          <w:szCs w:val="32"/>
        </w:rPr>
        <w:t>社会效益指标：完成</w:t>
      </w:r>
      <w:r>
        <w:rPr>
          <w:rFonts w:hint="eastAsia" w:eastAsia="仿宋_GB2312"/>
          <w:kern w:val="0"/>
          <w:sz w:val="32"/>
          <w:szCs w:val="32"/>
          <w:lang w:eastAsia="zh-CN"/>
        </w:rPr>
        <w:t>各项</w:t>
      </w:r>
      <w:r>
        <w:rPr>
          <w:rFonts w:hint="eastAsia" w:eastAsia="仿宋_GB2312"/>
          <w:kern w:val="0"/>
          <w:sz w:val="32"/>
          <w:szCs w:val="32"/>
        </w:rPr>
        <w:t>待遇审核及支付</w:t>
      </w:r>
      <w:r>
        <w:rPr>
          <w:rFonts w:hint="eastAsia" w:eastAsia="仿宋_GB2312"/>
          <w:kern w:val="0"/>
          <w:sz w:val="32"/>
          <w:szCs w:val="32"/>
          <w:lang w:eastAsia="zh-CN"/>
        </w:rPr>
        <w:t>，对参保企业及群众</w:t>
      </w:r>
      <w:r>
        <w:rPr>
          <w:rFonts w:hint="eastAsia" w:eastAsia="仿宋_GB2312"/>
          <w:kern w:val="0"/>
          <w:sz w:val="32"/>
          <w:szCs w:val="32"/>
        </w:rPr>
        <w:t>作</w:t>
      </w:r>
      <w:r>
        <w:rPr>
          <w:rFonts w:hint="eastAsia" w:eastAsia="仿宋_GB2312"/>
          <w:kern w:val="0"/>
          <w:sz w:val="32"/>
          <w:szCs w:val="32"/>
          <w:lang w:eastAsia="zh-CN"/>
        </w:rPr>
        <w:t>做好政策宣传，努力做到应保尽保；加强监管力度，严格执行线上支付模式，确保基金使用更加合理安全。</w:t>
      </w:r>
    </w:p>
    <w:p w14:paraId="2721AB09">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生态效益指标：无。</w:t>
      </w:r>
    </w:p>
    <w:p w14:paraId="6B3CD969">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可持续影响指标：无</w:t>
      </w:r>
    </w:p>
    <w:p w14:paraId="592D49EC">
      <w:pPr>
        <w:autoSpaceDE w:val="0"/>
        <w:autoSpaceDN w:val="0"/>
        <w:adjustRightInd w:val="0"/>
        <w:spacing w:line="600" w:lineRule="exact"/>
        <w:ind w:firstLine="640" w:firstLineChars="200"/>
        <w:jc w:val="left"/>
        <w:rPr>
          <w:rFonts w:hint="eastAsia" w:eastAsia="仿宋_GB2312"/>
          <w:kern w:val="0"/>
          <w:sz w:val="32"/>
          <w:szCs w:val="32"/>
        </w:rPr>
      </w:pPr>
      <w:r>
        <w:rPr>
          <w:rFonts w:hint="eastAsia" w:eastAsia="仿宋_GB2312"/>
          <w:kern w:val="0"/>
          <w:sz w:val="32"/>
          <w:szCs w:val="32"/>
        </w:rPr>
        <w:t>服务对象满意度指标：抽样调查满意度达90%以上。</w:t>
      </w:r>
    </w:p>
    <w:p w14:paraId="7B26A23C">
      <w:pPr>
        <w:adjustRightInd w:val="0"/>
        <w:snapToGrid w:val="0"/>
        <w:spacing w:line="560" w:lineRule="exact"/>
        <w:ind w:firstLine="720"/>
        <w:rPr>
          <w:rFonts w:hint="default" w:ascii="黑体" w:hAnsi="宋体" w:eastAsia="黑体"/>
          <w:lang w:val="en-US" w:eastAsia="zh-CN"/>
        </w:rPr>
      </w:pPr>
      <w:r>
        <w:rPr>
          <w:rFonts w:hint="eastAsia" w:ascii="黑体" w:hAnsi="宋体" w:eastAsia="黑体"/>
        </w:rPr>
        <w:t>四、问题及</w:t>
      </w:r>
      <w:r>
        <w:rPr>
          <w:rFonts w:hint="eastAsia" w:ascii="黑体" w:hAnsi="宋体" w:eastAsia="黑体"/>
          <w:lang w:val="en-US" w:eastAsia="zh-CN"/>
        </w:rPr>
        <w:t>整改措施</w:t>
      </w:r>
    </w:p>
    <w:p w14:paraId="56083768">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14:paraId="55B34D39">
      <w:pPr>
        <w:adjustRightInd w:val="0"/>
        <w:snapToGrid w:val="0"/>
        <w:spacing w:line="560" w:lineRule="exact"/>
        <w:ind w:firstLine="720"/>
        <w:rPr>
          <w:rFonts w:hint="eastAsia" w:ascii="楷体_GB2312" w:hAnsi="宋体" w:eastAsia="楷体_GB2312"/>
          <w:b/>
          <w:lang w:val="zh-CN"/>
        </w:rPr>
      </w:pPr>
      <w:r>
        <w:rPr>
          <w:rFonts w:hint="eastAsia" w:eastAsia="仿宋_GB2312"/>
          <w:kern w:val="0"/>
          <w:sz w:val="32"/>
          <w:szCs w:val="32"/>
        </w:rPr>
        <w:t>由于机构改革及职能职责的变更，</w:t>
      </w:r>
      <w:r>
        <w:rPr>
          <w:rFonts w:hint="eastAsia" w:eastAsia="仿宋_GB2312"/>
          <w:kern w:val="0"/>
          <w:sz w:val="32"/>
          <w:szCs w:val="32"/>
          <w:lang w:eastAsia="zh-CN"/>
        </w:rPr>
        <w:t>各项社会保险工作已全部</w:t>
      </w:r>
      <w:r>
        <w:rPr>
          <w:rFonts w:hint="eastAsia" w:eastAsia="仿宋_GB2312"/>
          <w:kern w:val="0"/>
          <w:sz w:val="32"/>
          <w:szCs w:val="32"/>
        </w:rPr>
        <w:t>移交税务机关，因此部分工作未开展。</w:t>
      </w:r>
      <w:r>
        <w:rPr>
          <w:rFonts w:eastAsia="仿宋_GB2312"/>
          <w:kern w:val="0"/>
          <w:sz w:val="32"/>
          <w:szCs w:val="32"/>
        </w:rPr>
        <w:t>预算</w:t>
      </w:r>
      <w:r>
        <w:rPr>
          <w:rFonts w:hint="eastAsia" w:eastAsia="仿宋_GB2312"/>
          <w:kern w:val="0"/>
          <w:sz w:val="32"/>
          <w:szCs w:val="32"/>
        </w:rPr>
        <w:t>未执行完全。</w:t>
      </w:r>
    </w:p>
    <w:p w14:paraId="01075753">
      <w:pPr>
        <w:numPr>
          <w:ilvl w:val="0"/>
          <w:numId w:val="0"/>
        </w:numPr>
        <w:adjustRightInd w:val="0"/>
        <w:snapToGrid w:val="0"/>
        <w:spacing w:line="560" w:lineRule="exact"/>
        <w:ind w:leftChars="200"/>
        <w:rPr>
          <w:rFonts w:hint="eastAsia" w:ascii="楷体_GB2312" w:hAnsi="宋体" w:eastAsia="楷体_GB2312"/>
          <w:b/>
          <w:lang w:val="zh-CN"/>
        </w:rPr>
      </w:pPr>
      <w:r>
        <w:rPr>
          <w:rFonts w:hint="eastAsia" w:ascii="楷体_GB2312" w:hAnsi="宋体" w:eastAsia="楷体_GB2312"/>
          <w:b/>
          <w:lang w:val="en-US" w:eastAsia="zh-CN"/>
        </w:rPr>
        <w:t>（二）整改措施</w:t>
      </w:r>
      <w:r>
        <w:rPr>
          <w:rFonts w:hint="eastAsia" w:ascii="楷体_GB2312" w:hAnsi="宋体" w:eastAsia="楷体_GB2312"/>
          <w:b/>
          <w:lang w:val="zh-CN"/>
        </w:rPr>
        <w:t>。</w:t>
      </w:r>
    </w:p>
    <w:p w14:paraId="212B0F5D">
      <w:pPr>
        <w:numPr>
          <w:ilvl w:val="0"/>
          <w:numId w:val="0"/>
        </w:numPr>
        <w:adjustRightInd w:val="0"/>
        <w:snapToGrid w:val="0"/>
        <w:spacing w:line="560" w:lineRule="exact"/>
        <w:ind w:firstLine="640" w:firstLineChars="200"/>
        <w:rPr>
          <w:rFonts w:hint="eastAsia" w:eastAsia="仿宋_GB2312"/>
          <w:kern w:val="0"/>
          <w:sz w:val="32"/>
          <w:szCs w:val="32"/>
        </w:rPr>
      </w:pPr>
      <w:r>
        <w:rPr>
          <w:rFonts w:hint="eastAsia" w:eastAsia="仿宋_GB2312"/>
          <w:kern w:val="0"/>
          <w:sz w:val="32"/>
          <w:szCs w:val="32"/>
        </w:rPr>
        <w:t>总体来说支出情况良好。</w:t>
      </w:r>
      <w:r>
        <w:rPr>
          <w:rFonts w:hint="eastAsia"/>
          <w:kern w:val="0"/>
          <w:sz w:val="32"/>
          <w:szCs w:val="32"/>
          <w:lang w:val="en-US" w:eastAsia="zh-CN"/>
        </w:rPr>
        <w:t>下一步整改措施</w:t>
      </w:r>
      <w:r>
        <w:rPr>
          <w:rFonts w:hint="eastAsia" w:eastAsia="仿宋_GB2312"/>
          <w:kern w:val="0"/>
          <w:sz w:val="32"/>
          <w:szCs w:val="32"/>
        </w:rPr>
        <w:t>我</w:t>
      </w:r>
      <w:r>
        <w:rPr>
          <w:rFonts w:hint="eastAsia" w:eastAsia="仿宋_GB2312"/>
          <w:kern w:val="0"/>
          <w:sz w:val="32"/>
          <w:szCs w:val="32"/>
          <w:lang w:eastAsia="zh-CN"/>
        </w:rPr>
        <w:t>中心</w:t>
      </w:r>
      <w:r>
        <w:rPr>
          <w:rFonts w:hint="eastAsia" w:eastAsia="仿宋_GB2312"/>
          <w:kern w:val="0"/>
          <w:sz w:val="32"/>
          <w:szCs w:val="32"/>
        </w:rPr>
        <w:t>将</w:t>
      </w:r>
      <w:r>
        <w:rPr>
          <w:rFonts w:hint="eastAsia"/>
          <w:kern w:val="0"/>
          <w:sz w:val="32"/>
          <w:szCs w:val="32"/>
          <w:lang w:val="en-US" w:eastAsia="zh-CN"/>
        </w:rPr>
        <w:t>加强</w:t>
      </w:r>
      <w:r>
        <w:rPr>
          <w:rFonts w:eastAsia="仿宋_GB2312"/>
          <w:kern w:val="0"/>
          <w:sz w:val="32"/>
          <w:szCs w:val="32"/>
        </w:rPr>
        <w:t>对专项资金预算管理，合理安排资金使用，</w:t>
      </w:r>
      <w:r>
        <w:rPr>
          <w:rFonts w:hint="eastAsia" w:eastAsia="仿宋_GB2312"/>
          <w:kern w:val="0"/>
          <w:sz w:val="32"/>
          <w:szCs w:val="32"/>
        </w:rPr>
        <w:t>加强财务管理，严格财务审核，规范单位财务行为。在费用报账支付时，按照预算规定的费用项目和用途进行资金使用审核、列报支付、财务核算。</w:t>
      </w:r>
    </w:p>
    <w:p w14:paraId="00E01F3B">
      <w:pPr>
        <w:numPr>
          <w:ilvl w:val="0"/>
          <w:numId w:val="0"/>
        </w:numPr>
        <w:adjustRightInd w:val="0"/>
        <w:snapToGrid w:val="0"/>
        <w:spacing w:line="560" w:lineRule="exact"/>
        <w:ind w:firstLine="640" w:firstLineChars="200"/>
        <w:rPr>
          <w:rFonts w:hint="eastAsia" w:eastAsia="仿宋_GB2312"/>
          <w:kern w:val="0"/>
          <w:sz w:val="32"/>
          <w:szCs w:val="32"/>
        </w:rPr>
      </w:pPr>
    </w:p>
    <w:p w14:paraId="2F6F826D">
      <w:pPr>
        <w:numPr>
          <w:ilvl w:val="0"/>
          <w:numId w:val="0"/>
        </w:numPr>
        <w:adjustRightInd w:val="0"/>
        <w:snapToGrid w:val="0"/>
        <w:spacing w:line="560" w:lineRule="exact"/>
        <w:ind w:firstLine="640" w:firstLineChars="200"/>
        <w:rPr>
          <w:rFonts w:hint="eastAsia" w:eastAsia="仿宋_GB2312"/>
          <w:kern w:val="0"/>
          <w:sz w:val="32"/>
          <w:szCs w:val="32"/>
        </w:rPr>
      </w:pPr>
    </w:p>
    <w:p w14:paraId="7AA2D2C4">
      <w:pPr>
        <w:numPr>
          <w:ilvl w:val="0"/>
          <w:numId w:val="0"/>
        </w:numPr>
        <w:adjustRightInd w:val="0"/>
        <w:snapToGrid w:val="0"/>
        <w:spacing w:line="560" w:lineRule="exact"/>
        <w:ind w:firstLine="640" w:firstLineChars="200"/>
        <w:rPr>
          <w:rFonts w:hint="eastAsia" w:eastAsia="仿宋_GB2312"/>
          <w:kern w:val="0"/>
          <w:sz w:val="32"/>
          <w:szCs w:val="32"/>
        </w:rPr>
      </w:pPr>
    </w:p>
    <w:p w14:paraId="1F1B84CA">
      <w:pPr>
        <w:numPr>
          <w:ilvl w:val="0"/>
          <w:numId w:val="0"/>
        </w:numPr>
        <w:adjustRightInd w:val="0"/>
        <w:snapToGrid w:val="0"/>
        <w:spacing w:line="560" w:lineRule="exact"/>
        <w:ind w:firstLine="640" w:firstLineChars="200"/>
        <w:rPr>
          <w:rFonts w:hint="eastAsia" w:eastAsia="仿宋_GB2312"/>
          <w:kern w:val="0"/>
          <w:sz w:val="32"/>
          <w:szCs w:val="32"/>
        </w:rPr>
      </w:pPr>
    </w:p>
    <w:p w14:paraId="10D8CCEF">
      <w:pPr>
        <w:numPr>
          <w:ilvl w:val="0"/>
          <w:numId w:val="0"/>
        </w:numPr>
        <w:adjustRightInd w:val="0"/>
        <w:snapToGrid w:val="0"/>
        <w:spacing w:line="560" w:lineRule="exact"/>
        <w:ind w:firstLine="640" w:firstLineChars="200"/>
        <w:rPr>
          <w:rFonts w:hint="eastAsia" w:eastAsia="仿宋_GB2312"/>
          <w:kern w:val="0"/>
          <w:sz w:val="32"/>
          <w:szCs w:val="32"/>
        </w:rPr>
      </w:pPr>
    </w:p>
    <w:p w14:paraId="019F4BC8">
      <w:pPr>
        <w:tabs>
          <w:tab w:val="left" w:pos="5895"/>
        </w:tabs>
        <w:jc w:val="right"/>
        <w:rPr>
          <w:rFonts w:hint="eastAsia" w:eastAsia="仿宋_GB2312"/>
          <w:sz w:val="32"/>
          <w:szCs w:val="32"/>
          <w:lang w:eastAsia="zh-CN"/>
        </w:rPr>
      </w:pPr>
      <w:r>
        <w:rPr>
          <w:rFonts w:hint="eastAsia" w:eastAsia="仿宋_GB2312"/>
          <w:sz w:val="32"/>
          <w:szCs w:val="32"/>
        </w:rPr>
        <w:t>攀枝花</w:t>
      </w:r>
      <w:r>
        <w:rPr>
          <w:rFonts w:eastAsia="仿宋_GB2312"/>
          <w:sz w:val="32"/>
          <w:szCs w:val="32"/>
        </w:rPr>
        <w:t>市东区</w:t>
      </w:r>
      <w:r>
        <w:rPr>
          <w:rFonts w:hint="eastAsia" w:eastAsia="仿宋_GB2312"/>
          <w:sz w:val="32"/>
          <w:szCs w:val="32"/>
          <w:lang w:eastAsia="zh-CN"/>
        </w:rPr>
        <w:t>社会保险事务中心</w:t>
      </w:r>
    </w:p>
    <w:p w14:paraId="0C316E05">
      <w:pPr>
        <w:tabs>
          <w:tab w:val="left" w:pos="5275"/>
        </w:tabs>
        <w:rPr>
          <w:rFonts w:hint="eastAsia" w:eastAsia="仿宋_GB2312"/>
          <w:sz w:val="32"/>
          <w:szCs w:val="32"/>
        </w:rPr>
      </w:pPr>
      <w:r>
        <w:rPr>
          <w:rFonts w:eastAsia="仿宋_GB2312"/>
          <w:sz w:val="32"/>
          <w:szCs w:val="32"/>
        </w:rPr>
        <w:tab/>
      </w:r>
      <w:r>
        <w:rPr>
          <w:rFonts w:hint="eastAsia" w:eastAsia="仿宋_GB2312"/>
          <w:sz w:val="32"/>
          <w:szCs w:val="32"/>
        </w:rPr>
        <w:t>202</w:t>
      </w:r>
      <w:r>
        <w:rPr>
          <w:rFonts w:hint="eastAsia"/>
          <w:sz w:val="32"/>
          <w:szCs w:val="32"/>
          <w:lang w:val="en-US" w:eastAsia="zh-CN"/>
        </w:rPr>
        <w:t>5</w:t>
      </w:r>
      <w:r>
        <w:rPr>
          <w:rFonts w:hint="eastAsia" w:eastAsia="仿宋_GB2312"/>
          <w:sz w:val="32"/>
          <w:szCs w:val="32"/>
        </w:rPr>
        <w:t>年</w:t>
      </w:r>
      <w:r>
        <w:rPr>
          <w:rFonts w:hint="eastAsia"/>
          <w:sz w:val="32"/>
          <w:szCs w:val="32"/>
          <w:lang w:val="en-US" w:eastAsia="zh-CN"/>
        </w:rPr>
        <w:t>4</w:t>
      </w:r>
      <w:r>
        <w:rPr>
          <w:rFonts w:hint="eastAsia" w:eastAsia="仿宋_GB2312"/>
          <w:sz w:val="32"/>
          <w:szCs w:val="32"/>
        </w:rPr>
        <w:t>月</w:t>
      </w:r>
      <w:r>
        <w:rPr>
          <w:rFonts w:hint="eastAsia"/>
          <w:sz w:val="32"/>
          <w:szCs w:val="32"/>
          <w:lang w:val="en-US" w:eastAsia="zh-CN"/>
        </w:rPr>
        <w:t>15</w:t>
      </w:r>
      <w:r>
        <w:rPr>
          <w:rFonts w:hint="eastAsia" w:eastAsia="仿宋_GB2312"/>
          <w:sz w:val="32"/>
          <w:szCs w:val="32"/>
        </w:rPr>
        <w:t>日</w:t>
      </w:r>
    </w:p>
    <w:p w14:paraId="216CE791">
      <w:pPr>
        <w:numPr>
          <w:ilvl w:val="0"/>
          <w:numId w:val="0"/>
        </w:numPr>
        <w:adjustRightInd w:val="0"/>
        <w:snapToGrid w:val="0"/>
        <w:spacing w:line="560" w:lineRule="exact"/>
        <w:ind w:firstLine="640" w:firstLineChars="200"/>
        <w:rPr>
          <w:rFonts w:hint="eastAsia" w:eastAsia="仿宋_GB2312"/>
          <w:kern w:val="0"/>
          <w:sz w:val="32"/>
          <w:szCs w:val="32"/>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DE223E-59E4-48F2-89A6-0EEF66D1461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9B8B025-CF21-4994-B3FF-D77C8F8E0E33}"/>
  </w:font>
  <w:font w:name="仿宋_GB2312">
    <w:panose1 w:val="02010609030101010101"/>
    <w:charset w:val="86"/>
    <w:family w:val="modern"/>
    <w:pitch w:val="default"/>
    <w:sig w:usb0="00000001" w:usb1="080E0000" w:usb2="00000000" w:usb3="00000000" w:csb0="00040000" w:csb1="00000000"/>
    <w:embedRegular r:id="rId3" w:fontKey="{A55C3843-D57C-4BCD-AD56-B92A6E2F95D3}"/>
  </w:font>
  <w:font w:name="??">
    <w:altName w:val="Times New Roman"/>
    <w:panose1 w:val="00000000000000000000"/>
    <w:charset w:val="00"/>
    <w:family w:val="roma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embedRegular r:id="rId4" w:fontKey="{39504F3C-AB8B-4656-B651-10F6E943220B}"/>
  </w:font>
  <w:font w:name="仿宋">
    <w:panose1 w:val="02010609060101010101"/>
    <w:charset w:val="86"/>
    <w:family w:val="auto"/>
    <w:pitch w:val="default"/>
    <w:sig w:usb0="800002BF" w:usb1="38CF7CFA" w:usb2="00000016" w:usb3="00000000" w:csb0="00040001" w:csb1="00000000"/>
    <w:embedRegular r:id="rId5" w:fontKey="{34276D95-7DFB-4337-9945-223E9D34DB43}"/>
  </w:font>
  <w:font w:name="方正仿宋_GBK">
    <w:panose1 w:val="03000509000000000000"/>
    <w:charset w:val="86"/>
    <w:family w:val="script"/>
    <w:pitch w:val="default"/>
    <w:sig w:usb0="00000001" w:usb1="080E0000" w:usb2="00000000" w:usb3="00000000" w:csb0="00040000" w:csb1="00000000"/>
    <w:embedRegular r:id="rId6" w:fontKey="{0E7337EB-B6E1-40A7-882F-2E9DE93D0934}"/>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246A1D"/>
    <w:multiLevelType w:val="singleLevel"/>
    <w:tmpl w:val="ED246A1D"/>
    <w:lvl w:ilvl="0" w:tentative="0">
      <w:start w:val="2"/>
      <w:numFmt w:val="chineseCounting"/>
      <w:suff w:val="nothing"/>
      <w:lvlText w:val="（%1）"/>
      <w:lvlJc w:val="left"/>
      <w:rPr>
        <w:rFonts w:hint="eastAsia"/>
      </w:rPr>
    </w:lvl>
  </w:abstractNum>
  <w:abstractNum w:abstractNumId="1">
    <w:nsid w:val="F332E023"/>
    <w:multiLevelType w:val="singleLevel"/>
    <w:tmpl w:val="F332E023"/>
    <w:lvl w:ilvl="0" w:tentative="0">
      <w:start w:val="2"/>
      <w:numFmt w:val="chineseCounting"/>
      <w:suff w:val="nothing"/>
      <w:lvlText w:val="（%1）"/>
      <w:lvlJc w:val="left"/>
      <w:rPr>
        <w:rFonts w:hint="eastAsia"/>
      </w:rPr>
    </w:lvl>
  </w:abstractNum>
  <w:abstractNum w:abstractNumId="2">
    <w:nsid w:val="70F0CE24"/>
    <w:multiLevelType w:val="singleLevel"/>
    <w:tmpl w:val="70F0CE24"/>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jOGNjMjkyYTFiOTI3ZTY4ODk4Y2IzZTJjM2UwNWUifQ=="/>
  </w:docVars>
  <w:rsids>
    <w:rsidRoot w:val="291C455A"/>
    <w:rsid w:val="00105ACC"/>
    <w:rsid w:val="003414A3"/>
    <w:rsid w:val="004A4012"/>
    <w:rsid w:val="00515A0C"/>
    <w:rsid w:val="00866E99"/>
    <w:rsid w:val="00882E63"/>
    <w:rsid w:val="013C0C3A"/>
    <w:rsid w:val="036C34DA"/>
    <w:rsid w:val="0740448A"/>
    <w:rsid w:val="0CDB303A"/>
    <w:rsid w:val="0EDB478C"/>
    <w:rsid w:val="0EE83EC9"/>
    <w:rsid w:val="10C8092E"/>
    <w:rsid w:val="13451652"/>
    <w:rsid w:val="13795CDB"/>
    <w:rsid w:val="16214384"/>
    <w:rsid w:val="166762EB"/>
    <w:rsid w:val="18EB67F8"/>
    <w:rsid w:val="19D531DF"/>
    <w:rsid w:val="1A312930"/>
    <w:rsid w:val="1B9B4748"/>
    <w:rsid w:val="1F927A6C"/>
    <w:rsid w:val="20140C19"/>
    <w:rsid w:val="210D5A44"/>
    <w:rsid w:val="23B57FFC"/>
    <w:rsid w:val="291C455A"/>
    <w:rsid w:val="29420991"/>
    <w:rsid w:val="2EA62339"/>
    <w:rsid w:val="2FA554FB"/>
    <w:rsid w:val="35D42696"/>
    <w:rsid w:val="36905018"/>
    <w:rsid w:val="36926D0C"/>
    <w:rsid w:val="37517D16"/>
    <w:rsid w:val="38CF2A79"/>
    <w:rsid w:val="38EC12D9"/>
    <w:rsid w:val="3D8E2E86"/>
    <w:rsid w:val="3E7C6BEA"/>
    <w:rsid w:val="421C525D"/>
    <w:rsid w:val="425E6228"/>
    <w:rsid w:val="43A60653"/>
    <w:rsid w:val="4D702782"/>
    <w:rsid w:val="4DAF2BCF"/>
    <w:rsid w:val="4DDB6F66"/>
    <w:rsid w:val="526861E8"/>
    <w:rsid w:val="5CBD748C"/>
    <w:rsid w:val="5F4B136B"/>
    <w:rsid w:val="5FC1578F"/>
    <w:rsid w:val="60870181"/>
    <w:rsid w:val="64E6424B"/>
    <w:rsid w:val="67AC2BC3"/>
    <w:rsid w:val="6A296DE7"/>
    <w:rsid w:val="6A5323CE"/>
    <w:rsid w:val="6CA57945"/>
    <w:rsid w:val="71AA6E2E"/>
    <w:rsid w:val="71FC64E4"/>
    <w:rsid w:val="730D3D7B"/>
    <w:rsid w:val="75DB150C"/>
    <w:rsid w:val="792F2AEE"/>
    <w:rsid w:val="794B0B5A"/>
    <w:rsid w:val="7CC238CB"/>
    <w:rsid w:val="7F5D7385"/>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 w:type="character" w:customStyle="1" w:styleId="7">
    <w:name w:val="页眉 Char"/>
    <w:basedOn w:val="5"/>
    <w:link w:val="3"/>
    <w:qFormat/>
    <w:uiPriority w:val="0"/>
    <w:rPr>
      <w:rFonts w:ascii="Times New Roman" w:hAnsi="Times New Roman" w:eastAsia="仿宋_GB2312" w:cs="Times New Roman"/>
      <w:kern w:val="2"/>
      <w:sz w:val="18"/>
      <w:szCs w:val="18"/>
    </w:rPr>
  </w:style>
  <w:style w:type="character" w:customStyle="1" w:styleId="8">
    <w:name w:val="页脚 Char"/>
    <w:basedOn w:val="5"/>
    <w:link w:val="2"/>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2185</Words>
  <Characters>2275</Characters>
  <Lines>6</Lines>
  <Paragraphs>1</Paragraphs>
  <TotalTime>0</TotalTime>
  <ScaleCrop>false</ScaleCrop>
  <LinksUpToDate>false</LinksUpToDate>
  <CharactersWithSpaces>2278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人社局印章</cp:lastModifiedBy>
  <cp:lastPrinted>2025-04-16T08:35:00Z</cp:lastPrinted>
  <dcterms:modified xsi:type="dcterms:W3CDTF">2025-08-18T01:26:20Z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C3A85E54888E460092C7A0D4667C862E</vt:lpwstr>
  </property>
  <property fmtid="{D5CDD505-2E9C-101B-9397-08002B2CF9AE}" pid="4" name="KSOTemplateDocerSaveRecord">
    <vt:lpwstr>eyJoZGlkIjoiZjMzZmFhZDMzOWFmMWNjYWVjYjVhOWI0MjY4ZTc3NDQiLCJ1c2VySWQiOiIzMzE0NzU4MjAifQ==</vt:lpwstr>
  </property>
</Properties>
</file>