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80" w:lineRule="exact"/>
        <w:ind w:firstLine="883" w:firstLineChars="200"/>
        <w:contextualSpacing/>
        <w:jc w:val="both"/>
        <w:textAlignment w:val="auto"/>
        <w:rPr>
          <w:rFonts w:hint="default" w:ascii="Times New Roman" w:hAnsi="Times New Roman" w:eastAsia="宋体" w:cs="Times New Roman"/>
          <w:b/>
          <w:sz w:val="44"/>
          <w:szCs w:val="44"/>
          <w:shd w:val="clear" w:color="auto" w:fill="FFFFFF"/>
        </w:rPr>
      </w:pPr>
    </w:p>
    <w:p>
      <w:pPr>
        <w:keepNext w:val="0"/>
        <w:keepLines w:val="0"/>
        <w:pageBreakBefore w:val="0"/>
        <w:widowControl/>
        <w:kinsoku/>
        <w:wordWrap/>
        <w:overflowPunct/>
        <w:topLinePunct w:val="0"/>
        <w:autoSpaceDE/>
        <w:autoSpaceDN/>
        <w:bidi w:val="0"/>
        <w:adjustRightInd w:val="0"/>
        <w:snapToGrid w:val="0"/>
        <w:spacing w:line="580" w:lineRule="exact"/>
        <w:ind w:firstLine="883" w:firstLineChars="200"/>
        <w:contextualSpacing/>
        <w:jc w:val="center"/>
        <w:textAlignment w:val="auto"/>
        <w:rPr>
          <w:rFonts w:hint="default" w:ascii="Times New Roman" w:hAnsi="Times New Roman" w:eastAsia="方正小标宋简体" w:cs="Times New Roman"/>
          <w:b/>
          <w:sz w:val="44"/>
          <w:szCs w:val="44"/>
          <w:shd w:val="clear" w:color="auto" w:fill="FFFFFF"/>
        </w:rPr>
      </w:pPr>
      <w:r>
        <w:rPr>
          <w:rFonts w:hint="default" w:ascii="Times New Roman" w:hAnsi="Times New Roman" w:eastAsia="方正小标宋简体" w:cs="Times New Roman"/>
          <w:b/>
          <w:sz w:val="44"/>
          <w:szCs w:val="44"/>
          <w:shd w:val="clear" w:color="auto" w:fill="FFFFFF"/>
        </w:rPr>
        <w:t>202</w:t>
      </w:r>
      <w:r>
        <w:rPr>
          <w:rFonts w:hint="default" w:ascii="Times New Roman" w:hAnsi="Times New Roman" w:eastAsia="方正小标宋简体" w:cs="Times New Roman"/>
          <w:b/>
          <w:sz w:val="44"/>
          <w:szCs w:val="44"/>
          <w:shd w:val="clear" w:color="auto" w:fill="FFFFFF"/>
          <w:lang w:val="en-US" w:eastAsia="zh-CN"/>
        </w:rPr>
        <w:t>4</w:t>
      </w:r>
      <w:r>
        <w:rPr>
          <w:rFonts w:hint="default" w:ascii="Times New Roman" w:hAnsi="Times New Roman" w:eastAsia="方正小标宋简体" w:cs="Times New Roman"/>
          <w:b/>
          <w:sz w:val="44"/>
          <w:szCs w:val="44"/>
          <w:shd w:val="clear" w:color="auto" w:fill="FFFFFF"/>
        </w:rPr>
        <w:t>年度部门</w:t>
      </w:r>
      <w:r>
        <w:rPr>
          <w:rFonts w:hint="default" w:ascii="Times New Roman" w:hAnsi="Times New Roman" w:eastAsia="方正小标宋简体" w:cs="Times New Roman"/>
          <w:b/>
          <w:sz w:val="44"/>
          <w:szCs w:val="44"/>
          <w:shd w:val="clear" w:color="auto" w:fill="FFFFFF"/>
          <w:lang w:eastAsia="zh-CN"/>
        </w:rPr>
        <w:t>预算</w:t>
      </w:r>
      <w:r>
        <w:rPr>
          <w:rFonts w:hint="default" w:ascii="Times New Roman" w:hAnsi="Times New Roman" w:eastAsia="方正小标宋简体" w:cs="Times New Roman"/>
          <w:b/>
          <w:sz w:val="44"/>
          <w:szCs w:val="44"/>
          <w:shd w:val="clear" w:color="auto" w:fill="FFFFFF"/>
        </w:rPr>
        <w:t>整体支出绩效评价</w:t>
      </w:r>
    </w:p>
    <w:p>
      <w:pPr>
        <w:keepNext w:val="0"/>
        <w:keepLines w:val="0"/>
        <w:pageBreakBefore w:val="0"/>
        <w:widowControl/>
        <w:kinsoku/>
        <w:wordWrap/>
        <w:overflowPunct/>
        <w:topLinePunct w:val="0"/>
        <w:autoSpaceDE/>
        <w:autoSpaceDN/>
        <w:bidi w:val="0"/>
        <w:adjustRightInd w:val="0"/>
        <w:snapToGrid w:val="0"/>
        <w:spacing w:line="580" w:lineRule="exact"/>
        <w:ind w:firstLine="883" w:firstLineChars="200"/>
        <w:contextualSpacing/>
        <w:jc w:val="center"/>
        <w:textAlignment w:val="auto"/>
        <w:rPr>
          <w:rFonts w:hint="default" w:ascii="Times New Roman" w:hAnsi="Times New Roman" w:eastAsia="方正小标宋简体" w:cs="Times New Roman"/>
          <w:b/>
          <w:sz w:val="44"/>
          <w:szCs w:val="44"/>
          <w:shd w:val="clear" w:color="auto" w:fill="FFFFFF"/>
          <w:lang w:eastAsia="zh-CN"/>
        </w:rPr>
      </w:pPr>
      <w:r>
        <w:rPr>
          <w:rFonts w:hint="default" w:ascii="Times New Roman" w:hAnsi="Times New Roman" w:eastAsia="方正小标宋简体" w:cs="Times New Roman"/>
          <w:b/>
          <w:sz w:val="44"/>
          <w:szCs w:val="44"/>
          <w:shd w:val="clear" w:color="auto" w:fill="FFFFFF"/>
          <w:lang w:eastAsia="zh-CN"/>
        </w:rPr>
        <w:t>自评</w:t>
      </w:r>
      <w:r>
        <w:rPr>
          <w:rFonts w:hint="default" w:ascii="Times New Roman" w:hAnsi="Times New Roman" w:eastAsia="方正小标宋简体" w:cs="Times New Roman"/>
          <w:b/>
          <w:sz w:val="44"/>
          <w:szCs w:val="44"/>
          <w:shd w:val="clear" w:color="auto" w:fill="FFFFFF"/>
        </w:rPr>
        <w:t>报告</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contextualSpacing/>
        <w:jc w:val="both"/>
        <w:textAlignment w:val="auto"/>
        <w:rPr>
          <w:rFonts w:hint="default" w:ascii="Times New Roman" w:hAnsi="Times New Roman" w:eastAsia="黑体" w:cs="Times New Roman"/>
          <w:color w:val="000000"/>
          <w:kern w:val="0"/>
          <w:sz w:val="24"/>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eastAsia="黑体" w:cs="Times New Roman"/>
          <w:color w:val="000000"/>
          <w:kern w:val="0"/>
          <w:szCs w:val="32"/>
          <w:shd w:val="clear" w:color="auto" w:fill="FFFFFF"/>
          <w:lang w:val="zh-CN"/>
        </w:rPr>
      </w:pPr>
      <w:r>
        <w:rPr>
          <w:rFonts w:hint="default" w:ascii="Times New Roman" w:hAnsi="Times New Roman" w:eastAsia="黑体" w:cs="Times New Roman"/>
          <w:color w:val="000000"/>
          <w:kern w:val="0"/>
          <w:szCs w:val="32"/>
          <w:shd w:val="clear" w:color="auto" w:fill="FFFFFF"/>
        </w:rPr>
        <w:t>一、</w:t>
      </w:r>
      <w:r>
        <w:rPr>
          <w:rFonts w:hint="default" w:ascii="Times New Roman" w:hAnsi="Times New Roman" w:eastAsia="黑体" w:cs="Times New Roman"/>
          <w:color w:val="000000"/>
          <w:kern w:val="0"/>
          <w:szCs w:val="32"/>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both"/>
        <w:textAlignment w:val="auto"/>
        <w:rPr>
          <w:rFonts w:hint="default" w:ascii="Times New Roman" w:hAnsi="Times New Roman" w:cs="Times New Roman"/>
          <w:b/>
          <w:bCs/>
          <w:color w:val="000000"/>
          <w:kern w:val="0"/>
          <w:szCs w:val="32"/>
          <w:shd w:val="clear" w:color="auto" w:fill="FFFFFF"/>
          <w:lang w:val="zh-CN"/>
        </w:rPr>
      </w:pPr>
      <w:r>
        <w:rPr>
          <w:rFonts w:hint="default" w:ascii="Times New Roman" w:hAnsi="Times New Roman" w:cs="Times New Roman"/>
          <w:b/>
          <w:bCs/>
          <w:color w:val="000000"/>
          <w:kern w:val="0"/>
          <w:szCs w:val="32"/>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根据基层医疗机构标准化建设要求，按照工作职责，设置医务部、公卫部、行政办、护理部四大部门，内设全科门诊、中医科、口腔科、康复医学科、B超室、心电图室、检验科、放射科、妇幼保健科、免疫规划科、药房、家医工作室、未成年心理健康辅导站等科室。配备多功能动态DR、多层螺旋CT、彩色多普勒超声诊断仪、心脏彩色多普勒超声系统、尿液分析仪等医疗设备。与攀大附属医院建立远程诊疗、远程心电图、远程DR/CT。中心实有巡诊车辆1台。</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both"/>
        <w:textAlignment w:val="auto"/>
        <w:rPr>
          <w:rFonts w:hint="default" w:ascii="Times New Roman" w:hAnsi="Times New Roman" w:cs="Times New Roman"/>
          <w:b/>
          <w:bCs/>
          <w:color w:val="000000"/>
          <w:kern w:val="0"/>
          <w:szCs w:val="32"/>
          <w:shd w:val="clear" w:color="auto" w:fill="FFFFFF"/>
          <w:lang w:val="zh-CN"/>
        </w:rPr>
      </w:pPr>
      <w:r>
        <w:rPr>
          <w:rFonts w:hint="default" w:ascii="Times New Roman" w:hAnsi="Times New Roman" w:cs="Times New Roman"/>
          <w:b/>
          <w:bCs/>
          <w:color w:val="000000"/>
          <w:kern w:val="0"/>
          <w:szCs w:val="32"/>
          <w:shd w:val="clear" w:color="auto" w:fill="FFFFFF"/>
          <w:lang w:val="zh-CN"/>
        </w:rPr>
        <w:t>（二）机构职能</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攀枝花市东区炳三区社区卫生服务中心为东区政府举办的非营利性基层医疗卫生服务机构，负责辖区居民常见病、多发病、慢性病等分级诊疗、双向转诊工作，实施国家基本药物制度。组织落实开展国家免费的基本公共卫生服务项目工作：居民健康档案管理、0-6岁儿童健康管理、预防接种、孕产妇健康管理、慢病患者健康管理、老年人健康管理、严重精神障碍患者管理、肺结核患者健康管理、健康教育、卫生计生监督协管、传染病和突发公共卫生事件报告和处理、中医药健康管理等12项内容。</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both"/>
        <w:textAlignment w:val="auto"/>
        <w:rPr>
          <w:rFonts w:hint="default" w:ascii="Times New Roman" w:hAnsi="Times New Roman" w:cs="Times New Roman"/>
          <w:b/>
          <w:bCs/>
          <w:color w:val="000000"/>
          <w:kern w:val="0"/>
          <w:szCs w:val="32"/>
          <w:shd w:val="clear" w:color="auto" w:fill="FFFFFF"/>
          <w:lang w:val="zh-CN"/>
        </w:rPr>
      </w:pPr>
      <w:r>
        <w:rPr>
          <w:rFonts w:hint="default" w:ascii="Times New Roman" w:hAnsi="Times New Roman" w:cs="Times New Roman"/>
          <w:b/>
          <w:bCs/>
          <w:color w:val="000000"/>
          <w:kern w:val="0"/>
          <w:szCs w:val="32"/>
          <w:shd w:val="clear" w:color="auto" w:fill="FFFFFF"/>
          <w:lang w:val="zh-CN"/>
        </w:rPr>
        <w:t>（三）人员概况</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中心在岗65人，单位编制2人，实有2人，均为事业编，聘用人员63人（社区编53人，基本公卫聘用人员7人，公共特别服务岗聘用人员1人，自聘人员2人）。</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eastAsia="黑体" w:cs="Times New Roman"/>
          <w:color w:val="000000"/>
          <w:kern w:val="0"/>
          <w:szCs w:val="32"/>
          <w:shd w:val="clear" w:color="auto" w:fill="FFFFFF"/>
        </w:rPr>
      </w:pPr>
      <w:r>
        <w:rPr>
          <w:rFonts w:hint="default" w:ascii="Times New Roman" w:hAnsi="Times New Roman" w:eastAsia="黑体" w:cs="Times New Roman"/>
          <w:color w:val="000000"/>
          <w:kern w:val="0"/>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both"/>
        <w:textAlignment w:val="auto"/>
        <w:rPr>
          <w:rFonts w:hint="default" w:ascii="Times New Roman" w:hAnsi="Times New Roman" w:cs="Times New Roman"/>
          <w:b/>
          <w:bCs/>
          <w:color w:val="000000"/>
          <w:kern w:val="0"/>
          <w:szCs w:val="32"/>
          <w:shd w:val="clear" w:color="auto" w:fill="FFFFFF"/>
          <w:lang w:val="zh-CN"/>
        </w:rPr>
      </w:pPr>
      <w:r>
        <w:rPr>
          <w:rFonts w:hint="default" w:ascii="Times New Roman" w:hAnsi="Times New Roman" w:cs="Times New Roman"/>
          <w:b/>
          <w:bCs/>
          <w:color w:val="000000"/>
          <w:kern w:val="0"/>
          <w:szCs w:val="32"/>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eastAsia="仿宋_GB2312" w:cs="Times New Roman"/>
          <w:color w:val="000000"/>
          <w:kern w:val="0"/>
          <w:szCs w:val="32"/>
          <w:shd w:val="clear" w:color="auto" w:fill="FFFFFF"/>
          <w:lang w:val="en-US" w:eastAsia="zh-CN"/>
        </w:rPr>
      </w:pPr>
      <w:r>
        <w:rPr>
          <w:rFonts w:hint="default" w:ascii="Times New Roman" w:hAnsi="Times New Roman" w:cs="Times New Roman"/>
          <w:color w:val="000000"/>
          <w:kern w:val="0"/>
          <w:szCs w:val="32"/>
          <w:shd w:val="clear" w:color="auto" w:fill="FFFFFF"/>
          <w:lang w:val="zh-CN"/>
        </w:rPr>
        <w:t>2024年</w:t>
      </w:r>
      <w:r>
        <w:rPr>
          <w:rFonts w:hint="eastAsia" w:cs="Times New Roman"/>
          <w:color w:val="000000"/>
          <w:kern w:val="0"/>
          <w:szCs w:val="32"/>
          <w:shd w:val="clear" w:color="auto" w:fill="FFFFFF"/>
          <w:lang w:val="en-US" w:eastAsia="zh-CN"/>
        </w:rPr>
        <w:t>收入年初预算数</w:t>
      </w:r>
      <w:r>
        <w:rPr>
          <w:rFonts w:hint="default" w:ascii="Times New Roman" w:hAnsi="Times New Roman" w:cs="Times New Roman"/>
          <w:color w:val="000000"/>
          <w:kern w:val="0"/>
          <w:szCs w:val="32"/>
          <w:shd w:val="clear" w:color="auto" w:fill="FFFFFF"/>
          <w:lang w:val="zh-CN"/>
        </w:rPr>
        <w:t>合计</w:t>
      </w:r>
      <w:r>
        <w:rPr>
          <w:rFonts w:hint="eastAsia" w:cs="Times New Roman"/>
          <w:color w:val="000000"/>
          <w:kern w:val="0"/>
          <w:szCs w:val="32"/>
          <w:shd w:val="clear" w:color="auto" w:fill="FFFFFF"/>
          <w:lang w:val="en-US" w:eastAsia="zh-CN"/>
        </w:rPr>
        <w:t>2478.37万</w:t>
      </w:r>
      <w:r>
        <w:rPr>
          <w:rFonts w:hint="default" w:ascii="Times New Roman" w:hAnsi="Times New Roman" w:cs="Times New Roman"/>
          <w:color w:val="000000"/>
          <w:kern w:val="0"/>
          <w:szCs w:val="32"/>
          <w:shd w:val="clear" w:color="auto" w:fill="FFFFFF"/>
          <w:lang w:val="zh-CN"/>
        </w:rPr>
        <w:t>元，其中</w:t>
      </w:r>
      <w:r>
        <w:rPr>
          <w:rFonts w:hint="eastAsia" w:cs="Times New Roman"/>
          <w:color w:val="000000"/>
          <w:kern w:val="0"/>
          <w:szCs w:val="32"/>
          <w:shd w:val="clear" w:color="auto" w:fill="FFFFFF"/>
          <w:lang w:val="en-US" w:eastAsia="zh-CN"/>
        </w:rPr>
        <w:t>区级财政拨款收入</w:t>
      </w:r>
      <w:r>
        <w:rPr>
          <w:rFonts w:hint="default" w:ascii="Times New Roman" w:hAnsi="Times New Roman" w:cs="Times New Roman"/>
          <w:color w:val="000000"/>
          <w:kern w:val="0"/>
          <w:szCs w:val="32"/>
          <w:shd w:val="clear" w:color="auto" w:fill="FFFFFF"/>
          <w:lang w:val="zh-CN"/>
        </w:rPr>
        <w:t>年初预算388</w:t>
      </w:r>
      <w:r>
        <w:rPr>
          <w:rFonts w:hint="eastAsia" w:cs="Times New Roman"/>
          <w:color w:val="000000"/>
          <w:kern w:val="0"/>
          <w:szCs w:val="32"/>
          <w:shd w:val="clear" w:color="auto" w:fill="FFFFFF"/>
          <w:lang w:val="en-US" w:eastAsia="zh-CN"/>
        </w:rPr>
        <w:t>.</w:t>
      </w:r>
      <w:r>
        <w:rPr>
          <w:rFonts w:hint="default" w:ascii="Times New Roman" w:hAnsi="Times New Roman" w:cs="Times New Roman"/>
          <w:color w:val="000000"/>
          <w:kern w:val="0"/>
          <w:szCs w:val="32"/>
          <w:shd w:val="clear" w:color="auto" w:fill="FFFFFF"/>
          <w:lang w:val="zh-CN"/>
        </w:rPr>
        <w:t>39</w:t>
      </w:r>
      <w:r>
        <w:rPr>
          <w:rFonts w:hint="eastAsia" w:cs="Times New Roman"/>
          <w:color w:val="000000"/>
          <w:kern w:val="0"/>
          <w:szCs w:val="32"/>
          <w:shd w:val="clear" w:color="auto" w:fill="FFFFFF"/>
          <w:lang w:val="en-US" w:eastAsia="zh-CN"/>
        </w:rPr>
        <w:t>万</w:t>
      </w:r>
      <w:r>
        <w:rPr>
          <w:rFonts w:hint="default" w:ascii="Times New Roman" w:hAnsi="Times New Roman" w:cs="Times New Roman"/>
          <w:color w:val="000000"/>
          <w:kern w:val="0"/>
          <w:szCs w:val="32"/>
          <w:shd w:val="clear" w:color="auto" w:fill="FFFFFF"/>
          <w:lang w:val="zh-CN"/>
        </w:rPr>
        <w:t>元</w:t>
      </w:r>
      <w:r>
        <w:rPr>
          <w:rFonts w:hint="eastAsia" w:cs="Times New Roman"/>
          <w:color w:val="000000"/>
          <w:kern w:val="0"/>
          <w:szCs w:val="32"/>
          <w:shd w:val="clear" w:color="auto" w:fill="FFFFFF"/>
          <w:lang w:val="zh-CN"/>
        </w:rPr>
        <w:t>，</w:t>
      </w:r>
      <w:r>
        <w:rPr>
          <w:rFonts w:hint="eastAsia" w:cs="Times New Roman"/>
          <w:color w:val="000000"/>
          <w:kern w:val="0"/>
          <w:szCs w:val="32"/>
          <w:shd w:val="clear" w:color="auto" w:fill="FFFFFF"/>
          <w:lang w:val="en-US" w:eastAsia="zh-CN"/>
        </w:rPr>
        <w:t>预估上级财政拨款73.98万元，其他资金年初预算2016.00万元</w:t>
      </w:r>
      <w:r>
        <w:rPr>
          <w:rFonts w:hint="default" w:ascii="Times New Roman" w:hAnsi="Times New Roman" w:cs="Times New Roman"/>
          <w:color w:val="000000"/>
          <w:kern w:val="0"/>
          <w:szCs w:val="32"/>
          <w:shd w:val="clear" w:color="auto" w:fill="FFFFFF"/>
          <w:lang w:val="zh-CN"/>
        </w:rPr>
        <w:t>。</w:t>
      </w:r>
      <w:r>
        <w:rPr>
          <w:rFonts w:hint="eastAsia" w:cs="Times New Roman"/>
          <w:color w:val="000000"/>
          <w:kern w:val="0"/>
          <w:szCs w:val="32"/>
          <w:shd w:val="clear" w:color="auto" w:fill="FFFFFF"/>
          <w:lang w:val="en-US" w:eastAsia="zh-CN"/>
        </w:rPr>
        <w:t>中期区级财政拨款预算调剂35.82万元，上级财政拨款调剂651.81万元，财政拨款预算小计1150万元，年度预算合计3166万元。</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both"/>
        <w:textAlignment w:val="auto"/>
        <w:rPr>
          <w:rFonts w:hint="default" w:ascii="Times New Roman" w:hAnsi="Times New Roman" w:cs="Times New Roman"/>
          <w:b/>
          <w:bCs/>
          <w:color w:val="000000"/>
          <w:kern w:val="0"/>
          <w:szCs w:val="32"/>
          <w:shd w:val="clear" w:color="auto" w:fill="FFFFFF"/>
          <w:lang w:val="zh-CN"/>
        </w:rPr>
      </w:pPr>
      <w:r>
        <w:rPr>
          <w:rFonts w:hint="default" w:ascii="Times New Roman" w:hAnsi="Times New Roman" w:cs="Times New Roman"/>
          <w:b/>
          <w:bCs/>
          <w:color w:val="000000"/>
          <w:kern w:val="0"/>
          <w:szCs w:val="32"/>
          <w:shd w:val="clear" w:color="auto" w:fill="FFFFFF"/>
          <w:lang w:val="zh-CN"/>
        </w:rPr>
        <w:t>（二）部门财政资金支出情况</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cs="Times New Roman"/>
          <w:color w:val="000000"/>
          <w:kern w:val="0"/>
          <w:szCs w:val="32"/>
          <w:shd w:val="clear" w:color="auto" w:fill="FFFFFF"/>
          <w:lang w:val="en-US" w:eastAsia="zh-CN"/>
        </w:rPr>
      </w:pPr>
      <w:r>
        <w:rPr>
          <w:rFonts w:hint="default" w:ascii="Times New Roman" w:hAnsi="Times New Roman" w:cs="Times New Roman"/>
          <w:color w:val="000000"/>
          <w:kern w:val="0"/>
          <w:szCs w:val="32"/>
          <w:shd w:val="clear" w:color="auto" w:fill="FFFFFF"/>
          <w:lang w:val="zh-CN"/>
        </w:rPr>
        <w:t>2024年</w:t>
      </w:r>
      <w:r>
        <w:rPr>
          <w:rFonts w:hint="eastAsia" w:cs="Times New Roman"/>
          <w:color w:val="000000"/>
          <w:kern w:val="0"/>
          <w:szCs w:val="32"/>
          <w:shd w:val="clear" w:color="auto" w:fill="FFFFFF"/>
          <w:lang w:val="en-US" w:eastAsia="zh-CN"/>
        </w:rPr>
        <w:t>支出合计数2378.1万元，执行率75.11%。其中区级财政拨款执行369.19万元，执行率87.03%，上级财政拨款执行699.66万元，执行率96.40%；其他资金执行1309.25万元，执行率65%。</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全年财政资金主要用于以下方面：</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en-US" w:eastAsia="zh-CN"/>
        </w:rPr>
        <w:t>1.</w:t>
      </w:r>
      <w:r>
        <w:rPr>
          <w:rFonts w:hint="default" w:ascii="Times New Roman" w:hAnsi="Times New Roman" w:cs="Times New Roman"/>
          <w:color w:val="000000"/>
          <w:kern w:val="0"/>
          <w:szCs w:val="32"/>
          <w:shd w:val="clear" w:color="auto" w:fill="FFFFFF"/>
          <w:lang w:val="zh-CN"/>
        </w:rPr>
        <w:t>人员类支出：保障在编2人及聘用63人的工资福利，确保基层医疗卫生队伍稳定。</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en-US" w:eastAsia="zh-CN"/>
        </w:rPr>
        <w:t>2.</w:t>
      </w:r>
      <w:r>
        <w:rPr>
          <w:rFonts w:hint="default" w:ascii="Times New Roman" w:hAnsi="Times New Roman" w:cs="Times New Roman"/>
          <w:color w:val="000000"/>
          <w:kern w:val="0"/>
          <w:szCs w:val="32"/>
          <w:shd w:val="clear" w:color="auto" w:fill="FFFFFF"/>
          <w:lang w:val="zh-CN"/>
        </w:rPr>
        <w:t>运转类支出：涵盖办公、水电、差旅等日常运转费用，以及药品、疫苗、卫生耗材、检验委托服务等医疗成本支出，保障机构正常运营。</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en-US" w:eastAsia="zh-CN"/>
        </w:rPr>
        <w:t>3.</w:t>
      </w:r>
      <w:r>
        <w:rPr>
          <w:rFonts w:hint="default" w:ascii="Times New Roman" w:hAnsi="Times New Roman" w:cs="Times New Roman"/>
          <w:color w:val="000000"/>
          <w:kern w:val="0"/>
          <w:szCs w:val="32"/>
          <w:shd w:val="clear" w:color="auto" w:fill="FFFFFF"/>
          <w:lang w:val="zh-CN"/>
        </w:rPr>
        <w:t>特定目标类项目支出：包括基本药物制度补助资金，确保国家基本药物制度实施；铜锣湾中医文化体验馆房租，支持中医服务拓展；基本公共卫生服务项目经费，推进12项国家基本公共卫生服务落实。</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eastAsia="黑体" w:cs="Times New Roman"/>
          <w:color w:val="000000"/>
          <w:kern w:val="0"/>
          <w:szCs w:val="32"/>
          <w:shd w:val="clear" w:color="auto" w:fill="FFFFFF"/>
        </w:rPr>
      </w:pPr>
      <w:r>
        <w:rPr>
          <w:rFonts w:hint="default" w:ascii="Times New Roman" w:hAnsi="Times New Roman" w:eastAsia="黑体" w:cs="Times New Roman"/>
          <w:color w:val="000000"/>
          <w:kern w:val="0"/>
          <w:szCs w:val="32"/>
          <w:shd w:val="clear" w:color="auto" w:fill="FFFFFF"/>
        </w:rPr>
        <w:t>三、部门预算整体绩效管理情况</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eastAsia="楷体_GB2312" w:cs="Times New Roman"/>
          <w:color w:val="000000"/>
          <w:kern w:val="0"/>
          <w:szCs w:val="32"/>
          <w:shd w:val="clear" w:color="auto" w:fill="FFFFFF"/>
          <w:lang w:val="zh-CN"/>
        </w:rPr>
      </w:pPr>
      <w:r>
        <w:rPr>
          <w:rFonts w:hint="default" w:ascii="Times New Roman" w:hAnsi="Times New Roman" w:eastAsia="楷体_GB2312" w:cs="Times New Roman"/>
          <w:color w:val="000000"/>
          <w:kern w:val="0"/>
          <w:szCs w:val="32"/>
          <w:shd w:val="clear" w:color="auto" w:fill="FFFFFF"/>
          <w:lang w:val="zh-CN"/>
        </w:rPr>
        <w:t>（一）绩效管理</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eastAsia="楷体_GB2312" w:cs="Times New Roman"/>
          <w:color w:val="000000"/>
          <w:kern w:val="0"/>
          <w:szCs w:val="32"/>
          <w:shd w:val="clear" w:color="auto" w:fill="FFFFFF"/>
          <w:lang w:val="zh-CN"/>
        </w:rPr>
      </w:pPr>
      <w:r>
        <w:rPr>
          <w:rFonts w:hint="default" w:ascii="Times New Roman" w:hAnsi="Times New Roman" w:eastAsia="楷体_GB2312" w:cs="Times New Roman"/>
          <w:color w:val="000000"/>
          <w:kern w:val="0"/>
          <w:szCs w:val="32"/>
          <w:shd w:val="clear" w:color="auto" w:fill="FFFFFF"/>
          <w:lang w:val="zh-CN"/>
        </w:rPr>
        <w:t>1.绩效目标制定</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依据部门职能和年度重点工作，设定三大总体目标：一是按照国家（含省级增补）目录药品配备基药，不断增加机构配备目录，切实解决辖区居民看病难、看病贵问题；二是保证所有政府办基层医疗卫生机构实施国家基本药物制度，推进综合改革；三是保障基本医疗服务，提升基层医疗卫生服务能力。</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绩效指标体系如下：</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数量指标：政府办基层医疗卫生机构实施国家基本药物制度覆盖率100%，明确基层医疗机构医疗成本涵盖药品、疫苗、卫生耗材等三项内容。</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质量指标：高质量落实国家基本药物制度，“优质服务基层行”活动开展评价机构数比例≥95%，达到基本标准及以上比例≥70%。</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时效指标：所有工作任务在2024年1-12月按时完成。</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成本指标：基层医疗机构医疗成本预计2016万元，实施国家基本药物制度预算24.09万元，其他统筹补助111.74万元。</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效益指标：经济效益上，2024年基层医疗机构医疗收入目标2016万元；社会效益上，减轻居民就医负担，促进基本药物制度长期实施；可持续影响上，提升居民获得感和幸福感，确保基本药物制度中长期落实。</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满意度指标：服务对象满意度不断提高，群众满意度较上一年提升。</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2.目标实现</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w:t>
      </w:r>
      <w:r>
        <w:rPr>
          <w:rFonts w:hint="default" w:ascii="Times New Roman" w:hAnsi="Times New Roman" w:cs="Times New Roman"/>
          <w:color w:val="000000"/>
          <w:kern w:val="0"/>
          <w:szCs w:val="32"/>
          <w:shd w:val="clear" w:color="auto" w:fill="FFFFFF"/>
          <w:lang w:val="en-US" w:eastAsia="zh-CN"/>
        </w:rPr>
        <w:t>1</w:t>
      </w:r>
      <w:r>
        <w:rPr>
          <w:rFonts w:hint="default" w:ascii="Times New Roman" w:hAnsi="Times New Roman" w:cs="Times New Roman"/>
          <w:color w:val="000000"/>
          <w:kern w:val="0"/>
          <w:szCs w:val="32"/>
          <w:shd w:val="clear" w:color="auto" w:fill="FFFFFF"/>
          <w:lang w:val="zh-CN"/>
        </w:rPr>
        <w:t>）履职效能</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“优质服务基层行”活动开展评价机构数比例达100%，得分4分。</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实施国家基本药物制度实际支出与计划支出一致，得分6分。</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服务对象满意度通过调查达95%，得分5分。</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预算完成情况：财政拨款执行率100%，预算年终结余率低，得分2分。</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w:t>
      </w:r>
      <w:r>
        <w:rPr>
          <w:rFonts w:hint="default" w:ascii="Times New Roman" w:hAnsi="Times New Roman" w:cs="Times New Roman"/>
          <w:color w:val="000000"/>
          <w:kern w:val="0"/>
          <w:szCs w:val="32"/>
          <w:shd w:val="clear" w:color="auto" w:fill="FFFFFF"/>
          <w:lang w:val="en-US" w:eastAsia="zh-CN"/>
        </w:rPr>
        <w:t>2</w:t>
      </w:r>
      <w:r>
        <w:rPr>
          <w:rFonts w:hint="default" w:ascii="Times New Roman" w:hAnsi="Times New Roman" w:cs="Times New Roman"/>
          <w:color w:val="000000"/>
          <w:kern w:val="0"/>
          <w:szCs w:val="32"/>
          <w:shd w:val="clear" w:color="auto" w:fill="FFFFFF"/>
          <w:lang w:val="zh-CN"/>
        </w:rPr>
        <w:t>）支出控制：资金使用符合财务管理制度，无违规记录，财务管理制度、岗位设置、资金使用规范均满分，共得10分。</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w:t>
      </w:r>
      <w:r>
        <w:rPr>
          <w:rFonts w:hint="default" w:ascii="Times New Roman" w:hAnsi="Times New Roman" w:cs="Times New Roman"/>
          <w:color w:val="000000"/>
          <w:kern w:val="0"/>
          <w:szCs w:val="32"/>
          <w:shd w:val="clear" w:color="auto" w:fill="FFFFFF"/>
          <w:lang w:val="en-US" w:eastAsia="zh-CN"/>
        </w:rPr>
        <w:t>3</w:t>
      </w:r>
      <w:r>
        <w:rPr>
          <w:rFonts w:hint="default" w:ascii="Times New Roman" w:hAnsi="Times New Roman" w:cs="Times New Roman"/>
          <w:color w:val="000000"/>
          <w:kern w:val="0"/>
          <w:szCs w:val="32"/>
          <w:shd w:val="clear" w:color="auto" w:fill="FFFFFF"/>
          <w:lang w:val="zh-CN"/>
        </w:rPr>
        <w:t>）预算管理</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预算编制质量：因财政拨款预算偏离度较高，得分</w:t>
      </w:r>
      <w:r>
        <w:rPr>
          <w:rFonts w:hint="eastAsia" w:cs="Times New Roman"/>
          <w:color w:val="000000"/>
          <w:kern w:val="0"/>
          <w:szCs w:val="32"/>
          <w:shd w:val="clear" w:color="auto" w:fill="FFFFFF"/>
          <w:lang w:val="en-US" w:eastAsia="zh-CN"/>
        </w:rPr>
        <w:t>4</w:t>
      </w:r>
      <w:r>
        <w:rPr>
          <w:rFonts w:hint="default" w:ascii="Times New Roman" w:hAnsi="Times New Roman" w:cs="Times New Roman"/>
          <w:color w:val="000000"/>
          <w:kern w:val="0"/>
          <w:szCs w:val="32"/>
          <w:shd w:val="clear" w:color="auto" w:fill="FFFFFF"/>
          <w:lang w:val="zh-CN"/>
        </w:rPr>
        <w:t>分。</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单位收入统筹：自有收入统筹部分按比例折算得分1.49分。</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预算执行：执行率100%且无预警、违规支出，得分6分。</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严控一般性支出：因2023年数据无法单独拆分，指标折算。</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w:t>
      </w:r>
      <w:r>
        <w:rPr>
          <w:rFonts w:hint="default" w:ascii="Times New Roman" w:hAnsi="Times New Roman" w:cs="Times New Roman"/>
          <w:color w:val="000000"/>
          <w:kern w:val="0"/>
          <w:szCs w:val="32"/>
          <w:shd w:val="clear" w:color="auto" w:fill="FFFFFF"/>
          <w:lang w:val="en-US" w:eastAsia="zh-CN"/>
        </w:rPr>
        <w:t>4</w:t>
      </w:r>
      <w:r>
        <w:rPr>
          <w:rFonts w:hint="default" w:ascii="Times New Roman" w:hAnsi="Times New Roman" w:cs="Times New Roman"/>
          <w:color w:val="000000"/>
          <w:kern w:val="0"/>
          <w:szCs w:val="32"/>
          <w:shd w:val="clear" w:color="auto" w:fill="FFFFFF"/>
          <w:lang w:val="zh-CN"/>
        </w:rPr>
        <w:t>）资产管理与采购管理</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资产管理：人均资产变化率因2023年数据未拆分</w:t>
      </w:r>
      <w:r>
        <w:rPr>
          <w:rFonts w:hint="eastAsia" w:ascii="Times New Roman" w:hAnsi="Times New Roman" w:cs="Times New Roman"/>
          <w:color w:val="000000"/>
          <w:kern w:val="0"/>
          <w:szCs w:val="32"/>
          <w:shd w:val="clear" w:color="auto" w:fill="FFFFFF"/>
          <w:lang w:val="zh-CN"/>
        </w:rPr>
        <w:t>，</w:t>
      </w:r>
      <w:r>
        <w:rPr>
          <w:rFonts w:hint="eastAsia" w:ascii="Times New Roman" w:hAnsi="Times New Roman" w:cs="Times New Roman"/>
          <w:color w:val="000000"/>
          <w:kern w:val="0"/>
          <w:szCs w:val="32"/>
          <w:shd w:val="clear" w:color="auto" w:fill="FFFFFF"/>
          <w:lang w:val="en-US" w:eastAsia="zh-CN"/>
        </w:rPr>
        <w:t>分数</w:t>
      </w:r>
      <w:r>
        <w:rPr>
          <w:rFonts w:hint="default" w:ascii="Times New Roman" w:hAnsi="Times New Roman" w:cs="Times New Roman"/>
          <w:color w:val="000000"/>
          <w:kern w:val="0"/>
          <w:szCs w:val="32"/>
          <w:shd w:val="clear" w:color="auto" w:fill="FFFFFF"/>
          <w:lang w:val="zh-CN"/>
        </w:rPr>
        <w:t>折算；资产利用率通过办公设备和家具超年限使用情况计算得0.6分；资产盘活率因两年无闲置资产得3分。</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采购管理：严格执行政府采购政策，支持中小企业发展和采购执行率均得3分。</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eastAsia="楷体_GB2312" w:cs="Times New Roman"/>
          <w:color w:val="000000"/>
          <w:kern w:val="0"/>
          <w:szCs w:val="32"/>
          <w:shd w:val="clear" w:color="auto" w:fill="FFFFFF"/>
          <w:lang w:val="zh-CN"/>
        </w:rPr>
      </w:pPr>
      <w:r>
        <w:rPr>
          <w:rFonts w:hint="default" w:ascii="Times New Roman" w:hAnsi="Times New Roman" w:eastAsia="楷体_GB2312" w:cs="Times New Roman"/>
          <w:color w:val="000000"/>
          <w:kern w:val="0"/>
          <w:szCs w:val="32"/>
          <w:shd w:val="clear" w:color="auto" w:fill="FFFFFF"/>
          <w:lang w:val="zh-CN"/>
        </w:rPr>
        <w:t>（二）绩效结果应用情况</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内部应用：将绩效评价结果纳入2025年预算编制，针对预算编制质量问题，优化成本指标测算，加强基本药物制度和医疗成本预算的精准性。</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自评公开：按规定在政府门户网站公开绩效自评报告，接受社会监督，增强预算透明度。</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问题整改：针对预算偏离度较高问题，建立预算执行动态监控机制，每月跟踪资金使用进度；针对资产管理数据拆分问题，完善资产台账，规范年度数据统计。</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eastAsia="楷体_GB2312" w:cs="Times New Roman"/>
          <w:color w:val="000000"/>
          <w:kern w:val="0"/>
          <w:szCs w:val="32"/>
          <w:shd w:val="clear" w:color="auto" w:fill="FFFFFF"/>
          <w:lang w:val="zh-CN"/>
        </w:rPr>
      </w:pPr>
      <w:r>
        <w:rPr>
          <w:rFonts w:hint="default" w:ascii="Times New Roman" w:hAnsi="Times New Roman" w:eastAsia="楷体_GB2312" w:cs="Times New Roman"/>
          <w:color w:val="000000"/>
          <w:kern w:val="0"/>
          <w:szCs w:val="32"/>
          <w:shd w:val="clear" w:color="auto" w:fill="FFFFFF"/>
          <w:lang w:val="zh-CN"/>
        </w:rPr>
        <w:t>（三）绩效自评质量。</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自评工作严格依据《东区2024年度部门预算整体支出绩效评价自评表》，对照6大类20项三级指标逐项评分，佐证材料包括决算报表、支出明细、满意度调查、政府采购记录等，确保自评结果真实反映预算执行和工作成效，自评准确程度较高。</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eastAsia="黑体" w:cs="Times New Roman"/>
          <w:color w:val="000000"/>
          <w:kern w:val="0"/>
          <w:szCs w:val="32"/>
          <w:shd w:val="clear" w:color="auto" w:fill="FFFFFF"/>
          <w:lang w:val="en-US" w:eastAsia="zh-CN"/>
        </w:rPr>
      </w:pPr>
      <w:r>
        <w:rPr>
          <w:rFonts w:hint="default" w:ascii="Times New Roman" w:hAnsi="Times New Roman" w:eastAsia="黑体" w:cs="Times New Roman"/>
          <w:color w:val="000000"/>
          <w:kern w:val="0"/>
          <w:szCs w:val="32"/>
          <w:shd w:val="clear" w:color="auto" w:fill="FFFFFF"/>
        </w:rPr>
        <w:t>四、评价结论及</w:t>
      </w:r>
      <w:r>
        <w:rPr>
          <w:rFonts w:hint="default" w:ascii="Times New Roman" w:hAnsi="Times New Roman" w:eastAsia="黑体" w:cs="Times New Roman"/>
          <w:color w:val="000000"/>
          <w:kern w:val="0"/>
          <w:szCs w:val="32"/>
          <w:shd w:val="clear" w:color="auto" w:fill="FFFFFF"/>
          <w:lang w:val="en-US" w:eastAsia="zh-CN"/>
        </w:rPr>
        <w:t>建议</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eastAsia="楷体_GB2312" w:cs="Times New Roman"/>
          <w:color w:val="000000"/>
          <w:kern w:val="0"/>
          <w:szCs w:val="32"/>
          <w:shd w:val="clear" w:color="auto" w:fill="FFFFFF"/>
          <w:lang w:val="zh-CN"/>
        </w:rPr>
      </w:pPr>
      <w:r>
        <w:rPr>
          <w:rFonts w:hint="default" w:ascii="Times New Roman" w:hAnsi="Times New Roman" w:eastAsia="楷体_GB2312" w:cs="Times New Roman"/>
          <w:color w:val="000000"/>
          <w:kern w:val="0"/>
          <w:szCs w:val="32"/>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2024年部门预算整体支出绩效自评得分</w:t>
      </w:r>
      <w:r>
        <w:rPr>
          <w:rFonts w:hint="eastAsia" w:cs="Times New Roman"/>
          <w:color w:val="000000"/>
          <w:kern w:val="0"/>
          <w:szCs w:val="32"/>
          <w:shd w:val="clear" w:color="auto" w:fill="FFFFFF"/>
          <w:lang w:val="en-US" w:eastAsia="zh-CN"/>
        </w:rPr>
        <w:t>80.09</w:t>
      </w:r>
      <w:r>
        <w:rPr>
          <w:rFonts w:hint="default" w:ascii="Times New Roman" w:hAnsi="Times New Roman" w:cs="Times New Roman"/>
          <w:color w:val="000000"/>
          <w:kern w:val="0"/>
          <w:szCs w:val="32"/>
          <w:shd w:val="clear" w:color="auto" w:fill="FFFFFF"/>
          <w:lang w:val="zh-CN"/>
        </w:rPr>
        <w:t>分，</w:t>
      </w:r>
      <w:r>
        <w:rPr>
          <w:rFonts w:hint="eastAsia" w:cs="Times New Roman"/>
          <w:color w:val="000000"/>
          <w:kern w:val="0"/>
          <w:szCs w:val="32"/>
          <w:shd w:val="clear" w:color="auto" w:fill="FFFFFF"/>
          <w:lang w:val="en-US" w:eastAsia="zh-CN"/>
        </w:rPr>
        <w:t>因评分细则中有13分因各种原因折算，折算后得分为92.06分，</w:t>
      </w:r>
      <w:r>
        <w:rPr>
          <w:rFonts w:hint="default" w:ascii="Times New Roman" w:hAnsi="Times New Roman" w:cs="Times New Roman"/>
          <w:color w:val="000000"/>
          <w:kern w:val="0"/>
          <w:szCs w:val="32"/>
          <w:shd w:val="clear" w:color="auto" w:fill="FFFFFF"/>
          <w:lang w:val="zh-CN"/>
        </w:rPr>
        <w:t>等级为“</w:t>
      </w:r>
      <w:r>
        <w:rPr>
          <w:rFonts w:hint="eastAsia" w:cs="Times New Roman"/>
          <w:color w:val="000000"/>
          <w:kern w:val="0"/>
          <w:szCs w:val="32"/>
          <w:shd w:val="clear" w:color="auto" w:fill="FFFFFF"/>
          <w:lang w:val="en-US" w:eastAsia="zh-CN"/>
        </w:rPr>
        <w:t>优秀</w:t>
      </w:r>
      <w:r>
        <w:rPr>
          <w:rFonts w:hint="default" w:ascii="Times New Roman" w:hAnsi="Times New Roman" w:cs="Times New Roman"/>
          <w:color w:val="000000"/>
          <w:kern w:val="0"/>
          <w:szCs w:val="32"/>
          <w:shd w:val="clear" w:color="auto" w:fill="FFFFFF"/>
          <w:lang w:val="zh-CN"/>
        </w:rPr>
        <w:t>”。预算执行率100%，基本公共卫生服务、基本药物制度等核心任务圆满完成，服务对象满意度达标，中医服务和家庭医生签约服务有序推进。但存在预算编制科学性不足、资产管理精细化程度欠缺等问题。</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eastAsia="楷体_GB2312" w:cs="Times New Roman"/>
          <w:color w:val="000000"/>
          <w:kern w:val="0"/>
          <w:szCs w:val="32"/>
          <w:shd w:val="clear" w:color="auto" w:fill="FFFFFF"/>
          <w:lang w:val="zh-CN"/>
        </w:rPr>
      </w:pPr>
      <w:r>
        <w:rPr>
          <w:rFonts w:hint="default" w:ascii="Times New Roman" w:hAnsi="Times New Roman" w:eastAsia="楷体_GB2312" w:cs="Times New Roman"/>
          <w:color w:val="000000"/>
          <w:kern w:val="0"/>
          <w:szCs w:val="32"/>
          <w:shd w:val="clear" w:color="auto" w:fill="FFFFFF"/>
          <w:lang w:val="zh-CN"/>
        </w:rPr>
        <w:t>（二）存在问题。</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预算编制质量待提高：财政拨款预算偏离度较高，主要因上年结转资金使用及部分成本项目测算误差导致。</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资产管理效率偏低：人均资产变化率和资产利用率得分较低，反映资产配置与使用效益需进一步优化。</w:t>
      </w:r>
    </w:p>
    <w:p>
      <w:pPr>
        <w:keepNext w:val="0"/>
        <w:keepLines w:val="0"/>
        <w:pageBreakBefore w:val="0"/>
        <w:widowControl/>
        <w:numPr>
          <w:ilvl w:val="0"/>
          <w:numId w:val="1"/>
        </w:numPr>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eastAsia="楷体_GB2312" w:cs="Times New Roman"/>
          <w:color w:val="000000"/>
          <w:kern w:val="0"/>
          <w:szCs w:val="32"/>
          <w:shd w:val="clear" w:color="auto" w:fill="FFFFFF"/>
          <w:lang w:val="zh-CN"/>
        </w:rPr>
      </w:pPr>
      <w:r>
        <w:rPr>
          <w:rFonts w:hint="default" w:ascii="Times New Roman" w:hAnsi="Times New Roman" w:eastAsia="楷体_GB2312" w:cs="Times New Roman"/>
          <w:color w:val="000000"/>
          <w:kern w:val="0"/>
          <w:szCs w:val="32"/>
          <w:shd w:val="clear" w:color="auto" w:fill="FFFFFF"/>
          <w:lang w:val="zh-CN" w:eastAsia="zh-CN"/>
        </w:rPr>
        <w:t>整改措施</w:t>
      </w:r>
      <w:r>
        <w:rPr>
          <w:rFonts w:hint="default" w:ascii="Times New Roman" w:hAnsi="Times New Roman" w:eastAsia="楷体_GB2312" w:cs="Times New Roman"/>
          <w:color w:val="000000"/>
          <w:kern w:val="0"/>
          <w:szCs w:val="32"/>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en-US" w:eastAsia="zh-CN"/>
        </w:rPr>
        <w:t>1.</w:t>
      </w:r>
      <w:r>
        <w:rPr>
          <w:rFonts w:hint="default" w:ascii="Times New Roman" w:hAnsi="Times New Roman" w:cs="Times New Roman"/>
          <w:color w:val="000000"/>
          <w:kern w:val="0"/>
          <w:szCs w:val="32"/>
          <w:shd w:val="clear" w:color="auto" w:fill="FFFFFF"/>
          <w:lang w:val="zh-CN"/>
        </w:rPr>
        <w:t>强化预算编制精准性：提前谋划年度医疗成本和项目支出，结合上年结转资金情况，细化基本药物制度、公卫服务等预算测算，减少预算偏离度。</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en-US" w:eastAsia="zh-CN"/>
        </w:rPr>
        <w:t>2.</w:t>
      </w:r>
      <w:r>
        <w:rPr>
          <w:rFonts w:hint="default" w:ascii="Times New Roman" w:hAnsi="Times New Roman" w:cs="Times New Roman"/>
          <w:color w:val="000000"/>
          <w:kern w:val="0"/>
          <w:szCs w:val="32"/>
          <w:shd w:val="clear" w:color="auto" w:fill="FFFFFF"/>
          <w:lang w:val="zh-CN"/>
        </w:rPr>
        <w:t>提升资产管理水平：完善资产台账，定期清查盘点，合理配置设备，提高超年限资产利用率，规范资产数据统计与分析。</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right"/>
        <w:textAlignment w:val="auto"/>
        <w:rPr>
          <w:rFonts w:hint="default" w:ascii="Times New Roman" w:hAnsi="Times New Roman" w:cs="Times New Roman"/>
          <w:color w:val="000000"/>
          <w:kern w:val="0"/>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right"/>
        <w:textAlignment w:val="auto"/>
        <w:rPr>
          <w:rFonts w:hint="default" w:ascii="Times New Roman" w:hAnsi="Times New Roman" w:cs="Times New Roman"/>
          <w:color w:val="000000"/>
          <w:kern w:val="0"/>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right"/>
        <w:textAlignment w:val="auto"/>
        <w:rPr>
          <w:rFonts w:hint="default" w:ascii="Times New Roman" w:hAnsi="Times New Roman" w:cs="Times New Roman"/>
          <w:color w:val="000000"/>
          <w:kern w:val="0"/>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right"/>
        <w:textAlignment w:val="auto"/>
        <w:rPr>
          <w:rFonts w:hint="default" w:ascii="Times New Roman" w:hAnsi="Times New Roman" w:cs="Times New Roman"/>
          <w:color w:val="000000"/>
          <w:kern w:val="0"/>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right"/>
        <w:textAlignment w:val="auto"/>
        <w:rPr>
          <w:rFonts w:hint="default" w:ascii="Times New Roman" w:hAnsi="Times New Roman" w:cs="Times New Roman"/>
          <w:color w:val="000000"/>
          <w:kern w:val="0"/>
          <w:szCs w:val="32"/>
          <w:shd w:val="clear" w:color="auto" w:fill="FFFFFF"/>
          <w:lang w:val="en-US" w:eastAsia="zh-CN"/>
        </w:rPr>
      </w:pPr>
      <w:r>
        <w:rPr>
          <w:rFonts w:hint="default" w:ascii="Times New Roman" w:hAnsi="Times New Roman" w:cs="Times New Roman"/>
          <w:color w:val="000000"/>
          <w:kern w:val="0"/>
          <w:szCs w:val="32"/>
          <w:shd w:val="clear" w:color="auto" w:fill="FFFFFF"/>
          <w:lang w:val="en-US" w:eastAsia="zh-CN"/>
        </w:rPr>
        <w:t>攀枝花市东区炳三区社区卫生服务中心</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center"/>
        <w:textAlignment w:val="auto"/>
        <w:rPr>
          <w:rFonts w:hint="default" w:ascii="Times New Roman" w:hAnsi="Times New Roman" w:cs="Times New Roman"/>
          <w:color w:val="000000"/>
          <w:kern w:val="0"/>
          <w:szCs w:val="32"/>
          <w:shd w:val="clear" w:color="auto" w:fill="FFFFFF"/>
          <w:lang w:val="zh-CN"/>
        </w:rPr>
      </w:pPr>
      <w:r>
        <w:rPr>
          <w:rFonts w:hint="eastAsia" w:cs="Times New Roman"/>
          <w:color w:val="000000"/>
          <w:kern w:val="0"/>
          <w:szCs w:val="32"/>
          <w:shd w:val="clear" w:color="auto" w:fill="FFFFFF"/>
          <w:lang w:val="en-US" w:eastAsia="zh-CN"/>
        </w:rPr>
        <w:t xml:space="preserve">                  </w:t>
      </w:r>
      <w:bookmarkStart w:id="0" w:name="_GoBack"/>
      <w:bookmarkEnd w:id="0"/>
      <w:r>
        <w:rPr>
          <w:rFonts w:hint="default" w:ascii="Times New Roman" w:hAnsi="Times New Roman" w:cs="Times New Roman"/>
          <w:color w:val="000000"/>
          <w:kern w:val="0"/>
          <w:szCs w:val="32"/>
          <w:shd w:val="clear" w:color="auto" w:fill="FFFFFF"/>
          <w:lang w:val="en-US" w:eastAsia="zh-CN"/>
        </w:rPr>
        <w:t>2025年4月25日</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eastAsia="楷体_GB2312" w:cs="Times New Roman"/>
          <w:color w:val="000000"/>
          <w:kern w:val="0"/>
          <w:szCs w:val="32"/>
          <w:shd w:val="clear" w:color="auto" w:fill="FFFFFF"/>
          <w:lang w:val="zh-CN"/>
        </w:rPr>
      </w:pPr>
    </w:p>
    <w:sectPr>
      <w:headerReference r:id="rId3" w:type="default"/>
      <w:footerReference r:id="rId4" w:type="default"/>
      <w:footerReference r:id="rId5" w:type="even"/>
      <w:pgSz w:w="11906" w:h="16838"/>
      <w:pgMar w:top="907" w:right="1361" w:bottom="851" w:left="1361" w:header="851" w:footer="992"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- 12 -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- 12 -</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4"/>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12-</w:t>
        </w:r>
        <w:r>
          <w:rPr>
            <w:rFonts w:asciiTheme="minorEastAsia" w:hAnsiTheme="minorEastAsia" w:eastAsiaTheme="minorEastAsia"/>
            <w:sz w:val="28"/>
            <w:szCs w:val="28"/>
          </w:rPr>
          <w:fldChar w:fldCharType="end"/>
        </w:r>
      </w:p>
    </w:sdtContent>
  </w:sdt>
  <w:p>
    <w:pPr>
      <w:pStyle w:val="4"/>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90CC5"/>
    <w:multiLevelType w:val="singleLevel"/>
    <w:tmpl w:val="51C90CC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3FA9"/>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30B6"/>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765A0"/>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96DD4"/>
    <w:rsid w:val="00DA0236"/>
    <w:rsid w:val="00DA5D51"/>
    <w:rsid w:val="00DA5E29"/>
    <w:rsid w:val="00DA61CA"/>
    <w:rsid w:val="00DB66BB"/>
    <w:rsid w:val="00DB73AF"/>
    <w:rsid w:val="00DC2865"/>
    <w:rsid w:val="00DD0894"/>
    <w:rsid w:val="00DE1888"/>
    <w:rsid w:val="00DF1250"/>
    <w:rsid w:val="00DF6EF7"/>
    <w:rsid w:val="00E05454"/>
    <w:rsid w:val="00E074C3"/>
    <w:rsid w:val="00E230FA"/>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22A1830"/>
    <w:rsid w:val="0DC31556"/>
    <w:rsid w:val="12B63193"/>
    <w:rsid w:val="152759F7"/>
    <w:rsid w:val="1A3D6143"/>
    <w:rsid w:val="1C013801"/>
    <w:rsid w:val="24B77804"/>
    <w:rsid w:val="2BA96E6D"/>
    <w:rsid w:val="2D527252"/>
    <w:rsid w:val="2EAE55F2"/>
    <w:rsid w:val="2EDF4302"/>
    <w:rsid w:val="47550EBA"/>
    <w:rsid w:val="491627D2"/>
    <w:rsid w:val="4B165179"/>
    <w:rsid w:val="56F968D3"/>
    <w:rsid w:val="5C757D4C"/>
    <w:rsid w:val="5F5706D7"/>
    <w:rsid w:val="6636451A"/>
    <w:rsid w:val="6ED3703B"/>
    <w:rsid w:val="6EF65E9C"/>
    <w:rsid w:val="71397E03"/>
    <w:rsid w:val="77FFA8F9"/>
    <w:rsid w:val="7A9314AC"/>
    <w:rsid w:val="7C631402"/>
    <w:rsid w:val="7DC5138C"/>
    <w:rsid w:val="7E140770"/>
    <w:rsid w:val="7FA90109"/>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3"/>
    <w:qFormat/>
    <w:uiPriority w:val="0"/>
    <w:rPr>
      <w:rFonts w:ascii="宋体" w:eastAsia="宋体"/>
      <w:sz w:val="18"/>
      <w:szCs w:val="18"/>
    </w:rPr>
  </w:style>
  <w:style w:type="paragraph" w:styleId="3">
    <w:name w:val="Balloon Text"/>
    <w:basedOn w:val="1"/>
    <w:semiHidden/>
    <w:qFormat/>
    <w:uiPriority w:val="0"/>
    <w:rPr>
      <w:sz w:val="18"/>
      <w:szCs w:val="18"/>
    </w:rPr>
  </w:style>
  <w:style w:type="paragraph" w:styleId="4">
    <w:name w:val="footer"/>
    <w:basedOn w:val="1"/>
    <w:link w:val="15"/>
    <w:qFormat/>
    <w:uiPriority w:val="99"/>
    <w:pPr>
      <w:tabs>
        <w:tab w:val="center" w:pos="4153"/>
        <w:tab w:val="right" w:pos="8306"/>
      </w:tabs>
      <w:snapToGrid w:val="0"/>
      <w:jc w:val="left"/>
    </w:pPr>
    <w:rPr>
      <w:rFonts w:eastAsia="宋体"/>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四号正文"/>
    <w:basedOn w:val="1"/>
    <w:link w:val="12"/>
    <w:qFormat/>
    <w:uiPriority w:val="0"/>
    <w:pPr>
      <w:spacing w:line="360" w:lineRule="auto"/>
    </w:pPr>
    <w:rPr>
      <w:rFonts w:ascii="??" w:hAnsi="??" w:eastAsia="宋体" w:cs="宋体"/>
      <w:color w:val="000000"/>
      <w:kern w:val="0"/>
      <w:sz w:val="28"/>
      <w:szCs w:val="21"/>
    </w:rPr>
  </w:style>
  <w:style w:type="character" w:customStyle="1" w:styleId="12">
    <w:name w:val="四号正文 Char"/>
    <w:basedOn w:val="8"/>
    <w:link w:val="11"/>
    <w:qFormat/>
    <w:uiPriority w:val="0"/>
    <w:rPr>
      <w:rFonts w:ascii="??" w:hAnsi="??" w:eastAsia="宋体" w:cs="宋体"/>
      <w:color w:val="000000"/>
      <w:sz w:val="28"/>
      <w:szCs w:val="21"/>
      <w:lang w:val="en-US" w:eastAsia="zh-CN" w:bidi="ar-SA"/>
    </w:rPr>
  </w:style>
  <w:style w:type="character" w:customStyle="1" w:styleId="13">
    <w:name w:val="文档结构图 字符"/>
    <w:basedOn w:val="8"/>
    <w:link w:val="2"/>
    <w:qFormat/>
    <w:uiPriority w:val="0"/>
    <w:rPr>
      <w:rFonts w:ascii="宋体"/>
      <w:kern w:val="2"/>
      <w:sz w:val="18"/>
      <w:szCs w:val="18"/>
    </w:rPr>
  </w:style>
  <w:style w:type="paragraph" w:customStyle="1" w:styleId="14">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5">
    <w:name w:val="页脚 字符"/>
    <w:basedOn w:val="8"/>
    <w:link w:val="4"/>
    <w:qFormat/>
    <w:uiPriority w:val="99"/>
    <w:rPr>
      <w:kern w:val="2"/>
      <w:sz w:val="18"/>
      <w:szCs w:val="18"/>
    </w:rPr>
  </w:style>
  <w:style w:type="character" w:customStyle="1" w:styleId="16">
    <w:name w:val="font3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PSZX</Company>
  <Pages>6</Pages>
  <Words>2624</Words>
  <Characters>2813</Characters>
  <Lines>2</Lines>
  <Paragraphs>1</Paragraphs>
  <TotalTime>83</TotalTime>
  <ScaleCrop>false</ScaleCrop>
  <LinksUpToDate>false</LinksUpToDate>
  <CharactersWithSpaces>2813</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Administrator</cp:lastModifiedBy>
  <cp:lastPrinted>2023-04-07T02:36:00Z</cp:lastPrinted>
  <dcterms:modified xsi:type="dcterms:W3CDTF">2025-04-29T04:41:03Z</dcterms:modified>
  <dc:title>区域性就业培训基地建设项目</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y fmtid="{D5CDD505-2E9C-101B-9397-08002B2CF9AE}" pid="3" name="ICV">
    <vt:lpwstr>83CB796F42FB46F881865F91D6A07C99</vt:lpwstr>
  </property>
  <property fmtid="{D5CDD505-2E9C-101B-9397-08002B2CF9AE}" pid="4" name="KSOTemplateDocerSaveRecord">
    <vt:lpwstr>eyJoZGlkIjoiZjA0ZTdiYjdkMTlkYjJkOGI4MWEyMWFiODkxNTUyYzMiLCJ1c2VySWQiOiI0Njk2NTI1In0=</vt:lpwstr>
  </property>
</Properties>
</file>