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90E8"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</w:p>
    <w:p w14:paraId="4F4E36E8">
      <w:pPr>
        <w:widowControl/>
        <w:spacing w:line="5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2024年度部门预算整体支出绩效评价</w:t>
      </w:r>
    </w:p>
    <w:p w14:paraId="2AE2E77A">
      <w:pPr>
        <w:widowControl/>
        <w:spacing w:line="5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自评报告</w:t>
      </w:r>
    </w:p>
    <w:p w14:paraId="6AFF4DDC"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 w14:paraId="1AC67A2C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color w:val="000000"/>
          <w:kern w:val="0"/>
          <w:szCs w:val="32"/>
          <w:shd w:val="clear" w:color="auto" w:fill="FFFFFF"/>
          <w:lang w:val="zh-CN"/>
        </w:rPr>
        <w:t>部门（单位）概况</w:t>
      </w:r>
    </w:p>
    <w:p w14:paraId="46947F0B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（一）机构组成</w:t>
      </w:r>
    </w:p>
    <w:p w14:paraId="4E7ADF87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攀枝花市东区红星社区卫生服务中心作为基层医疗卫生机构，承担着辖区居民基本医疗与公共卫生服务职责。机构内设综合办公室、公共卫生科、中医科、医疗组、护理组等职能科室，配备彩超、DR、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彩超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等医疗设备，并与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上级医院建立远程诊疗协作机制，提升诊断效率。辖区覆盖多个社区，设置标准化门诊、预防接种室、中医理疗室等功能区域，满足居民多元化健康需求。</w:t>
      </w:r>
    </w:p>
    <w:p w14:paraId="0719707C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机构职能</w:t>
      </w:r>
    </w:p>
    <w:p w14:paraId="628F8015"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1.基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医疗服务：涵盖常见疾病、多发病的诊断与治疗、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院外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紧急救治以及慢性疾病管理等服务项目。同时，规范门诊和病历的书写流程，处方的书写标准，旨在提高医疗服务的整体质量，为居民提供更加便捷的就医体验。</w:t>
      </w:r>
    </w:p>
    <w:p w14:paraId="661577A5"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2.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基本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公共卫生服务：实施12项国家基本公共卫生服务项目，涵盖居民健康档案管理、预防接种、0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-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6岁儿童及孕产妇健康管理、老年人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eastAsia="zh-CN" w:bidi="ar-SA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高血压/糖尿病患者健康管理、传染病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及突发公卫事件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报告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处理等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方面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，旨在提升辖区居民的健康素养。</w:t>
      </w:r>
    </w:p>
    <w:p w14:paraId="3E442CBA"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3.中医药服务：着力发展中医康复理疗、针灸推拿、中药调理等特色服务项目，推广中医适宜技术，与妇幼保健科合作开展产后上门医疗服务及妇幼保健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中医药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-SA"/>
        </w:rPr>
        <w:t>指导项目，促进中医药与居民日常健康管理的深度融合。</w:t>
      </w:r>
    </w:p>
    <w:p w14:paraId="6EB088A5"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auto"/>
          <w:kern w:val="0"/>
          <w:szCs w:val="32"/>
          <w:shd w:val="clear" w:color="auto" w:fill="FFFFFF"/>
          <w:lang w:val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07" w:right="1361" w:bottom="851" w:left="1361" w:header="851" w:footer="992" w:gutter="0"/>
          <w:pgNumType w:fmt="numberInDash" w:start="1"/>
          <w:cols w:space="425" w:num="1"/>
          <w:docGrid w:type="lines" w:linePitch="435" w:charSpace="0"/>
        </w:sectPr>
      </w:pPr>
    </w:p>
    <w:p w14:paraId="5C75DCF5"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4.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家庭医生签约：组建“心相印”家庭医生签约服务团队，通过主动下社区、门诊就诊、老年人体检、慢性病随访等方式，为居民提供个性化签约服务，涵盖健康咨询、用药指导、预约转诊等内容。</w:t>
      </w:r>
    </w:p>
    <w:p w14:paraId="4E81F2F0"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both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5.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基本药物制度实施：严格执行国家基本药物目录，确保政府办基层医疗机构基本药物全覆盖，推进综合改革，降低居民用药成本。</w:t>
      </w:r>
    </w:p>
    <w:p w14:paraId="0BC69F32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（三）人员概况</w:t>
      </w:r>
    </w:p>
    <w:p w14:paraId="3C58B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单位现有职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41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事业编制3人，社区编制35人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，后勤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人员结构涵盖医疗、护理、公共卫生、中医药等专业，满足基本医疗、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基本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公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共卫生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服务及中医药特色服务需求。</w:t>
      </w:r>
    </w:p>
    <w:p w14:paraId="243F5D99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二、部门财政资金收支情况</w:t>
      </w:r>
    </w:p>
    <w:p w14:paraId="294AAD0A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（一）部门财政资金收入情况</w:t>
      </w:r>
    </w:p>
    <w:p w14:paraId="7FB7ED6E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default"/>
          <w:color w:val="000000"/>
          <w:kern w:val="0"/>
          <w:szCs w:val="32"/>
          <w:shd w:val="clear" w:color="auto" w:fill="FFFFFF"/>
          <w:lang w:val="en-US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2024年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单位年初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预算资金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合计1225.86万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元，具体构成如下：区级财政拨款197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6万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财政拨款上级预估42.5万元，其他资金986万元。中期区级财政拨款追加76.68万元，上级财政拨款追加390.63万元，区级财政拨款预算合计274.04万元，上级财政拨款预算合计433.13万元，年度收入合计1693.17万元。</w:t>
      </w:r>
    </w:p>
    <w:p w14:paraId="6A09F72A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（二）部门财政资金支出情况</w:t>
      </w:r>
    </w:p>
    <w:p w14:paraId="38F83E67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全年预算执行金额14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02.92万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  <w:t>元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zh-CN" w:eastAsia="zh-CN"/>
        </w:rPr>
        <w:t>，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整体执行率82.86%。支出明细如下：区级财政资金支出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265.34万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元，执行率96.83%；上级资金支出404.04万元，执行率93.28%，其他资金支出733.5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4万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元，执行率74.4%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zh-CN"/>
        </w:rPr>
        <w:t>。</w:t>
      </w:r>
    </w:p>
    <w:p w14:paraId="6637CF53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三、部门预算整体绩效管理情况</w:t>
      </w:r>
    </w:p>
    <w:p w14:paraId="7B9D74C9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（一）绩效管理</w:t>
      </w:r>
    </w:p>
    <w:p w14:paraId="647D7FD5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绩效目标制定</w:t>
      </w:r>
    </w:p>
    <w:p w14:paraId="017E39C8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1）总体目标：优化服务项目，增强群众获得感；提升中医服务水平，建设中医药服务新高地；稳步推进12项基本公共卫生服务；规范基本医疗，提高门急诊服务质量；深入开展家庭医生签约服务；确保基本药物在政府办基层医疗机构100%覆盖。</w:t>
      </w:r>
    </w:p>
    <w:p w14:paraId="09C27AF9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（2）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核心指标</w:t>
      </w:r>
    </w:p>
    <w:p w14:paraId="554F57C0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产出指标：政府办基层医疗机构基本药物制度覆盖率100%；基层医疗卫生机构“优质服务基层行”活动开展评价机构数比例≥95%，达到基本标准及以上比例≥70%；基本公共卫生服务项目数达标率100%；适龄儿童国家免疫规划疫苗接种率≥90%。</w:t>
      </w:r>
    </w:p>
    <w:p w14:paraId="4D81A44F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效益指标：基本药物制度中长期持续实施；中医药服务受益人群覆盖率逐步提升；居民健康素养水平不断提高。</w:t>
      </w:r>
    </w:p>
    <w:p w14:paraId="6AE96AC0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满意度指标：服务对象满意度≥90%。</w:t>
      </w:r>
    </w:p>
    <w:p w14:paraId="3C527285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目标实现情况</w:t>
      </w:r>
    </w:p>
    <w:p w14:paraId="4B5D1078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（1）履职效能：</w:t>
      </w:r>
    </w:p>
    <w:p w14:paraId="7F054921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基本公共卫生服务项目全面落实，12项服务均达标，得分7分；适龄儿童疫苗接种率92%，达满分标准；服务对象满意度91%，符合“≥90%”目标。</w:t>
      </w:r>
    </w:p>
    <w:p w14:paraId="0008C4B0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基本药物制度覆盖率100%，“优质服务基层行”活动参与机构比例96%，达基本标准以上比例72%，均超额完成目标。</w:t>
      </w:r>
    </w:p>
    <w:p w14:paraId="216C5DFA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（2）预算管理</w:t>
      </w:r>
    </w:p>
    <w:p w14:paraId="6A4D3DDB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预算编制质量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合计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得分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分，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其中预算拨款偏离度过高，不得分，政府采购偏离度为0，得2分，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资产配置未涉及，按规则折算得分。</w:t>
      </w:r>
    </w:p>
    <w:p w14:paraId="7BF4C237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预算执行率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98.12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%，</w:t>
      </w:r>
      <w:r>
        <w:rPr>
          <w:rFonts w:hint="eastAsia"/>
          <w:color w:val="auto"/>
          <w:kern w:val="0"/>
          <w:szCs w:val="32"/>
          <w:shd w:val="clear" w:color="auto" w:fill="FFFFFF"/>
          <w:lang w:val="en-US" w:eastAsia="zh-CN"/>
        </w:rPr>
        <w:t>结转到下年资金是2024年基本药物制度市级补助资金（基层医疗卫生机构）9.15万元</w:t>
      </w: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；财务管理规范，制度健全、岗位设置合规、资金使用无违规，得分10分。</w:t>
      </w:r>
    </w:p>
    <w:p w14:paraId="70D8F22A">
      <w:pPr>
        <w:widowControl/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auto"/>
          <w:kern w:val="0"/>
          <w:szCs w:val="32"/>
          <w:shd w:val="clear" w:color="auto" w:fill="FFFFFF"/>
          <w:lang w:val="zh-CN"/>
        </w:rPr>
        <w:t>资产管理中，人均资产变化率、资产利用率达标，因无闲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置资产，资产盘活率按规则折算得分；采购管理严格执行中小企业政策，采购执行率100%，得分6分。</w:t>
      </w:r>
    </w:p>
    <w:p w14:paraId="713AC408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）项目绩效</w:t>
      </w:r>
    </w:p>
    <w:p w14:paraId="6D233DD7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项目决策程序合规，目标设置科学，所有项目均按时入库，得分12分；执行同向性良好，实际列支与绩效目标一致，无违规调整，得分12分；目标完成度高，数量指标偏离度均在30%以内，效益指标实施效果显著，得分11分。</w:t>
      </w:r>
    </w:p>
    <w:p w14:paraId="3163B818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支出控制与进度</w:t>
      </w:r>
    </w:p>
    <w:p w14:paraId="769907A5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严格执行预算批复，建立“项目－资金－进度”对应台账，每月监控支出进度，重点保障基本药物采购、公卫服务耗材、中医药设备购置等民生领域支出。全年无超预算支出，资金支付与服务进度同步，如基本药物采购款按合同及时结算，公卫服务经费按季度考核结果拨付。</w:t>
      </w:r>
    </w:p>
    <w:p w14:paraId="7F0BC3EC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（二）绩效结果应用情况</w:t>
      </w:r>
    </w:p>
    <w:p w14:paraId="2E2AE480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 xml:space="preserve">.自评公开：按规定在政府门户网站公开部门预算、绩效目标及自评报告，主动接受社会监督，公开内容包括资金分配明细、绩效指标完成情况、问题整改措施等，增强透明度。 </w:t>
      </w:r>
    </w:p>
    <w:p w14:paraId="5B074DA8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.问题整改：针对“预算编制质量”中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预算偏离度高等问题深入分析原因，提出针对性解决举措。</w:t>
      </w:r>
    </w:p>
    <w:p w14:paraId="25B4F4AE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（三）绩效自评质量</w:t>
      </w:r>
    </w:p>
    <w:p w14:paraId="4E9426B0"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 xml:space="preserve">    </w:t>
      </w:r>
      <w:r>
        <w:rPr>
          <w:rFonts w:hint="eastAsia"/>
          <w:color w:val="000000"/>
          <w:kern w:val="0"/>
          <w:szCs w:val="32"/>
          <w:shd w:val="clear" w:color="auto" w:fill="FFFFFF"/>
        </w:rPr>
        <w:t>自评工作严格遵循东区预算绩效评价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文件</w:t>
      </w:r>
      <w:r>
        <w:rPr>
          <w:rFonts w:hint="eastAsia"/>
          <w:color w:val="000000"/>
          <w:kern w:val="0"/>
          <w:szCs w:val="32"/>
          <w:shd w:val="clear" w:color="auto" w:fill="FFFFFF"/>
        </w:rPr>
        <w:t>，对照附件2指标体系逐项打分，佐证材料涵盖财务决算报表、项目台账、满意度调查结果、设备采购合同等，确保评价依据充分。扣分项目（如“一般性支出”因历史数据缺失折算得分）均有明确说明，自评结果客观反映部门预算执行及履职成效，准确性达95%以上。</w:t>
      </w:r>
    </w:p>
    <w:p w14:paraId="1451F045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eastAsia="黑体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</w:t>
      </w:r>
    </w:p>
    <w:p w14:paraId="6E644F03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（一）评价结论</w:t>
      </w:r>
    </w:p>
    <w:p w14:paraId="1F3C673B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</w:rPr>
        <w:t>2024年部门预算整体支出绩效自评得分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79.29分，因其中有15分因各种原因折算，折算后得分为93.28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</w:rPr>
        <w:t>分，整体绩效优异。预算执行规范，基本药物制度、基本公共卫生服务、中医药特色服务等核心任务超额完成，服务对象满意度达标，财政资金使用效率较高，有效提升了基层医疗卫生服务能力。</w:t>
      </w:r>
    </w:p>
    <w:p w14:paraId="424A3688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（二）存在问题</w:t>
      </w:r>
      <w:bookmarkStart w:id="0" w:name="_GoBack"/>
      <w:bookmarkEnd w:id="0"/>
    </w:p>
    <w:p w14:paraId="7EFB879C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</w:rPr>
        <w:t>预算编制精细化不足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  <w:t>：部分科目预算偏离度仍需优化。</w:t>
      </w:r>
    </w:p>
    <w:p w14:paraId="45D69E4F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  <w:t>资产使用效率待提升：虽无闲置资产，但超最低使用年限的办公设备利用率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19.62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  <w:t>%低于区级平均值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59.12%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  <w:t>，设备更新与维护机制需进一步完善。</w:t>
      </w:r>
    </w:p>
    <w:p w14:paraId="63692F71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（三）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 w:eastAsia="zh-CN"/>
        </w:rPr>
        <w:t>整改措施</w:t>
      </w:r>
    </w:p>
    <w:p w14:paraId="77E53EC7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1.强化预算编制科学性</w:t>
      </w:r>
    </w:p>
    <w:p w14:paraId="037C0B06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建立项目库动态管理机制，对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入库项目按要求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进行事前成本论证，结合市场价格波动预留合理预算空间。</w:t>
      </w:r>
    </w:p>
    <w:p w14:paraId="7431A5F0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优化资产管理</w:t>
      </w:r>
    </w:p>
    <w:p w14:paraId="0E7E7F7D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建立设备维护保养台账，延长使用寿命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，提高超年限使用办公设备的占比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。</w:t>
      </w:r>
    </w:p>
    <w:p w14:paraId="0A2563B1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default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（四）下一步计划</w:t>
      </w:r>
    </w:p>
    <w:p w14:paraId="4C1FAE25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以预算绩效管理为抓手，聚焦“健康中国”战略，持续推进基本药物制度与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基本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公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共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卫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生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服务提质增效，深化中医药特色服务内涵，加强信息化与人才队伍建设，确保财政资金精准用于保障居民健康，为辖区群众提供更优质、高效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、更</w:t>
      </w: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便捷的基层医疗卫生服务。</w:t>
      </w:r>
    </w:p>
    <w:p w14:paraId="605A3138"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</w:p>
    <w:p w14:paraId="10CC3225">
      <w:pPr>
        <w:widowControl/>
        <w:adjustRightInd w:val="0"/>
        <w:snapToGrid w:val="0"/>
        <w:spacing w:line="580" w:lineRule="exact"/>
        <w:ind w:firstLine="640" w:firstLineChars="200"/>
        <w:contextualSpacing/>
        <w:jc w:val="center"/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攀枝花市东区红星</w:t>
      </w:r>
      <w:r>
        <w:rPr>
          <w:rFonts w:hint="eastAsia" w:cs="Times New Roman"/>
          <w:color w:val="000000"/>
          <w:kern w:val="0"/>
          <w:szCs w:val="32"/>
          <w:shd w:val="clear" w:color="auto" w:fill="FFFFFF"/>
          <w:lang w:val="en-US" w:eastAsia="zh-CN"/>
        </w:rPr>
        <w:t>社区</w:t>
      </w: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卫生服务中心</w:t>
      </w:r>
    </w:p>
    <w:p w14:paraId="48E3B2EF">
      <w:pPr>
        <w:widowControl/>
        <w:adjustRightInd w:val="0"/>
        <w:snapToGrid w:val="0"/>
        <w:spacing w:line="580" w:lineRule="exact"/>
        <w:ind w:firstLine="640" w:firstLineChars="200"/>
        <w:contextualSpacing/>
        <w:jc w:val="center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>2025年4月25日</w:t>
      </w:r>
    </w:p>
    <w:sectPr>
      <w:headerReference r:id="rId6" w:type="default"/>
      <w:footerReference r:id="rId7" w:type="default"/>
      <w:pgSz w:w="11906" w:h="16838"/>
      <w:pgMar w:top="907" w:right="1361" w:bottom="851" w:left="1361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799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D2F5A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D2F5A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5706"/>
    </w:sdtPr>
    <w:sdtContent>
      <w:p w14:paraId="73357BAF"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B0B77B1">
    <w:pPr>
      <w:pStyle w:val="5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A81E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D6F08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D6F08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533B9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BED5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87F50"/>
    <w:multiLevelType w:val="singleLevel"/>
    <w:tmpl w:val="05C87F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0799C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3FA9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30B6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4F9B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765A0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96DD4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0FA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7A07265"/>
    <w:rsid w:val="08AB05FD"/>
    <w:rsid w:val="0DC31556"/>
    <w:rsid w:val="102C078E"/>
    <w:rsid w:val="1A3D6143"/>
    <w:rsid w:val="1C013801"/>
    <w:rsid w:val="25D83E3F"/>
    <w:rsid w:val="2B0E2032"/>
    <w:rsid w:val="2BA96E6D"/>
    <w:rsid w:val="2CCD1AAE"/>
    <w:rsid w:val="2D527252"/>
    <w:rsid w:val="2EAE55F2"/>
    <w:rsid w:val="2EDF4302"/>
    <w:rsid w:val="36F37D45"/>
    <w:rsid w:val="43D06E29"/>
    <w:rsid w:val="44224696"/>
    <w:rsid w:val="46642055"/>
    <w:rsid w:val="47550EBA"/>
    <w:rsid w:val="47B66B72"/>
    <w:rsid w:val="56F968D3"/>
    <w:rsid w:val="5C757D4C"/>
    <w:rsid w:val="616F777E"/>
    <w:rsid w:val="6636451A"/>
    <w:rsid w:val="6E035E50"/>
    <w:rsid w:val="6ED3703B"/>
    <w:rsid w:val="6EF65E9C"/>
    <w:rsid w:val="71397E03"/>
    <w:rsid w:val="74AE290D"/>
    <w:rsid w:val="77FFA8F9"/>
    <w:rsid w:val="7A9314AC"/>
    <w:rsid w:val="7AD57532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9"/>
    <w:link w:val="12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字符"/>
    <w:basedOn w:val="9"/>
    <w:link w:val="3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6</Pages>
  <Words>2605</Words>
  <Characters>2791</Characters>
  <Lines>2</Lines>
  <Paragraphs>1</Paragraphs>
  <TotalTime>49</TotalTime>
  <ScaleCrop>false</ScaleCrop>
  <LinksUpToDate>false</LinksUpToDate>
  <CharactersWithSpaces>2796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YZH</cp:lastModifiedBy>
  <cp:lastPrinted>2023-04-07T02:36:00Z</cp:lastPrinted>
  <dcterms:modified xsi:type="dcterms:W3CDTF">2025-05-09T14:39:37Z</dcterms:modified>
  <dc:title>区域性就业培训基地建设项目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83CB796F42FB46F881865F91D6A07C99</vt:lpwstr>
  </property>
  <property fmtid="{D5CDD505-2E9C-101B-9397-08002B2CF9AE}" pid="4" name="KSOTemplateDocerSaveRecord">
    <vt:lpwstr>eyJoZGlkIjoiZjA0ZTdiYjdkMTlkYjJkOGI4MWEyMWFiODkxNTUyYzMiLCJ1c2VySWQiOiI0Njk2NTI1In0=</vt:lpwstr>
  </property>
</Properties>
</file>