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80D0B1">
      <w:pPr>
        <w:keepNext w:val="0"/>
        <w:keepLines w:val="0"/>
        <w:pageBreakBefore w:val="0"/>
        <w:widowControl/>
        <w:kinsoku/>
        <w:wordWrap/>
        <w:overflowPunct/>
        <w:topLinePunct w:val="0"/>
        <w:autoSpaceDE/>
        <w:autoSpaceDN/>
        <w:bidi w:val="0"/>
        <w:adjustRightInd w:val="0"/>
        <w:snapToGrid w:val="0"/>
        <w:spacing w:line="580" w:lineRule="exact"/>
        <w:ind w:firstLine="883" w:firstLineChars="200"/>
        <w:contextualSpacing/>
        <w:jc w:val="center"/>
        <w:textAlignment w:val="auto"/>
        <w:rPr>
          <w:rFonts w:hint="default" w:ascii="Times New Roman" w:hAnsi="Times New Roman" w:eastAsia="宋体" w:cs="Times New Roman"/>
          <w:b/>
          <w:sz w:val="44"/>
          <w:szCs w:val="44"/>
          <w:shd w:val="clear" w:color="auto" w:fill="FFFFFF"/>
        </w:rPr>
      </w:pPr>
    </w:p>
    <w:p w14:paraId="5149836D">
      <w:pPr>
        <w:keepNext w:val="0"/>
        <w:keepLines w:val="0"/>
        <w:pageBreakBefore w:val="0"/>
        <w:widowControl/>
        <w:kinsoku/>
        <w:wordWrap/>
        <w:overflowPunct/>
        <w:topLinePunct w:val="0"/>
        <w:autoSpaceDE/>
        <w:autoSpaceDN/>
        <w:bidi w:val="0"/>
        <w:adjustRightInd w:val="0"/>
        <w:snapToGrid w:val="0"/>
        <w:spacing w:line="580" w:lineRule="exact"/>
        <w:ind w:firstLine="883" w:firstLineChars="200"/>
        <w:contextualSpacing/>
        <w:jc w:val="center"/>
        <w:textAlignment w:val="auto"/>
        <w:rPr>
          <w:rFonts w:hint="default" w:ascii="Times New Roman" w:hAnsi="Times New Roman" w:eastAsia="方正小标宋简体" w:cs="Times New Roman"/>
          <w:b/>
          <w:sz w:val="44"/>
          <w:szCs w:val="44"/>
          <w:shd w:val="clear" w:color="auto" w:fill="FFFFFF"/>
        </w:rPr>
      </w:pPr>
      <w:r>
        <w:rPr>
          <w:rFonts w:hint="default" w:ascii="Times New Roman" w:hAnsi="Times New Roman" w:eastAsia="方正小标宋简体" w:cs="Times New Roman"/>
          <w:b/>
          <w:sz w:val="44"/>
          <w:szCs w:val="44"/>
          <w:shd w:val="clear" w:color="auto" w:fill="FFFFFF"/>
        </w:rPr>
        <w:t>202</w:t>
      </w:r>
      <w:r>
        <w:rPr>
          <w:rFonts w:hint="default" w:ascii="Times New Roman" w:hAnsi="Times New Roman" w:eastAsia="方正小标宋简体" w:cs="Times New Roman"/>
          <w:b/>
          <w:sz w:val="44"/>
          <w:szCs w:val="44"/>
          <w:shd w:val="clear" w:color="auto" w:fill="FFFFFF"/>
          <w:lang w:val="en-US" w:eastAsia="zh-CN"/>
        </w:rPr>
        <w:t>4</w:t>
      </w:r>
      <w:r>
        <w:rPr>
          <w:rFonts w:hint="default" w:ascii="Times New Roman" w:hAnsi="Times New Roman" w:eastAsia="方正小标宋简体" w:cs="Times New Roman"/>
          <w:b/>
          <w:sz w:val="44"/>
          <w:szCs w:val="44"/>
          <w:shd w:val="clear" w:color="auto" w:fill="FFFFFF"/>
        </w:rPr>
        <w:t>年度部门</w:t>
      </w:r>
      <w:r>
        <w:rPr>
          <w:rFonts w:hint="default" w:ascii="Times New Roman" w:hAnsi="Times New Roman" w:eastAsia="方正小标宋简体" w:cs="Times New Roman"/>
          <w:b/>
          <w:sz w:val="44"/>
          <w:szCs w:val="44"/>
          <w:shd w:val="clear" w:color="auto" w:fill="FFFFFF"/>
          <w:lang w:eastAsia="zh-CN"/>
        </w:rPr>
        <w:t>预算</w:t>
      </w:r>
      <w:r>
        <w:rPr>
          <w:rFonts w:hint="default" w:ascii="Times New Roman" w:hAnsi="Times New Roman" w:eastAsia="方正小标宋简体" w:cs="Times New Roman"/>
          <w:b/>
          <w:sz w:val="44"/>
          <w:szCs w:val="44"/>
          <w:shd w:val="clear" w:color="auto" w:fill="FFFFFF"/>
        </w:rPr>
        <w:t>整体支出绩效评价</w:t>
      </w:r>
    </w:p>
    <w:p w14:paraId="77E15732">
      <w:pPr>
        <w:keepNext w:val="0"/>
        <w:keepLines w:val="0"/>
        <w:pageBreakBefore w:val="0"/>
        <w:widowControl/>
        <w:kinsoku/>
        <w:wordWrap/>
        <w:overflowPunct/>
        <w:topLinePunct w:val="0"/>
        <w:autoSpaceDE/>
        <w:autoSpaceDN/>
        <w:bidi w:val="0"/>
        <w:adjustRightInd w:val="0"/>
        <w:snapToGrid w:val="0"/>
        <w:spacing w:line="580" w:lineRule="exact"/>
        <w:ind w:firstLine="883" w:firstLineChars="200"/>
        <w:contextualSpacing/>
        <w:jc w:val="center"/>
        <w:textAlignment w:val="auto"/>
        <w:rPr>
          <w:rFonts w:hint="default" w:ascii="Times New Roman" w:hAnsi="Times New Roman" w:eastAsia="方正小标宋简体" w:cs="Times New Roman"/>
          <w:b/>
          <w:sz w:val="44"/>
          <w:szCs w:val="44"/>
          <w:shd w:val="clear" w:color="auto" w:fill="FFFFFF"/>
          <w:lang w:eastAsia="zh-CN"/>
        </w:rPr>
      </w:pPr>
      <w:r>
        <w:rPr>
          <w:rFonts w:hint="default" w:ascii="Times New Roman" w:hAnsi="Times New Roman" w:eastAsia="方正小标宋简体" w:cs="Times New Roman"/>
          <w:b/>
          <w:sz w:val="44"/>
          <w:szCs w:val="44"/>
          <w:shd w:val="clear" w:color="auto" w:fill="FFFFFF"/>
          <w:lang w:eastAsia="zh-CN"/>
        </w:rPr>
        <w:t>自评</w:t>
      </w:r>
      <w:r>
        <w:rPr>
          <w:rFonts w:hint="default" w:ascii="Times New Roman" w:hAnsi="Times New Roman" w:eastAsia="方正小标宋简体" w:cs="Times New Roman"/>
          <w:b/>
          <w:sz w:val="44"/>
          <w:szCs w:val="44"/>
          <w:shd w:val="clear" w:color="auto" w:fill="FFFFFF"/>
        </w:rPr>
        <w:t>报告</w:t>
      </w:r>
    </w:p>
    <w:p w14:paraId="604D7150">
      <w:pPr>
        <w:keepNext w:val="0"/>
        <w:keepLines w:val="0"/>
        <w:pageBreakBefore w:val="0"/>
        <w:widowControl/>
        <w:kinsoku/>
        <w:wordWrap/>
        <w:overflowPunct/>
        <w:topLinePunct w:val="0"/>
        <w:autoSpaceDE/>
        <w:autoSpaceDN/>
        <w:bidi w:val="0"/>
        <w:adjustRightInd w:val="0"/>
        <w:snapToGrid w:val="0"/>
        <w:spacing w:line="560" w:lineRule="exact"/>
        <w:ind w:firstLine="480" w:firstLineChars="200"/>
        <w:contextualSpacing/>
        <w:jc w:val="left"/>
        <w:textAlignment w:val="auto"/>
        <w:rPr>
          <w:rFonts w:hint="default" w:ascii="Times New Roman" w:hAnsi="Times New Roman" w:eastAsia="黑体" w:cs="Times New Roman"/>
          <w:color w:val="000000"/>
          <w:kern w:val="0"/>
          <w:sz w:val="24"/>
          <w:szCs w:val="32"/>
          <w:shd w:val="clear" w:color="auto" w:fill="FFFFFF"/>
        </w:rPr>
      </w:pPr>
    </w:p>
    <w:p w14:paraId="089F5B2E">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Times New Roman" w:hAnsi="Times New Roman" w:eastAsia="黑体" w:cs="Times New Roman"/>
          <w:color w:val="000000"/>
          <w:kern w:val="0"/>
          <w:szCs w:val="32"/>
          <w:shd w:val="clear" w:color="auto" w:fill="FFFFFF"/>
          <w:lang w:val="zh-CN"/>
        </w:rPr>
      </w:pPr>
      <w:r>
        <w:rPr>
          <w:rFonts w:hint="default" w:ascii="Times New Roman" w:hAnsi="Times New Roman" w:eastAsia="黑体" w:cs="Times New Roman"/>
          <w:color w:val="000000"/>
          <w:kern w:val="0"/>
          <w:szCs w:val="32"/>
          <w:shd w:val="clear" w:color="auto" w:fill="FFFFFF"/>
        </w:rPr>
        <w:t>一、</w:t>
      </w:r>
      <w:r>
        <w:rPr>
          <w:rFonts w:hint="default" w:ascii="Times New Roman" w:hAnsi="Times New Roman" w:eastAsia="黑体" w:cs="Times New Roman"/>
          <w:color w:val="000000"/>
          <w:kern w:val="0"/>
          <w:szCs w:val="32"/>
          <w:shd w:val="clear" w:color="auto" w:fill="FFFFFF"/>
          <w:lang w:val="zh-CN"/>
        </w:rPr>
        <w:t>部门（单位）概况</w:t>
      </w:r>
    </w:p>
    <w:p w14:paraId="30D805C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楷体_GB2312" w:hAnsi="楷体_GB2312" w:eastAsia="楷体_GB2312" w:cs="楷体_GB2312"/>
          <w:sz w:val="32"/>
          <w:szCs w:val="32"/>
          <w:lang w:val="zh-CN" w:eastAsia="zh-CN"/>
        </w:rPr>
      </w:pPr>
      <w:r>
        <w:rPr>
          <w:rFonts w:hint="eastAsia" w:ascii="楷体_GB2312" w:hAnsi="楷体_GB2312" w:eastAsia="楷体_GB2312" w:cs="楷体_GB2312"/>
          <w:sz w:val="32"/>
          <w:szCs w:val="32"/>
          <w:lang w:val="zh-CN" w:eastAsia="zh-CN"/>
        </w:rPr>
        <w:t>（一）机构组成</w:t>
      </w:r>
    </w:p>
    <w:p w14:paraId="30559BD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z w:val="32"/>
          <w:szCs w:val="32"/>
          <w:lang w:val="zh-CN" w:eastAsia="zh-CN"/>
        </w:rPr>
      </w:pPr>
      <w:r>
        <w:rPr>
          <w:rFonts w:hint="default" w:ascii="Times New Roman" w:hAnsi="Times New Roman" w:eastAsia="仿宋_GB2312" w:cs="Times New Roman"/>
          <w:sz w:val="32"/>
          <w:szCs w:val="32"/>
          <w:lang w:val="zh-CN" w:eastAsia="zh-CN"/>
        </w:rPr>
        <w:t>机构内设情况：设立4个业务点位分别是弄弄坪中心，向阳分中心、枣子坪分中心、美沙酮门诊，根据国家“优质服务基层行”关于机构标准化建设的要求，围绕防治康融合建设理念，理顺机构架构及运行模式，结合实际中心将内设科室进行重组设置，共设置12个科室，其中职能科室4个，业务科室8个，包含:党政综合办公室、总务科﹑财务科、医务科、信息科、公共卫生服务科、妇女健康科、儿童健康科、中医康复科、护理科、医技科。配备彩超、DR等医疗设备，与攀枝花市中心医院、攀钢集团总医院共建远程心电图，与攀枝花市中西医结合医院开展远程DR诊断。</w:t>
      </w:r>
    </w:p>
    <w:p w14:paraId="6BF27A34">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楷体_GB2312" w:hAnsi="楷体_GB2312" w:eastAsia="楷体_GB2312" w:cs="楷体_GB2312"/>
          <w:color w:val="000000"/>
          <w:kern w:val="0"/>
          <w:szCs w:val="32"/>
          <w:shd w:val="clear" w:color="auto" w:fill="FFFFFF"/>
          <w:lang w:val="zh-CN"/>
        </w:rPr>
      </w:pPr>
      <w:r>
        <w:rPr>
          <w:rFonts w:hint="eastAsia" w:ascii="楷体_GB2312" w:hAnsi="楷体_GB2312" w:eastAsia="楷体_GB2312" w:cs="楷体_GB2312"/>
          <w:color w:val="000000"/>
          <w:kern w:val="0"/>
          <w:szCs w:val="32"/>
          <w:shd w:val="clear" w:color="auto" w:fill="FFFFFF"/>
          <w:lang w:val="zh-CN"/>
        </w:rPr>
        <w:t>（二）机构职能</w:t>
      </w:r>
    </w:p>
    <w:p w14:paraId="26522044">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z w:val="32"/>
          <w:szCs w:val="32"/>
          <w:lang w:val="zh-CN" w:eastAsia="zh-CN"/>
        </w:rPr>
      </w:pPr>
      <w:r>
        <w:rPr>
          <w:rFonts w:hint="default" w:ascii="Times New Roman" w:hAnsi="Times New Roman" w:eastAsia="仿宋_GB2312" w:cs="Times New Roman"/>
          <w:sz w:val="32"/>
          <w:szCs w:val="32"/>
          <w:lang w:val="zh-CN" w:eastAsia="zh-CN"/>
        </w:rPr>
        <w:t>攀枝花市东区弄弄坪社区卫生服务中心是攀枝花市东区卫生健康局所属公益一类事业单位。主要职责是服务辖区8个居委会，人口数约6.67万。</w:t>
      </w:r>
    </w:p>
    <w:p w14:paraId="72D9C56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z w:val="32"/>
          <w:szCs w:val="32"/>
          <w:lang w:val="zh-CN" w:eastAsia="zh-CN"/>
        </w:rPr>
      </w:pPr>
      <w:r>
        <w:rPr>
          <w:rFonts w:hint="eastAsia" w:cs="Times New Roman"/>
          <w:sz w:val="32"/>
          <w:szCs w:val="32"/>
          <w:lang w:val="en-US" w:eastAsia="zh-CN"/>
        </w:rPr>
        <w:t>1.</w:t>
      </w:r>
      <w:r>
        <w:rPr>
          <w:rFonts w:hint="default" w:ascii="Times New Roman" w:hAnsi="Times New Roman" w:eastAsia="仿宋_GB2312" w:cs="Times New Roman"/>
          <w:sz w:val="32"/>
          <w:szCs w:val="32"/>
          <w:lang w:val="zh-CN" w:eastAsia="zh-CN"/>
        </w:rPr>
        <w:t>开展基本医疗卫生服务。提供常见的医疗服务，如门诊、急诊、健康体检等，解决社区居民看病难、看病贵等问题。</w:t>
      </w:r>
    </w:p>
    <w:p w14:paraId="343F09BD">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z w:val="32"/>
          <w:szCs w:val="32"/>
          <w:lang w:val="zh-CN" w:eastAsia="zh-CN"/>
        </w:rPr>
      </w:pPr>
      <w:r>
        <w:rPr>
          <w:rFonts w:hint="eastAsia" w:cs="Times New Roman"/>
          <w:sz w:val="32"/>
          <w:szCs w:val="32"/>
          <w:lang w:val="en-US" w:eastAsia="zh-CN"/>
        </w:rPr>
        <w:t>2.</w:t>
      </w:r>
      <w:r>
        <w:rPr>
          <w:rFonts w:hint="default" w:ascii="Times New Roman" w:hAnsi="Times New Roman" w:eastAsia="仿宋_GB2312" w:cs="Times New Roman"/>
          <w:sz w:val="32"/>
          <w:szCs w:val="32"/>
          <w:lang w:val="zh-CN" w:eastAsia="zh-CN"/>
        </w:rPr>
        <w:t>进行健康宣传和教育。开展健康宣传和教育工作，推广健康知识和预防保健知识，提高居民健康素质，预防和控制疾病发生，促进居民身心健康。</w:t>
      </w:r>
    </w:p>
    <w:p w14:paraId="12F1927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z w:val="32"/>
          <w:szCs w:val="32"/>
          <w:lang w:val="zh-CN" w:eastAsia="zh-CN"/>
        </w:rPr>
      </w:pPr>
      <w:r>
        <w:rPr>
          <w:rFonts w:hint="eastAsia" w:cs="Times New Roman"/>
          <w:sz w:val="32"/>
          <w:szCs w:val="32"/>
          <w:lang w:val="en-US" w:eastAsia="zh-CN"/>
        </w:rPr>
        <w:t>3.</w:t>
      </w:r>
      <w:r>
        <w:rPr>
          <w:rFonts w:hint="default" w:ascii="Times New Roman" w:hAnsi="Times New Roman" w:eastAsia="仿宋_GB2312" w:cs="Times New Roman"/>
          <w:sz w:val="32"/>
          <w:szCs w:val="32"/>
          <w:lang w:val="zh-CN" w:eastAsia="zh-CN"/>
        </w:rPr>
        <w:t>实施健康管理服务。对有需求的居民进行健康管理服务，如提供高血压、糖尿病等慢性病管理服务，对高危人群进行定期体检和疾病筛查。</w:t>
      </w:r>
    </w:p>
    <w:p w14:paraId="51C47EB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z w:val="32"/>
          <w:szCs w:val="32"/>
          <w:lang w:val="zh-CN" w:eastAsia="zh-CN"/>
        </w:rPr>
      </w:pPr>
      <w:r>
        <w:rPr>
          <w:rFonts w:hint="eastAsia" w:cs="Times New Roman"/>
          <w:sz w:val="32"/>
          <w:szCs w:val="32"/>
          <w:lang w:val="en-US" w:eastAsia="zh-CN"/>
        </w:rPr>
        <w:t>4.</w:t>
      </w:r>
      <w:r>
        <w:rPr>
          <w:rFonts w:hint="default" w:ascii="Times New Roman" w:hAnsi="Times New Roman" w:eastAsia="仿宋_GB2312" w:cs="Times New Roman"/>
          <w:sz w:val="32"/>
          <w:szCs w:val="32"/>
          <w:lang w:val="zh-CN" w:eastAsia="zh-CN"/>
        </w:rPr>
        <w:t>提供疫情监测和预警服务。负责定期开展疫情监测和预警服务，遏制疫情扩散，预防重大传染病事故。</w:t>
      </w:r>
    </w:p>
    <w:p w14:paraId="467B2B7A">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z w:val="32"/>
          <w:szCs w:val="32"/>
          <w:lang w:val="zh-CN" w:eastAsia="zh-CN"/>
        </w:rPr>
      </w:pPr>
      <w:r>
        <w:rPr>
          <w:rFonts w:hint="eastAsia" w:cs="Times New Roman"/>
          <w:sz w:val="32"/>
          <w:szCs w:val="32"/>
          <w:lang w:val="en-US" w:eastAsia="zh-CN"/>
        </w:rPr>
        <w:t>5.</w:t>
      </w:r>
      <w:r>
        <w:rPr>
          <w:rFonts w:hint="default" w:ascii="Times New Roman" w:hAnsi="Times New Roman" w:eastAsia="仿宋_GB2312" w:cs="Times New Roman"/>
          <w:sz w:val="32"/>
          <w:szCs w:val="32"/>
          <w:lang w:val="zh-CN" w:eastAsia="zh-CN"/>
        </w:rPr>
        <w:t>为特殊人群提供医疗卫生服务。为老年人、残疾人、儿童、孕产妇等特殊人群提供医疗卫生服务，改善他们的身体状况，保障他们的健康权益。</w:t>
      </w:r>
    </w:p>
    <w:p w14:paraId="2FE19524">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z w:val="32"/>
          <w:szCs w:val="32"/>
          <w:lang w:val="zh-CN" w:eastAsia="zh-CN"/>
        </w:rPr>
      </w:pPr>
      <w:r>
        <w:rPr>
          <w:rFonts w:hint="eastAsia" w:cs="Times New Roman"/>
          <w:sz w:val="32"/>
          <w:szCs w:val="32"/>
          <w:lang w:val="en-US" w:eastAsia="zh-CN"/>
        </w:rPr>
        <w:t>6.</w:t>
      </w:r>
      <w:r>
        <w:rPr>
          <w:rFonts w:hint="default" w:ascii="Times New Roman" w:hAnsi="Times New Roman" w:eastAsia="仿宋_GB2312" w:cs="Times New Roman"/>
          <w:sz w:val="32"/>
          <w:szCs w:val="32"/>
          <w:lang w:val="zh-CN" w:eastAsia="zh-CN"/>
        </w:rPr>
        <w:t>高质量完成保安营机场医疗保障任务。</w:t>
      </w:r>
    </w:p>
    <w:p w14:paraId="70F2A47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z w:val="32"/>
          <w:szCs w:val="32"/>
          <w:lang w:val="zh-CN" w:eastAsia="zh-CN"/>
        </w:rPr>
      </w:pPr>
      <w:r>
        <w:rPr>
          <w:rFonts w:hint="eastAsia" w:cs="Times New Roman"/>
          <w:sz w:val="32"/>
          <w:szCs w:val="32"/>
          <w:lang w:val="en-US" w:eastAsia="zh-CN"/>
        </w:rPr>
        <w:t>7.</w:t>
      </w:r>
      <w:r>
        <w:rPr>
          <w:rFonts w:hint="default" w:ascii="Times New Roman" w:hAnsi="Times New Roman" w:eastAsia="仿宋_GB2312" w:cs="Times New Roman"/>
          <w:sz w:val="32"/>
          <w:szCs w:val="32"/>
          <w:lang w:val="zh-CN" w:eastAsia="zh-CN"/>
        </w:rPr>
        <w:t>服务好美沙酮药物维持治疗人员。</w:t>
      </w:r>
    </w:p>
    <w:p w14:paraId="6B5D1486">
      <w:pPr>
        <w:keepNext w:val="0"/>
        <w:keepLines w:val="0"/>
        <w:pageBreakBefore w:val="0"/>
        <w:widowControl/>
        <w:numPr>
          <w:ilvl w:val="0"/>
          <w:numId w:val="1"/>
        </w:numPr>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楷体_GB2312" w:hAnsi="楷体_GB2312" w:eastAsia="楷体_GB2312" w:cs="楷体_GB2312"/>
          <w:color w:val="000000"/>
          <w:kern w:val="0"/>
          <w:szCs w:val="32"/>
          <w:shd w:val="clear" w:color="auto" w:fill="FFFFFF"/>
          <w:lang w:val="zh-CN"/>
        </w:rPr>
      </w:pPr>
      <w:r>
        <w:rPr>
          <w:rFonts w:hint="eastAsia" w:ascii="楷体_GB2312" w:hAnsi="楷体_GB2312" w:eastAsia="楷体_GB2312" w:cs="楷体_GB2312"/>
          <w:color w:val="000000"/>
          <w:kern w:val="0"/>
          <w:szCs w:val="32"/>
          <w:shd w:val="clear" w:color="auto" w:fill="FFFFFF"/>
          <w:lang w:val="zh-CN"/>
        </w:rPr>
        <w:t>人员概况</w:t>
      </w:r>
    </w:p>
    <w:p w14:paraId="7BF19E9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cs="Times New Roman"/>
          <w:lang w:val="zh-CN"/>
        </w:rPr>
      </w:pPr>
      <w:r>
        <w:rPr>
          <w:rFonts w:hint="default" w:ascii="Times New Roman" w:hAnsi="Times New Roman" w:eastAsia="仿宋_GB2312" w:cs="Times New Roman"/>
          <w:sz w:val="32"/>
          <w:szCs w:val="32"/>
          <w:lang w:val="en-US" w:eastAsia="zh-CN"/>
        </w:rPr>
        <w:t>中心</w:t>
      </w:r>
      <w:r>
        <w:rPr>
          <w:rFonts w:hint="default" w:ascii="Times New Roman" w:hAnsi="Times New Roman" w:eastAsia="仿宋_GB2312" w:cs="Times New Roman"/>
          <w:color w:val="auto"/>
          <w:sz w:val="32"/>
          <w:szCs w:val="32"/>
          <w:lang w:val="en-US" w:eastAsia="zh-CN"/>
        </w:rPr>
        <w:t>现有在岗工作人员5</w:t>
      </w:r>
      <w:r>
        <w:rPr>
          <w:rFonts w:hint="default" w:ascii="Times New Roman" w:hAnsi="Times New Roman" w:cs="Times New Roman"/>
          <w:color w:val="auto"/>
          <w:sz w:val="32"/>
          <w:szCs w:val="32"/>
          <w:lang w:val="en-US" w:eastAsia="zh-CN"/>
        </w:rPr>
        <w:t>2</w:t>
      </w:r>
      <w:r>
        <w:rPr>
          <w:rFonts w:hint="default" w:ascii="Times New Roman" w:hAnsi="Times New Roman" w:eastAsia="仿宋_GB2312" w:cs="Times New Roman"/>
          <w:color w:val="auto"/>
          <w:sz w:val="32"/>
          <w:szCs w:val="32"/>
          <w:lang w:val="en-US" w:eastAsia="zh-CN"/>
        </w:rPr>
        <w:t>名，事业管理人员和专业技术人员</w:t>
      </w:r>
      <w:r>
        <w:rPr>
          <w:rFonts w:hint="default" w:ascii="Times New Roman" w:hAnsi="Times New Roman" w:cs="Times New Roman"/>
          <w:lang w:val="en-US" w:eastAsia="zh-CN"/>
        </w:rPr>
        <w:t>2人，财政拨款开支人员44人，经费自理人员6人</w:t>
      </w:r>
      <w:r>
        <w:rPr>
          <w:rFonts w:hint="default" w:ascii="Times New Roman" w:hAnsi="Times New Roman" w:cs="Times New Roman"/>
        </w:rPr>
        <w:t>。</w:t>
      </w:r>
    </w:p>
    <w:p w14:paraId="42CA9CEE">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Times New Roman" w:hAnsi="Times New Roman" w:eastAsia="黑体" w:cs="Times New Roman"/>
          <w:color w:val="000000"/>
          <w:kern w:val="0"/>
          <w:szCs w:val="32"/>
          <w:shd w:val="clear" w:color="auto" w:fill="FFFFFF"/>
        </w:rPr>
      </w:pPr>
      <w:r>
        <w:rPr>
          <w:rFonts w:hint="default" w:ascii="Times New Roman" w:hAnsi="Times New Roman" w:eastAsia="黑体" w:cs="Times New Roman"/>
          <w:color w:val="000000"/>
          <w:kern w:val="0"/>
          <w:szCs w:val="32"/>
          <w:shd w:val="clear" w:color="auto" w:fill="FFFFFF"/>
        </w:rPr>
        <w:t>二、部门财政资金收支情况</w:t>
      </w:r>
    </w:p>
    <w:p w14:paraId="34C3E7FC">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楷体_GB2312" w:hAnsi="楷体_GB2312" w:eastAsia="楷体_GB2312" w:cs="楷体_GB2312"/>
          <w:color w:val="000000"/>
          <w:kern w:val="0"/>
          <w:szCs w:val="32"/>
          <w:shd w:val="clear" w:color="auto" w:fill="FFFFFF"/>
          <w:lang w:val="zh-CN"/>
        </w:rPr>
      </w:pPr>
      <w:r>
        <w:rPr>
          <w:rFonts w:hint="eastAsia" w:ascii="楷体_GB2312" w:hAnsi="楷体_GB2312" w:eastAsia="楷体_GB2312" w:cs="楷体_GB2312"/>
          <w:color w:val="000000"/>
          <w:kern w:val="0"/>
          <w:szCs w:val="32"/>
          <w:shd w:val="clear" w:color="auto" w:fill="FFFFFF"/>
          <w:lang w:val="zh-CN"/>
        </w:rPr>
        <w:t>（一）部门财政资金收入情况</w:t>
      </w:r>
    </w:p>
    <w:p w14:paraId="115A0B78">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Times New Roman" w:hAnsi="Times New Roman" w:eastAsia="仿宋_GB2312" w:cs="Times New Roman"/>
          <w:color w:val="000000"/>
          <w:kern w:val="0"/>
          <w:szCs w:val="32"/>
          <w:shd w:val="clear" w:color="auto" w:fill="FFFFFF"/>
          <w:lang w:val="en-US" w:eastAsia="zh-CN"/>
        </w:rPr>
      </w:pPr>
      <w:r>
        <w:rPr>
          <w:rFonts w:hint="default" w:ascii="Times New Roman" w:hAnsi="Times New Roman" w:cs="Times New Roman"/>
          <w:color w:val="000000"/>
          <w:kern w:val="0"/>
          <w:szCs w:val="32"/>
          <w:shd w:val="clear" w:color="auto" w:fill="FFFFFF"/>
          <w:lang w:val="zh-CN"/>
        </w:rPr>
        <w:t>2024年</w:t>
      </w:r>
      <w:r>
        <w:rPr>
          <w:rFonts w:hint="eastAsia" w:cs="Times New Roman"/>
          <w:color w:val="000000"/>
          <w:kern w:val="0"/>
          <w:szCs w:val="32"/>
          <w:shd w:val="clear" w:color="auto" w:fill="FFFFFF"/>
          <w:lang w:val="en-US" w:eastAsia="zh-CN"/>
        </w:rPr>
        <w:t>单位收入年初预算数806.92</w:t>
      </w:r>
      <w:r>
        <w:rPr>
          <w:rFonts w:hint="default" w:ascii="Times New Roman" w:hAnsi="Times New Roman" w:cs="Times New Roman"/>
          <w:color w:val="000000"/>
          <w:kern w:val="0"/>
          <w:szCs w:val="32"/>
          <w:shd w:val="clear" w:color="auto" w:fill="FFFFFF"/>
          <w:lang w:val="zh-CN"/>
        </w:rPr>
        <w:t>万元，</w:t>
      </w:r>
      <w:r>
        <w:rPr>
          <w:rFonts w:hint="eastAsia" w:cs="Times New Roman"/>
          <w:color w:val="000000"/>
          <w:kern w:val="0"/>
          <w:szCs w:val="32"/>
          <w:shd w:val="clear" w:color="auto" w:fill="FFFFFF"/>
          <w:lang w:val="en-US" w:eastAsia="zh-CN"/>
        </w:rPr>
        <w:t>其中财政拨款年初预算234.91万元，预估上级财政拨款62.01万元，其他资金年初预算510万元。</w:t>
      </w:r>
    </w:p>
    <w:p w14:paraId="723C0C9A">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both"/>
        <w:textAlignment w:val="auto"/>
        <w:rPr>
          <w:rFonts w:hint="default" w:ascii="Times New Roman" w:hAnsi="Times New Roman" w:eastAsia="仿宋_GB2312" w:cs="Times New Roman"/>
          <w:color w:val="000000"/>
          <w:kern w:val="0"/>
          <w:szCs w:val="32"/>
          <w:shd w:val="clear" w:color="auto" w:fill="FFFFFF"/>
          <w:lang w:val="en-US" w:eastAsia="zh-CN"/>
        </w:rPr>
      </w:pPr>
      <w:r>
        <w:rPr>
          <w:rFonts w:hint="eastAsia" w:cs="Times New Roman"/>
          <w:color w:val="000000"/>
          <w:kern w:val="0"/>
          <w:szCs w:val="32"/>
          <w:shd w:val="clear" w:color="auto" w:fill="FFFFFF"/>
          <w:lang w:val="en-US" w:eastAsia="zh-CN"/>
        </w:rPr>
        <w:t>中期区级财政资金调剂173.04万元，上级财政拨款调剂552.46万元，财政拨款合计数1022.42万元，年度预算合计1532.42万元。</w:t>
      </w:r>
    </w:p>
    <w:p w14:paraId="1E01E49F">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楷体_GB2312" w:hAnsi="楷体_GB2312" w:eastAsia="楷体_GB2312" w:cs="楷体_GB2312"/>
          <w:color w:val="000000"/>
          <w:kern w:val="0"/>
          <w:szCs w:val="32"/>
          <w:shd w:val="clear" w:color="auto" w:fill="FFFFFF"/>
          <w:lang w:val="zh-CN"/>
        </w:rPr>
      </w:pPr>
      <w:r>
        <w:rPr>
          <w:rFonts w:hint="eastAsia" w:ascii="楷体_GB2312" w:hAnsi="楷体_GB2312" w:eastAsia="楷体_GB2312" w:cs="楷体_GB2312"/>
          <w:color w:val="000000"/>
          <w:kern w:val="0"/>
          <w:szCs w:val="32"/>
          <w:shd w:val="clear" w:color="auto" w:fill="FFFFFF"/>
          <w:lang w:val="zh-CN"/>
        </w:rPr>
        <w:t>（二）部门财政资金支出情况</w:t>
      </w:r>
    </w:p>
    <w:p w14:paraId="269ACF3B">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Times New Roman" w:hAnsi="Times New Roman" w:cs="Times New Roman"/>
          <w:color w:val="000000"/>
          <w:kern w:val="0"/>
          <w:szCs w:val="32"/>
          <w:shd w:val="clear" w:color="auto" w:fill="FFFFFF"/>
          <w:lang w:val="zh-CN"/>
        </w:rPr>
      </w:pPr>
      <w:r>
        <w:rPr>
          <w:rFonts w:hint="default" w:ascii="Times New Roman" w:hAnsi="Times New Roman" w:cs="Times New Roman"/>
          <w:color w:val="000000"/>
          <w:kern w:val="0"/>
          <w:szCs w:val="32"/>
          <w:shd w:val="clear" w:color="auto" w:fill="FFFFFF"/>
          <w:lang w:val="zh-CN"/>
        </w:rPr>
        <w:t>全年预算执行金额</w:t>
      </w:r>
      <w:r>
        <w:rPr>
          <w:rFonts w:hint="eastAsia" w:cs="Times New Roman"/>
          <w:color w:val="000000"/>
          <w:kern w:val="0"/>
          <w:szCs w:val="32"/>
          <w:shd w:val="clear" w:color="auto" w:fill="FFFFFF"/>
          <w:lang w:val="en-US" w:eastAsia="zh-CN"/>
        </w:rPr>
        <w:t>1382.67万</w:t>
      </w:r>
      <w:r>
        <w:rPr>
          <w:rFonts w:hint="default" w:ascii="Times New Roman" w:hAnsi="Times New Roman" w:cs="Times New Roman"/>
          <w:color w:val="000000"/>
          <w:kern w:val="0"/>
          <w:szCs w:val="32"/>
          <w:shd w:val="clear" w:color="auto" w:fill="FFFFFF"/>
          <w:lang w:val="zh-CN"/>
        </w:rPr>
        <w:t>元，</w:t>
      </w:r>
      <w:r>
        <w:rPr>
          <w:rFonts w:hint="eastAsia" w:cs="Times New Roman"/>
          <w:color w:val="000000"/>
          <w:kern w:val="0"/>
          <w:szCs w:val="32"/>
          <w:shd w:val="clear" w:color="auto" w:fill="FFFFFF"/>
          <w:lang w:val="en-US" w:eastAsia="zh-CN"/>
        </w:rPr>
        <w:t>整体执行率90.23%。其中区级财政拨款执行金额389.18万元，执行率95.40%；上级财政拨款执行金额592.4万元，执行率96.41%；其他资金执行金额401.09万元，</w:t>
      </w:r>
      <w:r>
        <w:rPr>
          <w:rFonts w:hint="default" w:ascii="Times New Roman" w:hAnsi="Times New Roman" w:cs="Times New Roman"/>
          <w:color w:val="000000"/>
          <w:kern w:val="0"/>
          <w:szCs w:val="32"/>
          <w:shd w:val="clear" w:color="auto" w:fill="FFFFFF"/>
          <w:lang w:val="zh-CN"/>
        </w:rPr>
        <w:t>执行率</w:t>
      </w:r>
      <w:r>
        <w:rPr>
          <w:rFonts w:hint="eastAsia" w:cs="Times New Roman"/>
          <w:color w:val="000000"/>
          <w:kern w:val="0"/>
          <w:szCs w:val="32"/>
          <w:shd w:val="clear" w:color="auto" w:fill="FFFFFF"/>
          <w:lang w:val="en-US" w:eastAsia="zh-CN"/>
        </w:rPr>
        <w:t>78.65</w:t>
      </w:r>
      <w:r>
        <w:rPr>
          <w:rFonts w:hint="default" w:ascii="Times New Roman" w:hAnsi="Times New Roman" w:cs="Times New Roman"/>
          <w:color w:val="000000"/>
          <w:kern w:val="0"/>
          <w:szCs w:val="32"/>
          <w:shd w:val="clear" w:color="auto" w:fill="FFFFFF"/>
          <w:lang w:val="zh-CN"/>
        </w:rPr>
        <w:t>%。</w:t>
      </w:r>
    </w:p>
    <w:p w14:paraId="04941F3A">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Times New Roman" w:hAnsi="Times New Roman" w:eastAsia="黑体" w:cs="Times New Roman"/>
          <w:color w:val="000000"/>
          <w:kern w:val="0"/>
          <w:szCs w:val="32"/>
          <w:shd w:val="clear" w:color="auto" w:fill="FFFFFF"/>
        </w:rPr>
      </w:pPr>
      <w:r>
        <w:rPr>
          <w:rFonts w:hint="default" w:ascii="Times New Roman" w:hAnsi="Times New Roman" w:eastAsia="黑体" w:cs="Times New Roman"/>
          <w:color w:val="000000"/>
          <w:kern w:val="0"/>
          <w:szCs w:val="32"/>
          <w:shd w:val="clear" w:color="auto" w:fill="FFFFFF"/>
        </w:rPr>
        <w:t>三、部门预算整体绩效管理情况</w:t>
      </w:r>
    </w:p>
    <w:p w14:paraId="50C9ACED">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Times New Roman" w:hAnsi="Times New Roman" w:eastAsia="楷体_GB2312" w:cs="Times New Roman"/>
          <w:color w:val="000000"/>
          <w:kern w:val="0"/>
          <w:szCs w:val="32"/>
          <w:shd w:val="clear" w:color="auto" w:fill="FFFFFF"/>
          <w:lang w:val="zh-CN"/>
        </w:rPr>
      </w:pPr>
      <w:r>
        <w:rPr>
          <w:rFonts w:hint="default" w:ascii="Times New Roman" w:hAnsi="Times New Roman" w:eastAsia="楷体_GB2312" w:cs="Times New Roman"/>
          <w:color w:val="000000"/>
          <w:kern w:val="0"/>
          <w:szCs w:val="32"/>
          <w:shd w:val="clear" w:color="auto" w:fill="FFFFFF"/>
          <w:lang w:val="zh-CN"/>
        </w:rPr>
        <w:t>（一）绩效管理</w:t>
      </w:r>
    </w:p>
    <w:p w14:paraId="03D62B5D">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Times New Roman" w:hAnsi="Times New Roman" w:cs="Times New Roman"/>
          <w:color w:val="000000"/>
          <w:kern w:val="0"/>
          <w:szCs w:val="32"/>
          <w:shd w:val="clear" w:color="auto" w:fill="FFFFFF"/>
          <w:lang w:val="zh-CN"/>
        </w:rPr>
      </w:pPr>
      <w:r>
        <w:rPr>
          <w:rFonts w:hint="default" w:ascii="Times New Roman" w:hAnsi="Times New Roman" w:cs="Times New Roman"/>
          <w:color w:val="000000"/>
          <w:kern w:val="0"/>
          <w:szCs w:val="32"/>
          <w:shd w:val="clear" w:color="auto" w:fill="FFFFFF"/>
          <w:lang w:val="en-US" w:eastAsia="zh-CN"/>
        </w:rPr>
        <w:t>1.</w:t>
      </w:r>
      <w:r>
        <w:rPr>
          <w:rFonts w:hint="default" w:ascii="Times New Roman" w:hAnsi="Times New Roman" w:cs="Times New Roman"/>
          <w:color w:val="000000"/>
          <w:kern w:val="0"/>
          <w:szCs w:val="32"/>
          <w:shd w:val="clear" w:color="auto" w:fill="FFFFFF"/>
          <w:lang w:val="zh-CN"/>
        </w:rPr>
        <w:t>绩效目标制定</w:t>
      </w:r>
    </w:p>
    <w:p w14:paraId="4A36FE86">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Times New Roman" w:hAnsi="Times New Roman" w:cs="Times New Roman"/>
          <w:color w:val="000000"/>
          <w:kern w:val="0"/>
          <w:szCs w:val="32"/>
          <w:shd w:val="clear" w:color="auto" w:fill="FFFFFF"/>
          <w:lang w:val="zh-CN"/>
        </w:rPr>
      </w:pPr>
      <w:r>
        <w:rPr>
          <w:rFonts w:hint="eastAsia" w:cs="Times New Roman"/>
          <w:color w:val="000000"/>
          <w:kern w:val="0"/>
          <w:szCs w:val="32"/>
          <w:shd w:val="clear" w:color="auto" w:fill="FFFFFF"/>
          <w:lang w:val="zh-CN"/>
        </w:rPr>
        <w:t>（</w:t>
      </w:r>
      <w:r>
        <w:rPr>
          <w:rFonts w:hint="eastAsia" w:ascii="Times New Roman" w:hAnsi="Times New Roman" w:cs="Times New Roman"/>
          <w:color w:val="000000"/>
          <w:kern w:val="0"/>
          <w:szCs w:val="32"/>
          <w:shd w:val="clear" w:color="auto" w:fill="FFFFFF"/>
          <w:lang w:val="zh-CN"/>
        </w:rPr>
        <w:t>1</w:t>
      </w:r>
      <w:r>
        <w:rPr>
          <w:rFonts w:hint="eastAsia" w:cs="Times New Roman"/>
          <w:color w:val="000000"/>
          <w:kern w:val="0"/>
          <w:szCs w:val="32"/>
          <w:shd w:val="clear" w:color="auto" w:fill="FFFFFF"/>
          <w:lang w:val="zh-CN"/>
        </w:rPr>
        <w:t>）</w:t>
      </w:r>
      <w:r>
        <w:rPr>
          <w:rFonts w:hint="default" w:ascii="Times New Roman" w:hAnsi="Times New Roman" w:cs="Times New Roman"/>
          <w:color w:val="000000"/>
          <w:kern w:val="0"/>
          <w:szCs w:val="32"/>
          <w:shd w:val="clear" w:color="auto" w:fill="FFFFFF"/>
          <w:lang w:val="zh-CN"/>
        </w:rPr>
        <w:t>总体目标：优化服务项目，提升中医药服务能力，推进基本公卫服务均等化，规范基本医疗，深化家庭医生签约。</w:t>
      </w:r>
    </w:p>
    <w:p w14:paraId="6436984B">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Times New Roman" w:hAnsi="Times New Roman" w:cs="Times New Roman"/>
          <w:color w:val="000000"/>
          <w:kern w:val="0"/>
          <w:szCs w:val="32"/>
          <w:shd w:val="clear" w:color="auto" w:fill="FFFFFF"/>
          <w:lang w:val="zh-CN"/>
        </w:rPr>
      </w:pPr>
      <w:r>
        <w:rPr>
          <w:rFonts w:hint="eastAsia" w:cs="Times New Roman"/>
          <w:color w:val="000000"/>
          <w:kern w:val="0"/>
          <w:szCs w:val="32"/>
          <w:shd w:val="clear" w:color="auto" w:fill="FFFFFF"/>
          <w:lang w:val="zh-CN"/>
        </w:rPr>
        <w:t>（</w:t>
      </w:r>
      <w:r>
        <w:rPr>
          <w:rFonts w:hint="eastAsia" w:ascii="Times New Roman" w:hAnsi="Times New Roman" w:cs="Times New Roman"/>
          <w:color w:val="000000"/>
          <w:kern w:val="0"/>
          <w:szCs w:val="32"/>
          <w:shd w:val="clear" w:color="auto" w:fill="FFFFFF"/>
          <w:lang w:val="zh-CN"/>
        </w:rPr>
        <w:t>2</w:t>
      </w:r>
      <w:r>
        <w:rPr>
          <w:rFonts w:hint="eastAsia" w:cs="Times New Roman"/>
          <w:color w:val="000000"/>
          <w:kern w:val="0"/>
          <w:szCs w:val="32"/>
          <w:shd w:val="clear" w:color="auto" w:fill="FFFFFF"/>
          <w:lang w:val="zh-CN"/>
        </w:rPr>
        <w:t>）</w:t>
      </w:r>
      <w:r>
        <w:rPr>
          <w:rFonts w:hint="default" w:ascii="Times New Roman" w:hAnsi="Times New Roman" w:cs="Times New Roman"/>
          <w:color w:val="000000"/>
          <w:kern w:val="0"/>
          <w:szCs w:val="32"/>
          <w:shd w:val="clear" w:color="auto" w:fill="FFFFFF"/>
          <w:lang w:val="zh-CN"/>
        </w:rPr>
        <w:t>核心指标：</w:t>
      </w:r>
    </w:p>
    <w:p w14:paraId="44C1450C">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Times New Roman" w:hAnsi="Times New Roman" w:cs="Times New Roman"/>
          <w:color w:val="000000"/>
          <w:kern w:val="0"/>
          <w:szCs w:val="32"/>
          <w:shd w:val="clear" w:color="auto" w:fill="FFFFFF"/>
          <w:lang w:val="zh-CN"/>
        </w:rPr>
      </w:pPr>
      <w:r>
        <w:rPr>
          <w:rFonts w:hint="default" w:ascii="Times New Roman" w:hAnsi="Times New Roman" w:cs="Times New Roman"/>
          <w:color w:val="000000"/>
          <w:kern w:val="0"/>
          <w:szCs w:val="32"/>
          <w:shd w:val="clear" w:color="auto" w:fill="FFFFFF"/>
          <w:lang w:val="zh-CN"/>
        </w:rPr>
        <w:t>产出指标：居民健康档案建档率≥90%，老年人健康管理率≥65%，中医药诊疗服务量≥1万人次。</w:t>
      </w:r>
    </w:p>
    <w:p w14:paraId="22B563F7">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Times New Roman" w:hAnsi="Times New Roman" w:cs="Times New Roman"/>
          <w:color w:val="000000"/>
          <w:kern w:val="0"/>
          <w:szCs w:val="32"/>
          <w:shd w:val="clear" w:color="auto" w:fill="FFFFFF"/>
          <w:lang w:val="zh-CN"/>
        </w:rPr>
      </w:pPr>
      <w:r>
        <w:rPr>
          <w:rFonts w:hint="default" w:ascii="Times New Roman" w:hAnsi="Times New Roman" w:cs="Times New Roman"/>
          <w:color w:val="000000"/>
          <w:kern w:val="0"/>
          <w:szCs w:val="32"/>
          <w:shd w:val="clear" w:color="auto" w:fill="FFFFFF"/>
          <w:lang w:val="zh-CN"/>
        </w:rPr>
        <w:t>效益指标：基本药物制度覆盖率100%，服务对象满意度≥85%。</w:t>
      </w:r>
    </w:p>
    <w:p w14:paraId="60260D9D">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Times New Roman" w:hAnsi="Times New Roman" w:cs="Times New Roman"/>
          <w:color w:val="000000"/>
          <w:kern w:val="0"/>
          <w:szCs w:val="32"/>
          <w:shd w:val="clear" w:color="auto" w:fill="FFFFFF"/>
          <w:lang w:val="zh-CN"/>
        </w:rPr>
      </w:pPr>
      <w:r>
        <w:rPr>
          <w:rFonts w:hint="default" w:ascii="Times New Roman" w:hAnsi="Times New Roman" w:cs="Times New Roman"/>
          <w:color w:val="000000"/>
          <w:kern w:val="0"/>
          <w:szCs w:val="32"/>
          <w:shd w:val="clear" w:color="auto" w:fill="FFFFFF"/>
          <w:lang w:val="en-US" w:eastAsia="zh-CN"/>
        </w:rPr>
        <w:t>2.</w:t>
      </w:r>
      <w:r>
        <w:rPr>
          <w:rFonts w:hint="default" w:ascii="Times New Roman" w:hAnsi="Times New Roman" w:cs="Times New Roman"/>
          <w:color w:val="000000"/>
          <w:kern w:val="0"/>
          <w:szCs w:val="32"/>
          <w:shd w:val="clear" w:color="auto" w:fill="FFFFFF"/>
          <w:lang w:val="zh-CN"/>
        </w:rPr>
        <w:t>目标实现情况</w:t>
      </w:r>
    </w:p>
    <w:p w14:paraId="450D0346">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Times New Roman" w:hAnsi="Times New Roman" w:cs="Times New Roman"/>
          <w:color w:val="000000"/>
          <w:kern w:val="0"/>
          <w:szCs w:val="32"/>
          <w:shd w:val="clear" w:color="auto" w:fill="FFFFFF"/>
          <w:lang w:val="zh-CN"/>
        </w:rPr>
      </w:pPr>
      <w:r>
        <w:rPr>
          <w:rFonts w:hint="eastAsia" w:cs="Times New Roman"/>
          <w:color w:val="000000"/>
          <w:kern w:val="0"/>
          <w:szCs w:val="32"/>
          <w:shd w:val="clear" w:color="auto" w:fill="FFFFFF"/>
          <w:lang w:val="zh-CN"/>
        </w:rPr>
        <w:t>（</w:t>
      </w:r>
      <w:r>
        <w:rPr>
          <w:rFonts w:hint="eastAsia" w:ascii="Times New Roman" w:hAnsi="Times New Roman" w:cs="Times New Roman"/>
          <w:color w:val="000000"/>
          <w:kern w:val="0"/>
          <w:szCs w:val="32"/>
          <w:shd w:val="clear" w:color="auto" w:fill="FFFFFF"/>
          <w:lang w:val="zh-CN"/>
        </w:rPr>
        <w:t>1</w:t>
      </w:r>
      <w:r>
        <w:rPr>
          <w:rFonts w:hint="eastAsia" w:cs="Times New Roman"/>
          <w:color w:val="000000"/>
          <w:kern w:val="0"/>
          <w:szCs w:val="32"/>
          <w:shd w:val="clear" w:color="auto" w:fill="FFFFFF"/>
          <w:lang w:val="zh-CN"/>
        </w:rPr>
        <w:t>）</w:t>
      </w:r>
      <w:r>
        <w:rPr>
          <w:rFonts w:hint="default" w:ascii="Times New Roman" w:hAnsi="Times New Roman" w:cs="Times New Roman"/>
          <w:color w:val="000000"/>
          <w:kern w:val="0"/>
          <w:szCs w:val="32"/>
          <w:shd w:val="clear" w:color="auto" w:fill="FFFFFF"/>
          <w:lang w:val="zh-CN"/>
        </w:rPr>
        <w:t>履职效能：</w:t>
      </w:r>
    </w:p>
    <w:p w14:paraId="2EA49C91">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Times New Roman" w:hAnsi="Times New Roman" w:cs="Times New Roman"/>
          <w:color w:val="000000"/>
          <w:kern w:val="0"/>
          <w:szCs w:val="32"/>
          <w:shd w:val="clear" w:color="auto" w:fill="FFFFFF"/>
          <w:lang w:val="zh-CN"/>
        </w:rPr>
      </w:pPr>
      <w:r>
        <w:rPr>
          <w:rFonts w:hint="default" w:ascii="Times New Roman" w:hAnsi="Times New Roman" w:cs="Times New Roman"/>
          <w:color w:val="000000"/>
          <w:kern w:val="0"/>
          <w:szCs w:val="32"/>
          <w:shd w:val="clear" w:color="auto" w:fill="FFFFFF"/>
          <w:lang w:val="zh-CN"/>
        </w:rPr>
        <w:t>肺功能仪使用率92%，达满分标准（7分），基层呼吸系统疾病筛查能力达标；</w:t>
      </w:r>
    </w:p>
    <w:p w14:paraId="1F7B49E4">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Times New Roman" w:hAnsi="Times New Roman" w:cs="Times New Roman"/>
          <w:color w:val="000000"/>
          <w:kern w:val="0"/>
          <w:szCs w:val="32"/>
          <w:shd w:val="clear" w:color="auto" w:fill="FFFFFF"/>
          <w:lang w:val="zh-CN"/>
        </w:rPr>
      </w:pPr>
      <w:r>
        <w:rPr>
          <w:rFonts w:hint="default" w:ascii="Times New Roman" w:hAnsi="Times New Roman" w:cs="Times New Roman"/>
          <w:color w:val="000000"/>
          <w:kern w:val="0"/>
          <w:szCs w:val="32"/>
          <w:shd w:val="clear" w:color="auto" w:fill="FFFFFF"/>
          <w:lang w:val="zh-CN"/>
        </w:rPr>
        <w:t>国家基本药物制度实际支出与计划匹配，得分5分，药品配备目录动态更新；</w:t>
      </w:r>
    </w:p>
    <w:p w14:paraId="6B5B49BF">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Times New Roman" w:hAnsi="Times New Roman" w:cs="Times New Roman"/>
          <w:color w:val="000000"/>
          <w:kern w:val="0"/>
          <w:szCs w:val="32"/>
          <w:shd w:val="clear" w:color="auto" w:fill="FFFFFF"/>
          <w:lang w:val="zh-CN"/>
        </w:rPr>
      </w:pPr>
      <w:r>
        <w:rPr>
          <w:rFonts w:hint="default" w:ascii="Times New Roman" w:hAnsi="Times New Roman" w:cs="Times New Roman"/>
          <w:color w:val="000000"/>
          <w:kern w:val="0"/>
          <w:szCs w:val="32"/>
          <w:shd w:val="clear" w:color="auto" w:fill="FFFFFF"/>
          <w:lang w:val="zh-CN"/>
        </w:rPr>
        <w:t>服务对象满意度</w:t>
      </w:r>
      <w:r>
        <w:rPr>
          <w:rFonts w:hint="default" w:ascii="Times New Roman" w:hAnsi="Times New Roman" w:cs="Times New Roman"/>
          <w:color w:val="000000"/>
          <w:kern w:val="0"/>
          <w:szCs w:val="32"/>
          <w:shd w:val="clear" w:color="auto" w:fill="FFFFFF"/>
          <w:lang w:val="en-US" w:eastAsia="zh-CN"/>
        </w:rPr>
        <w:t>90</w:t>
      </w:r>
      <w:r>
        <w:rPr>
          <w:rFonts w:hint="default" w:ascii="Times New Roman" w:hAnsi="Times New Roman" w:cs="Times New Roman"/>
          <w:color w:val="000000"/>
          <w:kern w:val="0"/>
          <w:szCs w:val="32"/>
          <w:shd w:val="clear" w:color="auto" w:fill="FFFFFF"/>
          <w:lang w:val="zh-CN"/>
        </w:rPr>
        <w:t>%，得分</w:t>
      </w:r>
      <w:r>
        <w:rPr>
          <w:rFonts w:hint="default" w:ascii="Times New Roman" w:hAnsi="Times New Roman" w:cs="Times New Roman"/>
          <w:color w:val="000000"/>
          <w:kern w:val="0"/>
          <w:szCs w:val="32"/>
          <w:shd w:val="clear" w:color="auto" w:fill="FFFFFF"/>
          <w:lang w:val="en-US" w:eastAsia="zh-CN"/>
        </w:rPr>
        <w:t>3</w:t>
      </w:r>
      <w:r>
        <w:rPr>
          <w:rFonts w:hint="default" w:ascii="Times New Roman" w:hAnsi="Times New Roman" w:cs="Times New Roman"/>
          <w:color w:val="000000"/>
          <w:kern w:val="0"/>
          <w:szCs w:val="32"/>
          <w:shd w:val="clear" w:color="auto" w:fill="FFFFFF"/>
          <w:lang w:val="zh-CN"/>
        </w:rPr>
        <w:t>分。</w:t>
      </w:r>
    </w:p>
    <w:p w14:paraId="48505FE0">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Times New Roman" w:hAnsi="Times New Roman" w:cs="Times New Roman"/>
          <w:color w:val="000000"/>
          <w:kern w:val="0"/>
          <w:szCs w:val="32"/>
          <w:shd w:val="clear" w:color="auto" w:fill="FFFFFF"/>
          <w:lang w:val="zh-CN"/>
        </w:rPr>
      </w:pPr>
      <w:r>
        <w:rPr>
          <w:rFonts w:hint="eastAsia" w:cs="Times New Roman"/>
          <w:color w:val="000000"/>
          <w:kern w:val="0"/>
          <w:szCs w:val="32"/>
          <w:shd w:val="clear" w:color="auto" w:fill="FFFFFF"/>
          <w:lang w:val="zh-CN"/>
        </w:rPr>
        <w:t>（</w:t>
      </w:r>
      <w:r>
        <w:rPr>
          <w:rFonts w:hint="eastAsia" w:ascii="Times New Roman" w:hAnsi="Times New Roman" w:cs="Times New Roman"/>
          <w:color w:val="000000"/>
          <w:kern w:val="0"/>
          <w:szCs w:val="32"/>
          <w:shd w:val="clear" w:color="auto" w:fill="FFFFFF"/>
          <w:lang w:val="zh-CN"/>
        </w:rPr>
        <w:t>2</w:t>
      </w:r>
      <w:r>
        <w:rPr>
          <w:rFonts w:hint="eastAsia" w:cs="Times New Roman"/>
          <w:color w:val="000000"/>
          <w:kern w:val="0"/>
          <w:szCs w:val="32"/>
          <w:shd w:val="clear" w:color="auto" w:fill="FFFFFF"/>
          <w:lang w:val="zh-CN"/>
        </w:rPr>
        <w:t>）</w:t>
      </w:r>
      <w:r>
        <w:rPr>
          <w:rFonts w:hint="default" w:ascii="Times New Roman" w:hAnsi="Times New Roman" w:cs="Times New Roman"/>
          <w:color w:val="000000"/>
          <w:kern w:val="0"/>
          <w:szCs w:val="32"/>
          <w:shd w:val="clear" w:color="auto" w:fill="FFFFFF"/>
          <w:lang w:val="zh-CN"/>
        </w:rPr>
        <w:t>预算管理：</w:t>
      </w:r>
    </w:p>
    <w:p w14:paraId="0BFEBEDD">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Times New Roman" w:hAnsi="Times New Roman" w:cs="Times New Roman"/>
          <w:color w:val="000000"/>
          <w:kern w:val="0"/>
          <w:szCs w:val="32"/>
          <w:shd w:val="clear" w:color="auto" w:fill="FFFFFF"/>
          <w:lang w:val="zh-CN"/>
        </w:rPr>
      </w:pPr>
      <w:r>
        <w:rPr>
          <w:rFonts w:hint="default" w:ascii="Times New Roman" w:hAnsi="Times New Roman" w:cs="Times New Roman"/>
          <w:color w:val="000000"/>
          <w:kern w:val="0"/>
          <w:szCs w:val="32"/>
          <w:shd w:val="clear" w:color="auto" w:fill="FFFFFF"/>
          <w:lang w:val="zh-CN"/>
        </w:rPr>
        <w:t>财政拨款预算偏离度</w:t>
      </w:r>
      <w:r>
        <w:rPr>
          <w:rFonts w:hint="eastAsia" w:cs="Times New Roman"/>
          <w:color w:val="000000"/>
          <w:kern w:val="0"/>
          <w:szCs w:val="32"/>
          <w:shd w:val="clear" w:color="auto" w:fill="FFFFFF"/>
          <w:lang w:val="en-US" w:eastAsia="zh-CN"/>
        </w:rPr>
        <w:t>过高</w:t>
      </w:r>
      <w:r>
        <w:rPr>
          <w:rFonts w:hint="default" w:ascii="Times New Roman" w:hAnsi="Times New Roman" w:cs="Times New Roman"/>
          <w:color w:val="000000"/>
          <w:kern w:val="0"/>
          <w:szCs w:val="32"/>
          <w:shd w:val="clear" w:color="auto" w:fill="FFFFFF"/>
          <w:lang w:val="zh-CN"/>
        </w:rPr>
        <w:t>：因年初预算未充分预估项目</w:t>
      </w:r>
      <w:r>
        <w:rPr>
          <w:rFonts w:hint="eastAsia" w:cs="Times New Roman"/>
          <w:color w:val="000000"/>
          <w:kern w:val="0"/>
          <w:szCs w:val="32"/>
          <w:shd w:val="clear" w:color="auto" w:fill="FFFFFF"/>
          <w:lang w:val="en-US" w:eastAsia="zh-CN"/>
        </w:rPr>
        <w:t>新增</w:t>
      </w:r>
      <w:r>
        <w:rPr>
          <w:rFonts w:hint="default" w:ascii="Times New Roman" w:hAnsi="Times New Roman" w:cs="Times New Roman"/>
          <w:color w:val="000000"/>
          <w:kern w:val="0"/>
          <w:szCs w:val="32"/>
          <w:shd w:val="clear" w:color="auto" w:fill="FFFFFF"/>
          <w:lang w:val="zh-CN"/>
        </w:rPr>
        <w:t>，拉低预算编制质量得分</w:t>
      </w:r>
      <w:r>
        <w:rPr>
          <w:rFonts w:hint="eastAsia" w:cs="Times New Roman"/>
          <w:color w:val="000000"/>
          <w:kern w:val="0"/>
          <w:szCs w:val="32"/>
          <w:shd w:val="clear" w:color="auto" w:fill="FFFFFF"/>
          <w:lang w:val="zh-CN"/>
        </w:rPr>
        <w:t>，</w:t>
      </w:r>
      <w:r>
        <w:rPr>
          <w:rFonts w:hint="eastAsia" w:cs="Times New Roman"/>
          <w:color w:val="000000"/>
          <w:kern w:val="0"/>
          <w:szCs w:val="32"/>
          <w:shd w:val="clear" w:color="auto" w:fill="FFFFFF"/>
          <w:lang w:val="en-US" w:eastAsia="zh-CN"/>
        </w:rPr>
        <w:t>预算编制得分0</w:t>
      </w:r>
      <w:r>
        <w:rPr>
          <w:rFonts w:hint="default" w:ascii="Times New Roman" w:hAnsi="Times New Roman" w:cs="Times New Roman"/>
          <w:color w:val="000000"/>
          <w:kern w:val="0"/>
          <w:szCs w:val="32"/>
          <w:shd w:val="clear" w:color="auto" w:fill="FFFFFF"/>
          <w:lang w:val="zh-CN"/>
        </w:rPr>
        <w:t>分；</w:t>
      </w:r>
    </w:p>
    <w:p w14:paraId="4E1F259A">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Times New Roman" w:hAnsi="Times New Roman" w:cs="Times New Roman"/>
          <w:color w:val="000000"/>
          <w:kern w:val="0"/>
          <w:szCs w:val="32"/>
          <w:shd w:val="clear" w:color="auto" w:fill="FFFFFF"/>
          <w:lang w:val="zh-CN"/>
        </w:rPr>
      </w:pPr>
      <w:r>
        <w:rPr>
          <w:rFonts w:hint="default" w:ascii="Times New Roman" w:hAnsi="Times New Roman" w:cs="Times New Roman"/>
          <w:color w:val="000000"/>
          <w:kern w:val="0"/>
          <w:szCs w:val="32"/>
          <w:shd w:val="clear" w:color="auto" w:fill="FFFFFF"/>
          <w:lang w:val="zh-CN"/>
        </w:rPr>
        <w:t>单位收入统筹得分1.6分，财政核定综合补助未涉及，</w:t>
      </w:r>
      <w:r>
        <w:rPr>
          <w:rFonts w:hint="eastAsia" w:cs="Times New Roman"/>
          <w:color w:val="000000"/>
          <w:kern w:val="0"/>
          <w:szCs w:val="32"/>
          <w:shd w:val="clear" w:color="auto" w:fill="FFFFFF"/>
          <w:lang w:val="en-US" w:eastAsia="zh-CN"/>
        </w:rPr>
        <w:t>对应分值</w:t>
      </w:r>
      <w:r>
        <w:rPr>
          <w:rFonts w:hint="default" w:ascii="Times New Roman" w:hAnsi="Times New Roman" w:cs="Times New Roman"/>
          <w:color w:val="000000"/>
          <w:kern w:val="0"/>
          <w:szCs w:val="32"/>
          <w:shd w:val="clear" w:color="auto" w:fill="FFFFFF"/>
          <w:lang w:val="zh-CN"/>
        </w:rPr>
        <w:t>折算；</w:t>
      </w:r>
    </w:p>
    <w:p w14:paraId="6860C933">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Times New Roman" w:hAnsi="Times New Roman" w:cs="Times New Roman"/>
          <w:color w:val="000000"/>
          <w:kern w:val="0"/>
          <w:szCs w:val="32"/>
          <w:shd w:val="clear" w:color="auto" w:fill="FFFFFF"/>
          <w:lang w:val="zh-CN"/>
        </w:rPr>
      </w:pPr>
      <w:r>
        <w:rPr>
          <w:rFonts w:hint="default" w:ascii="Times New Roman" w:hAnsi="Times New Roman" w:cs="Times New Roman"/>
          <w:color w:val="000000"/>
          <w:kern w:val="0"/>
          <w:szCs w:val="32"/>
          <w:shd w:val="clear" w:color="auto" w:fill="FFFFFF"/>
          <w:lang w:val="zh-CN"/>
        </w:rPr>
        <w:t>预算执行率100%，无结余资金，但支出结构与年初计划存在偏差。</w:t>
      </w:r>
    </w:p>
    <w:p w14:paraId="6A46EA5B">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Times New Roman" w:hAnsi="Times New Roman" w:cs="Times New Roman"/>
          <w:color w:val="000000"/>
          <w:kern w:val="0"/>
          <w:szCs w:val="32"/>
          <w:shd w:val="clear" w:color="auto" w:fill="FFFFFF"/>
          <w:lang w:val="zh-CN"/>
        </w:rPr>
      </w:pPr>
      <w:r>
        <w:rPr>
          <w:rFonts w:hint="eastAsia" w:cs="Times New Roman"/>
          <w:color w:val="000000"/>
          <w:kern w:val="0"/>
          <w:szCs w:val="32"/>
          <w:shd w:val="clear" w:color="auto" w:fill="FFFFFF"/>
          <w:lang w:val="zh-CN"/>
        </w:rPr>
        <w:t>（</w:t>
      </w:r>
      <w:r>
        <w:rPr>
          <w:rFonts w:hint="eastAsia" w:ascii="Times New Roman" w:hAnsi="Times New Roman" w:cs="Times New Roman"/>
          <w:color w:val="000000"/>
          <w:kern w:val="0"/>
          <w:szCs w:val="32"/>
          <w:shd w:val="clear" w:color="auto" w:fill="FFFFFF"/>
          <w:lang w:val="zh-CN"/>
        </w:rPr>
        <w:t>3</w:t>
      </w:r>
      <w:r>
        <w:rPr>
          <w:rFonts w:hint="eastAsia" w:cs="Times New Roman"/>
          <w:color w:val="000000"/>
          <w:kern w:val="0"/>
          <w:szCs w:val="32"/>
          <w:shd w:val="clear" w:color="auto" w:fill="FFFFFF"/>
          <w:lang w:val="zh-CN"/>
        </w:rPr>
        <w:t>）</w:t>
      </w:r>
      <w:r>
        <w:rPr>
          <w:rFonts w:hint="default" w:ascii="Times New Roman" w:hAnsi="Times New Roman" w:cs="Times New Roman"/>
          <w:color w:val="000000"/>
          <w:kern w:val="0"/>
          <w:szCs w:val="32"/>
          <w:shd w:val="clear" w:color="auto" w:fill="FFFFFF"/>
          <w:lang w:val="zh-CN"/>
        </w:rPr>
        <w:t>资产管理：</w:t>
      </w:r>
    </w:p>
    <w:p w14:paraId="19B8BD4F">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Times New Roman" w:hAnsi="Times New Roman" w:cs="Times New Roman"/>
          <w:color w:val="000000"/>
          <w:kern w:val="0"/>
          <w:szCs w:val="32"/>
          <w:shd w:val="clear" w:color="auto" w:fill="FFFFFF"/>
          <w:lang w:val="zh-CN"/>
        </w:rPr>
      </w:pPr>
      <w:r>
        <w:rPr>
          <w:rFonts w:hint="default" w:ascii="Times New Roman" w:hAnsi="Times New Roman" w:cs="Times New Roman"/>
          <w:color w:val="000000"/>
          <w:kern w:val="0"/>
          <w:szCs w:val="32"/>
          <w:shd w:val="clear" w:color="auto" w:fill="FFFFFF"/>
          <w:lang w:val="zh-CN"/>
        </w:rPr>
        <w:t>办公设备超最低使用年限利用率</w:t>
      </w:r>
      <w:r>
        <w:rPr>
          <w:rFonts w:hint="default" w:ascii="Times New Roman" w:hAnsi="Times New Roman" w:cs="Times New Roman"/>
          <w:color w:val="000000"/>
          <w:kern w:val="0"/>
          <w:szCs w:val="32"/>
          <w:shd w:val="clear" w:color="auto" w:fill="FFFFFF"/>
          <w:lang w:val="en-US" w:eastAsia="zh-CN"/>
        </w:rPr>
        <w:t>44.42</w:t>
      </w:r>
      <w:r>
        <w:rPr>
          <w:rFonts w:hint="default" w:ascii="Times New Roman" w:hAnsi="Times New Roman" w:cs="Times New Roman"/>
          <w:color w:val="000000"/>
          <w:kern w:val="0"/>
          <w:szCs w:val="32"/>
          <w:shd w:val="clear" w:color="auto" w:fill="FFFFFF"/>
          <w:lang w:val="zh-CN"/>
        </w:rPr>
        <w:t>%，低于区级平均水平</w:t>
      </w:r>
      <w:r>
        <w:rPr>
          <w:rFonts w:hint="default" w:ascii="Times New Roman" w:hAnsi="Times New Roman" w:cs="Times New Roman"/>
          <w:color w:val="000000"/>
          <w:kern w:val="0"/>
          <w:szCs w:val="32"/>
          <w:shd w:val="clear" w:color="auto" w:fill="FFFFFF"/>
          <w:lang w:val="en-US" w:eastAsia="zh-CN"/>
        </w:rPr>
        <w:t>59.12%</w:t>
      </w:r>
      <w:r>
        <w:rPr>
          <w:rFonts w:hint="default" w:ascii="Times New Roman" w:hAnsi="Times New Roman" w:cs="Times New Roman"/>
          <w:color w:val="000000"/>
          <w:kern w:val="0"/>
          <w:szCs w:val="32"/>
          <w:shd w:val="clear" w:color="auto" w:fill="FFFFFF"/>
          <w:lang w:val="zh-CN"/>
        </w:rPr>
        <w:t>，得分2.1分；</w:t>
      </w:r>
    </w:p>
    <w:p w14:paraId="2DEB898E">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Times New Roman" w:hAnsi="Times New Roman" w:eastAsia="楷体_GB2312" w:cs="Times New Roman"/>
          <w:color w:val="000000"/>
          <w:kern w:val="0"/>
          <w:szCs w:val="32"/>
          <w:shd w:val="clear" w:color="auto" w:fill="FFFFFF"/>
          <w:lang w:val="zh-CN"/>
        </w:rPr>
      </w:pPr>
      <w:r>
        <w:rPr>
          <w:rFonts w:hint="default" w:ascii="Times New Roman" w:hAnsi="Times New Roman" w:eastAsia="楷体_GB2312" w:cs="Times New Roman"/>
          <w:color w:val="000000"/>
          <w:kern w:val="0"/>
          <w:szCs w:val="32"/>
          <w:shd w:val="clear" w:color="auto" w:fill="FFFFFF"/>
          <w:lang w:val="zh-CN"/>
        </w:rPr>
        <w:t>（二）绩效结果应用情况</w:t>
      </w:r>
    </w:p>
    <w:p w14:paraId="355AE35F">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Times New Roman" w:hAnsi="Times New Roman" w:cs="Times New Roman"/>
          <w:color w:val="000000"/>
          <w:kern w:val="0"/>
          <w:szCs w:val="32"/>
          <w:shd w:val="clear" w:color="auto" w:fill="FFFFFF"/>
          <w:lang w:val="zh-CN"/>
        </w:rPr>
      </w:pPr>
      <w:r>
        <w:rPr>
          <w:rFonts w:hint="default" w:ascii="Times New Roman" w:hAnsi="Times New Roman" w:cs="Times New Roman"/>
          <w:color w:val="000000"/>
          <w:kern w:val="0"/>
          <w:szCs w:val="32"/>
          <w:shd w:val="clear" w:color="auto" w:fill="FFFFFF"/>
          <w:lang w:val="en-US" w:eastAsia="zh-CN"/>
        </w:rPr>
        <w:t>1.</w:t>
      </w:r>
      <w:r>
        <w:rPr>
          <w:rFonts w:hint="default" w:ascii="Times New Roman" w:hAnsi="Times New Roman" w:cs="Times New Roman"/>
          <w:color w:val="000000"/>
          <w:kern w:val="0"/>
          <w:szCs w:val="32"/>
          <w:shd w:val="clear" w:color="auto" w:fill="FFFFFF"/>
          <w:lang w:val="zh-CN"/>
        </w:rPr>
        <w:t>内部应用：将预算偏离度、资产利用率纳入科室考核，对超预算项目科室扣减绩效分，倒逼业务与财务协同优化。</w:t>
      </w:r>
    </w:p>
    <w:p w14:paraId="53DF7BD2">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Times New Roman" w:hAnsi="Times New Roman" w:cs="Times New Roman"/>
          <w:color w:val="000000"/>
          <w:kern w:val="0"/>
          <w:szCs w:val="32"/>
          <w:shd w:val="clear" w:color="auto" w:fill="FFFFFF"/>
          <w:lang w:val="zh-CN"/>
        </w:rPr>
      </w:pPr>
      <w:r>
        <w:rPr>
          <w:rFonts w:hint="default" w:ascii="Times New Roman" w:hAnsi="Times New Roman" w:cs="Times New Roman"/>
          <w:color w:val="000000"/>
          <w:kern w:val="0"/>
          <w:szCs w:val="32"/>
          <w:shd w:val="clear" w:color="auto" w:fill="FFFFFF"/>
          <w:lang w:val="en-US" w:eastAsia="zh-CN"/>
        </w:rPr>
        <w:t>2.</w:t>
      </w:r>
      <w:r>
        <w:rPr>
          <w:rFonts w:hint="default" w:ascii="Times New Roman" w:hAnsi="Times New Roman" w:cs="Times New Roman"/>
          <w:color w:val="000000"/>
          <w:kern w:val="0"/>
          <w:szCs w:val="32"/>
          <w:shd w:val="clear" w:color="auto" w:fill="FFFFFF"/>
          <w:lang w:val="zh-CN"/>
        </w:rPr>
        <w:t>自评公开：通过政府网站公开预算执行情况、绩效目标完成度，主动接受社会监督，重点说明预算偏离原因及改进方向。</w:t>
      </w:r>
    </w:p>
    <w:p w14:paraId="4374474D">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Times New Roman" w:hAnsi="Times New Roman" w:cs="Times New Roman"/>
          <w:color w:val="000000"/>
          <w:kern w:val="0"/>
          <w:szCs w:val="32"/>
          <w:shd w:val="clear" w:color="auto" w:fill="FFFFFF"/>
          <w:lang w:val="zh-CN"/>
        </w:rPr>
      </w:pPr>
      <w:r>
        <w:rPr>
          <w:rFonts w:hint="default" w:ascii="Times New Roman" w:hAnsi="Times New Roman" w:cs="Times New Roman"/>
          <w:color w:val="000000"/>
          <w:kern w:val="0"/>
          <w:szCs w:val="32"/>
          <w:shd w:val="clear" w:color="auto" w:fill="FFFFFF"/>
          <w:lang w:val="en-US" w:eastAsia="zh-CN"/>
        </w:rPr>
        <w:t>3.</w:t>
      </w:r>
      <w:r>
        <w:rPr>
          <w:rFonts w:hint="default" w:ascii="Times New Roman" w:hAnsi="Times New Roman" w:cs="Times New Roman"/>
          <w:color w:val="000000"/>
          <w:kern w:val="0"/>
          <w:szCs w:val="32"/>
          <w:shd w:val="clear" w:color="auto" w:fill="FFFFFF"/>
          <w:lang w:val="zh-CN"/>
        </w:rPr>
        <w:t>问题整改</w:t>
      </w:r>
    </w:p>
    <w:p w14:paraId="73DCAFCF">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Times New Roman" w:hAnsi="Times New Roman" w:cs="Times New Roman"/>
          <w:color w:val="000000"/>
          <w:kern w:val="0"/>
          <w:szCs w:val="32"/>
          <w:shd w:val="clear" w:color="auto" w:fill="FFFFFF"/>
          <w:lang w:val="zh-CN"/>
        </w:rPr>
      </w:pPr>
      <w:r>
        <w:rPr>
          <w:rFonts w:hint="default" w:ascii="Times New Roman" w:hAnsi="Times New Roman" w:cs="Times New Roman"/>
          <w:color w:val="000000"/>
          <w:kern w:val="0"/>
          <w:szCs w:val="32"/>
          <w:shd w:val="clear" w:color="auto" w:fill="FFFFFF"/>
          <w:lang w:val="zh-CN"/>
        </w:rPr>
        <w:t>针对预算偏离度高：2025年推行“预算滚动编制”，预留15%弹性资金应对突发公卫任务；</w:t>
      </w:r>
    </w:p>
    <w:p w14:paraId="4A5FAA5B">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Times New Roman" w:hAnsi="Times New Roman" w:cs="Times New Roman"/>
          <w:color w:val="000000"/>
          <w:kern w:val="0"/>
          <w:szCs w:val="32"/>
          <w:shd w:val="clear" w:color="auto" w:fill="FFFFFF"/>
          <w:lang w:val="zh-CN"/>
        </w:rPr>
      </w:pPr>
      <w:r>
        <w:rPr>
          <w:rFonts w:hint="default" w:ascii="Times New Roman" w:hAnsi="Times New Roman" w:cs="Times New Roman"/>
          <w:color w:val="000000"/>
          <w:kern w:val="0"/>
          <w:szCs w:val="32"/>
          <w:shd w:val="clear" w:color="auto" w:fill="FFFFFF"/>
          <w:lang w:val="zh-CN"/>
        </w:rPr>
        <w:t>针对资产利用率低：</w:t>
      </w:r>
      <w:r>
        <w:rPr>
          <w:rFonts w:hint="default" w:ascii="Times New Roman" w:hAnsi="Times New Roman" w:cs="Times New Roman"/>
          <w:color w:val="000000"/>
          <w:kern w:val="0"/>
          <w:szCs w:val="32"/>
          <w:shd w:val="clear" w:color="auto" w:fill="FFFFFF"/>
          <w:lang w:val="en-US" w:eastAsia="zh-CN"/>
        </w:rPr>
        <w:t>深挖现有设备潜能，做好设备维修维护，尽量延长设备利用时间</w:t>
      </w:r>
      <w:r>
        <w:rPr>
          <w:rFonts w:hint="default" w:ascii="Times New Roman" w:hAnsi="Times New Roman" w:cs="Times New Roman"/>
          <w:color w:val="000000"/>
          <w:kern w:val="0"/>
          <w:szCs w:val="32"/>
          <w:shd w:val="clear" w:color="auto" w:fill="FFFFFF"/>
          <w:lang w:val="zh-CN"/>
        </w:rPr>
        <w:t>，提升资产使用效率。</w:t>
      </w:r>
    </w:p>
    <w:p w14:paraId="53AECACB">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Times New Roman" w:hAnsi="Times New Roman" w:cs="Times New Roman"/>
          <w:color w:val="000000"/>
          <w:kern w:val="0"/>
          <w:szCs w:val="32"/>
          <w:shd w:val="clear" w:color="auto" w:fill="FFFFFF"/>
          <w:lang w:val="zh-CN"/>
        </w:rPr>
      </w:pPr>
      <w:r>
        <w:rPr>
          <w:rFonts w:hint="default" w:ascii="Times New Roman" w:hAnsi="Times New Roman" w:cs="Times New Roman"/>
          <w:color w:val="000000"/>
          <w:kern w:val="0"/>
          <w:szCs w:val="32"/>
          <w:shd w:val="clear" w:color="auto" w:fill="FFFFFF"/>
          <w:lang w:val="zh-CN"/>
        </w:rPr>
        <w:t>（</w:t>
      </w:r>
      <w:r>
        <w:rPr>
          <w:rFonts w:hint="default" w:ascii="Times New Roman" w:hAnsi="Times New Roman" w:eastAsia="楷体_GB2312" w:cs="Times New Roman"/>
          <w:color w:val="000000"/>
          <w:kern w:val="0"/>
          <w:szCs w:val="32"/>
          <w:shd w:val="clear" w:color="auto" w:fill="FFFFFF"/>
          <w:lang w:val="zh-CN"/>
        </w:rPr>
        <w:t>三）绩效自评质量</w:t>
      </w:r>
    </w:p>
    <w:p w14:paraId="19ADE5E8">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Times New Roman" w:hAnsi="Times New Roman" w:cs="Times New Roman"/>
          <w:color w:val="000000"/>
          <w:kern w:val="0"/>
          <w:szCs w:val="32"/>
          <w:shd w:val="clear" w:color="auto" w:fill="FFFFFF"/>
          <w:lang w:val="zh-CN"/>
        </w:rPr>
      </w:pPr>
      <w:r>
        <w:rPr>
          <w:rFonts w:hint="default" w:ascii="Times New Roman" w:hAnsi="Times New Roman" w:cs="Times New Roman"/>
          <w:color w:val="000000"/>
          <w:kern w:val="0"/>
          <w:szCs w:val="32"/>
          <w:shd w:val="clear" w:color="auto" w:fill="FFFFFF"/>
          <w:lang w:val="zh-CN"/>
        </w:rPr>
        <w:t>自评严格对照指标体系，佐证材料涵盖财务报表、服务台账、资产清单等，扣分点（预算偏离、资产利用率）均基于实际业务数据，自评准确率达95%以上，客观反映管理短板。</w:t>
      </w:r>
    </w:p>
    <w:p w14:paraId="4CC35F54">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Times New Roman" w:hAnsi="Times New Roman" w:eastAsia="黑体" w:cs="Times New Roman"/>
          <w:color w:val="000000"/>
          <w:kern w:val="0"/>
          <w:szCs w:val="32"/>
          <w:shd w:val="clear" w:color="auto" w:fill="FFFFFF"/>
          <w:lang w:eastAsia="zh-CN"/>
        </w:rPr>
      </w:pPr>
      <w:r>
        <w:rPr>
          <w:rFonts w:hint="default" w:ascii="Times New Roman" w:hAnsi="Times New Roman" w:eastAsia="黑体" w:cs="Times New Roman"/>
          <w:color w:val="000000"/>
          <w:kern w:val="0"/>
          <w:szCs w:val="32"/>
          <w:shd w:val="clear" w:color="auto" w:fill="FFFFFF"/>
        </w:rPr>
        <w:t>四、评价结论及</w:t>
      </w:r>
    </w:p>
    <w:p w14:paraId="38841569">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Times New Roman" w:hAnsi="Times New Roman" w:eastAsia="楷体_GB2312" w:cs="Times New Roman"/>
          <w:color w:val="000000"/>
          <w:kern w:val="0"/>
          <w:szCs w:val="32"/>
          <w:shd w:val="clear" w:color="auto" w:fill="FFFFFF"/>
          <w:lang w:val="zh-CN"/>
        </w:rPr>
      </w:pPr>
      <w:r>
        <w:rPr>
          <w:rFonts w:hint="default" w:ascii="Times New Roman" w:hAnsi="Times New Roman" w:eastAsia="楷体_GB2312" w:cs="Times New Roman"/>
          <w:color w:val="000000"/>
          <w:kern w:val="0"/>
          <w:szCs w:val="32"/>
          <w:shd w:val="clear" w:color="auto" w:fill="FFFFFF"/>
          <w:lang w:val="zh-CN"/>
        </w:rPr>
        <w:t>（一）评价结论</w:t>
      </w:r>
    </w:p>
    <w:p w14:paraId="6C568367">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Times New Roman" w:hAnsi="Times New Roman" w:cs="Times New Roman"/>
          <w:color w:val="000000"/>
          <w:kern w:val="0"/>
          <w:szCs w:val="32"/>
          <w:shd w:val="clear" w:color="auto" w:fill="FFFFFF"/>
          <w:lang w:val="zh-CN"/>
        </w:rPr>
      </w:pPr>
      <w:r>
        <w:rPr>
          <w:rFonts w:hint="default" w:ascii="Times New Roman" w:hAnsi="Times New Roman" w:cs="Times New Roman"/>
          <w:color w:val="000000"/>
          <w:kern w:val="0"/>
          <w:szCs w:val="32"/>
          <w:shd w:val="clear" w:color="auto" w:fill="FFFFFF"/>
          <w:lang w:val="en-US" w:eastAsia="zh-CN"/>
        </w:rPr>
        <w:t>2024年部门预算整体支出绩效</w:t>
      </w:r>
      <w:r>
        <w:rPr>
          <w:rFonts w:hint="eastAsia" w:cs="Times New Roman"/>
          <w:color w:val="000000"/>
          <w:kern w:val="0"/>
          <w:szCs w:val="32"/>
          <w:shd w:val="clear" w:color="auto" w:fill="FFFFFF"/>
          <w:lang w:val="en-US" w:eastAsia="zh-CN"/>
        </w:rPr>
        <w:t>自评得分合计71.7分，其中有23分因各种原因折算，折算后</w:t>
      </w:r>
      <w:r>
        <w:rPr>
          <w:rFonts w:hint="default" w:ascii="Times New Roman" w:hAnsi="Times New Roman" w:cs="Times New Roman"/>
          <w:color w:val="000000"/>
          <w:kern w:val="0"/>
          <w:szCs w:val="32"/>
          <w:shd w:val="clear" w:color="auto" w:fill="FFFFFF"/>
          <w:lang w:val="en-US" w:eastAsia="zh-CN"/>
        </w:rPr>
        <w:t>得分</w:t>
      </w:r>
      <w:r>
        <w:rPr>
          <w:rFonts w:hint="eastAsia" w:cs="Times New Roman"/>
          <w:color w:val="000000"/>
          <w:kern w:val="0"/>
          <w:szCs w:val="32"/>
          <w:shd w:val="clear" w:color="auto" w:fill="FFFFFF"/>
          <w:lang w:val="en-US" w:eastAsia="zh-CN"/>
        </w:rPr>
        <w:t>93.12</w:t>
      </w:r>
      <w:r>
        <w:rPr>
          <w:rFonts w:hint="default" w:ascii="Times New Roman" w:hAnsi="Times New Roman" w:cs="Times New Roman"/>
          <w:color w:val="000000"/>
          <w:kern w:val="0"/>
          <w:szCs w:val="32"/>
          <w:shd w:val="clear" w:color="auto" w:fill="FFFFFF"/>
          <w:lang w:val="en-US" w:eastAsia="zh-CN"/>
        </w:rPr>
        <w:t>分，基本实现年度目标，公卫服务与中医药特色成效显著，但存在</w:t>
      </w:r>
      <w:r>
        <w:rPr>
          <w:rFonts w:hint="eastAsia" w:cs="Times New Roman"/>
          <w:color w:val="000000"/>
          <w:kern w:val="0"/>
          <w:szCs w:val="32"/>
          <w:shd w:val="clear" w:color="auto" w:fill="FFFFFF"/>
          <w:lang w:val="en-US" w:eastAsia="zh-CN"/>
        </w:rPr>
        <w:t>两</w:t>
      </w:r>
      <w:r>
        <w:rPr>
          <w:rFonts w:hint="default" w:ascii="Times New Roman" w:hAnsi="Times New Roman" w:cs="Times New Roman"/>
          <w:color w:val="000000"/>
          <w:kern w:val="0"/>
          <w:szCs w:val="32"/>
          <w:shd w:val="clear" w:color="auto" w:fill="FFFFFF"/>
          <w:lang w:val="en-US" w:eastAsia="zh-CN"/>
        </w:rPr>
        <w:t>大问题：</w:t>
      </w:r>
    </w:p>
    <w:p w14:paraId="7CD3A703">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Times New Roman" w:hAnsi="Times New Roman" w:cs="Times New Roman"/>
          <w:color w:val="000000"/>
          <w:kern w:val="0"/>
          <w:szCs w:val="32"/>
          <w:shd w:val="clear" w:color="auto" w:fill="FFFFFF"/>
          <w:lang w:val="zh-CN"/>
        </w:rPr>
      </w:pPr>
      <w:r>
        <w:rPr>
          <w:rFonts w:hint="default" w:ascii="Times New Roman" w:hAnsi="Times New Roman" w:cs="Times New Roman"/>
          <w:color w:val="000000"/>
          <w:kern w:val="0"/>
          <w:szCs w:val="32"/>
          <w:shd w:val="clear" w:color="auto" w:fill="FFFFFF"/>
          <w:lang w:val="en-US" w:eastAsia="zh-CN"/>
        </w:rPr>
        <w:t>1.</w:t>
      </w:r>
      <w:r>
        <w:rPr>
          <w:rFonts w:hint="default" w:ascii="Times New Roman" w:hAnsi="Times New Roman" w:cs="Times New Roman"/>
          <w:color w:val="000000"/>
          <w:kern w:val="0"/>
          <w:szCs w:val="32"/>
          <w:shd w:val="clear" w:color="auto" w:fill="FFFFFF"/>
          <w:lang w:val="zh-CN"/>
        </w:rPr>
        <w:t>财政拨款预算偏离度</w:t>
      </w:r>
      <w:r>
        <w:rPr>
          <w:rFonts w:hint="eastAsia" w:cs="Times New Roman"/>
          <w:color w:val="000000"/>
          <w:kern w:val="0"/>
          <w:szCs w:val="32"/>
          <w:shd w:val="clear" w:color="auto" w:fill="FFFFFF"/>
          <w:lang w:val="en-US" w:eastAsia="zh-CN"/>
        </w:rPr>
        <w:t>过高</w:t>
      </w:r>
      <w:r>
        <w:rPr>
          <w:rFonts w:hint="default" w:ascii="Times New Roman" w:hAnsi="Times New Roman" w:cs="Times New Roman"/>
          <w:color w:val="000000"/>
          <w:kern w:val="0"/>
          <w:szCs w:val="32"/>
          <w:shd w:val="clear" w:color="auto" w:fill="FFFFFF"/>
          <w:lang w:val="zh-CN"/>
        </w:rPr>
        <w:t>：年初预算对政策新增任务经费变动预判不足，导致追加预算占比较高</w:t>
      </w:r>
      <w:bookmarkStart w:id="0" w:name="_GoBack"/>
      <w:bookmarkEnd w:id="0"/>
      <w:r>
        <w:rPr>
          <w:rFonts w:hint="default" w:ascii="Times New Roman" w:hAnsi="Times New Roman" w:cs="Times New Roman"/>
          <w:color w:val="000000"/>
          <w:kern w:val="0"/>
          <w:szCs w:val="32"/>
          <w:shd w:val="clear" w:color="auto" w:fill="FFFFFF"/>
          <w:lang w:val="zh-CN"/>
        </w:rPr>
        <w:t>；</w:t>
      </w:r>
    </w:p>
    <w:p w14:paraId="0737E0E8">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Times New Roman" w:hAnsi="Times New Roman" w:cs="Times New Roman"/>
          <w:color w:val="000000"/>
          <w:kern w:val="0"/>
          <w:szCs w:val="32"/>
          <w:shd w:val="clear" w:color="auto" w:fill="FFFFFF"/>
          <w:lang w:val="zh-CN"/>
        </w:rPr>
      </w:pPr>
      <w:r>
        <w:rPr>
          <w:rFonts w:hint="eastAsia" w:cs="Times New Roman"/>
          <w:color w:val="000000"/>
          <w:kern w:val="0"/>
          <w:szCs w:val="32"/>
          <w:shd w:val="clear" w:color="auto" w:fill="FFFFFF"/>
          <w:lang w:val="en-US" w:eastAsia="zh-CN"/>
        </w:rPr>
        <w:t>2</w:t>
      </w:r>
      <w:r>
        <w:rPr>
          <w:rFonts w:hint="default" w:ascii="Times New Roman" w:hAnsi="Times New Roman" w:cs="Times New Roman"/>
          <w:color w:val="000000"/>
          <w:kern w:val="0"/>
          <w:szCs w:val="32"/>
          <w:shd w:val="clear" w:color="auto" w:fill="FFFFFF"/>
          <w:lang w:val="en-US" w:eastAsia="zh-CN"/>
        </w:rPr>
        <w:t>.</w:t>
      </w:r>
      <w:r>
        <w:rPr>
          <w:rFonts w:hint="default" w:ascii="Times New Roman" w:hAnsi="Times New Roman" w:cs="Times New Roman"/>
          <w:color w:val="000000"/>
          <w:kern w:val="0"/>
          <w:szCs w:val="32"/>
          <w:shd w:val="clear" w:color="auto" w:fill="FFFFFF"/>
          <w:lang w:val="zh-CN"/>
        </w:rPr>
        <w:t>办公设备超年限利用率低于全区平均水平。</w:t>
      </w:r>
    </w:p>
    <w:p w14:paraId="68A08A31">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Times New Roman" w:hAnsi="Times New Roman" w:eastAsia="楷体_GB2312" w:cs="Times New Roman"/>
          <w:color w:val="000000"/>
          <w:kern w:val="0"/>
          <w:szCs w:val="32"/>
          <w:shd w:val="clear" w:color="auto" w:fill="FFFFFF"/>
          <w:lang w:val="en-US" w:eastAsia="zh-CN"/>
        </w:rPr>
      </w:pPr>
      <w:r>
        <w:rPr>
          <w:rFonts w:hint="default" w:ascii="Times New Roman" w:hAnsi="Times New Roman" w:eastAsia="楷体_GB2312" w:cs="Times New Roman"/>
          <w:color w:val="000000"/>
          <w:kern w:val="0"/>
          <w:szCs w:val="32"/>
          <w:shd w:val="clear" w:color="auto" w:fill="FFFFFF"/>
          <w:lang w:val="en-US" w:eastAsia="zh-CN"/>
        </w:rPr>
        <w:t>（</w:t>
      </w:r>
      <w:r>
        <w:rPr>
          <w:rFonts w:hint="eastAsia" w:eastAsia="楷体_GB2312" w:cs="Times New Roman"/>
          <w:color w:val="000000"/>
          <w:kern w:val="0"/>
          <w:szCs w:val="32"/>
          <w:shd w:val="clear" w:color="auto" w:fill="FFFFFF"/>
          <w:lang w:val="en-US" w:eastAsia="zh-CN"/>
        </w:rPr>
        <w:t>二</w:t>
      </w:r>
      <w:r>
        <w:rPr>
          <w:rFonts w:hint="default" w:ascii="Times New Roman" w:hAnsi="Times New Roman" w:eastAsia="楷体_GB2312" w:cs="Times New Roman"/>
          <w:color w:val="000000"/>
          <w:kern w:val="0"/>
          <w:szCs w:val="32"/>
          <w:shd w:val="clear" w:color="auto" w:fill="FFFFFF"/>
          <w:lang w:val="en-US" w:eastAsia="zh-CN"/>
        </w:rPr>
        <w:t>）整改措施</w:t>
      </w:r>
    </w:p>
    <w:p w14:paraId="5AB91CAE">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Times New Roman" w:hAnsi="Times New Roman" w:cs="Times New Roman"/>
          <w:color w:val="000000"/>
          <w:kern w:val="0"/>
          <w:szCs w:val="32"/>
          <w:shd w:val="clear" w:color="auto" w:fill="FFFFFF"/>
          <w:lang w:val="en-US" w:eastAsia="zh-CN"/>
        </w:rPr>
      </w:pPr>
      <w:r>
        <w:rPr>
          <w:rFonts w:hint="default" w:ascii="Times New Roman" w:hAnsi="Times New Roman" w:cs="Times New Roman"/>
          <w:color w:val="000000"/>
          <w:kern w:val="0"/>
          <w:szCs w:val="32"/>
          <w:shd w:val="clear" w:color="auto" w:fill="FFFFFF"/>
          <w:lang w:val="en-US" w:eastAsia="zh-CN"/>
        </w:rPr>
        <w:t>1.严控预算偏离度</w:t>
      </w:r>
    </w:p>
    <w:p w14:paraId="096DB5F7">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Times New Roman" w:hAnsi="Times New Roman" w:cs="Times New Roman"/>
          <w:color w:val="000000"/>
          <w:kern w:val="0"/>
          <w:szCs w:val="32"/>
          <w:shd w:val="clear" w:color="auto" w:fill="FFFFFF"/>
          <w:lang w:val="en-US" w:eastAsia="zh-CN"/>
        </w:rPr>
      </w:pPr>
      <w:r>
        <w:rPr>
          <w:rFonts w:hint="default" w:ascii="Times New Roman" w:hAnsi="Times New Roman" w:cs="Times New Roman"/>
          <w:color w:val="000000"/>
          <w:kern w:val="0"/>
          <w:szCs w:val="32"/>
          <w:shd w:val="clear" w:color="auto" w:fill="FFFFFF"/>
          <w:lang w:val="en-US" w:eastAsia="zh-CN"/>
        </w:rPr>
        <w:t>建立“政策研读-需求测算-弹性预留”编制流程，提前对接卫健、财政部门，将公卫扩项、人员调资等纳入年初预算，预留10%</w:t>
      </w:r>
      <w:r>
        <w:rPr>
          <w:rFonts w:hint="eastAsia" w:ascii="Times New Roman" w:hAnsi="Times New Roman" w:cs="Times New Roman"/>
          <w:color w:val="000000"/>
          <w:kern w:val="0"/>
          <w:szCs w:val="32"/>
          <w:shd w:val="clear" w:color="auto" w:fill="FFFFFF"/>
          <w:lang w:val="en-US" w:eastAsia="zh-CN"/>
        </w:rPr>
        <w:t>～</w:t>
      </w:r>
      <w:r>
        <w:rPr>
          <w:rFonts w:hint="default" w:ascii="Times New Roman" w:hAnsi="Times New Roman" w:cs="Times New Roman"/>
          <w:color w:val="000000"/>
          <w:kern w:val="0"/>
          <w:szCs w:val="32"/>
          <w:shd w:val="clear" w:color="auto" w:fill="FFFFFF"/>
          <w:lang w:val="en-US" w:eastAsia="zh-CN"/>
        </w:rPr>
        <w:t>15%机动资金；</w:t>
      </w:r>
    </w:p>
    <w:p w14:paraId="2A8E1C65">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Times New Roman" w:hAnsi="Times New Roman" w:cs="Times New Roman"/>
          <w:color w:val="000000"/>
          <w:kern w:val="0"/>
          <w:szCs w:val="32"/>
          <w:shd w:val="clear" w:color="auto" w:fill="FFFFFF"/>
          <w:lang w:val="en-US" w:eastAsia="zh-CN"/>
        </w:rPr>
      </w:pPr>
      <w:r>
        <w:rPr>
          <w:rFonts w:hint="eastAsia" w:cs="Times New Roman"/>
          <w:color w:val="000000"/>
          <w:kern w:val="0"/>
          <w:szCs w:val="32"/>
          <w:shd w:val="clear" w:color="auto" w:fill="FFFFFF"/>
          <w:lang w:val="en-US" w:eastAsia="zh-CN"/>
        </w:rPr>
        <w:t>2</w:t>
      </w:r>
      <w:r>
        <w:rPr>
          <w:rFonts w:hint="default" w:ascii="Times New Roman" w:hAnsi="Times New Roman" w:cs="Times New Roman"/>
          <w:color w:val="000000"/>
          <w:kern w:val="0"/>
          <w:szCs w:val="32"/>
          <w:shd w:val="clear" w:color="auto" w:fill="FFFFFF"/>
          <w:lang w:val="en-US" w:eastAsia="zh-CN"/>
        </w:rPr>
        <w:t>.提升资产使用效率</w:t>
      </w:r>
    </w:p>
    <w:p w14:paraId="64E9D7CD">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Times New Roman" w:hAnsi="Times New Roman" w:cs="Times New Roman"/>
          <w:color w:val="000000"/>
          <w:kern w:val="0"/>
          <w:szCs w:val="32"/>
          <w:shd w:val="clear" w:color="auto" w:fill="FFFFFF"/>
          <w:lang w:val="en-US" w:eastAsia="zh-CN"/>
        </w:rPr>
      </w:pPr>
      <w:r>
        <w:rPr>
          <w:rFonts w:hint="default" w:ascii="Times New Roman" w:hAnsi="Times New Roman" w:cs="Times New Roman"/>
          <w:color w:val="000000"/>
          <w:kern w:val="0"/>
          <w:szCs w:val="32"/>
          <w:shd w:val="clear" w:color="auto" w:fill="FFFFFF"/>
          <w:lang w:val="en-US" w:eastAsia="zh-CN"/>
        </w:rPr>
        <w:t>开展资产专项清查，建立“超年限设备台账”；推行“资产共享机制”，跨科室调配闲置设备，年度设备更新率不高于20%，利用率提升至90%以上。</w:t>
      </w:r>
    </w:p>
    <w:p w14:paraId="3441F05B">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Times New Roman" w:hAnsi="Times New Roman" w:eastAsia="楷体_GB2312" w:cs="Times New Roman"/>
          <w:color w:val="000000"/>
          <w:kern w:val="0"/>
          <w:szCs w:val="32"/>
          <w:shd w:val="clear" w:color="auto" w:fill="FFFFFF"/>
          <w:lang w:val="en-US" w:eastAsia="zh-CN"/>
        </w:rPr>
      </w:pPr>
      <w:r>
        <w:rPr>
          <w:rFonts w:hint="default" w:ascii="Times New Roman" w:hAnsi="Times New Roman" w:eastAsia="楷体_GB2312" w:cs="Times New Roman"/>
          <w:color w:val="000000"/>
          <w:kern w:val="0"/>
          <w:szCs w:val="32"/>
          <w:shd w:val="clear" w:color="auto" w:fill="FFFFFF"/>
          <w:lang w:val="en-US" w:eastAsia="zh-CN"/>
        </w:rPr>
        <w:t>（四）下一步计划</w:t>
      </w:r>
    </w:p>
    <w:p w14:paraId="721299A3">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Times New Roman" w:hAnsi="Times New Roman" w:cs="Times New Roman"/>
          <w:color w:val="000000"/>
          <w:kern w:val="0"/>
          <w:szCs w:val="32"/>
          <w:shd w:val="clear" w:color="auto" w:fill="FFFFFF"/>
          <w:lang w:val="en-US" w:eastAsia="zh-CN"/>
        </w:rPr>
      </w:pPr>
      <w:r>
        <w:rPr>
          <w:rFonts w:hint="default" w:ascii="Times New Roman" w:hAnsi="Times New Roman" w:cs="Times New Roman"/>
          <w:color w:val="000000"/>
          <w:kern w:val="0"/>
          <w:szCs w:val="32"/>
          <w:shd w:val="clear" w:color="auto" w:fill="FFFFFF"/>
          <w:lang w:val="en-US" w:eastAsia="zh-CN"/>
        </w:rPr>
        <w:t>以预算绩效管理为核心，聚焦问题整改，2025年重点推进：</w:t>
      </w:r>
    </w:p>
    <w:p w14:paraId="1C48154E">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Times New Roman" w:hAnsi="Times New Roman" w:cs="Times New Roman"/>
          <w:color w:val="000000"/>
          <w:kern w:val="0"/>
          <w:szCs w:val="32"/>
          <w:shd w:val="clear" w:color="auto" w:fill="FFFFFF"/>
          <w:lang w:val="en-US" w:eastAsia="zh-CN"/>
        </w:rPr>
      </w:pPr>
      <w:r>
        <w:rPr>
          <w:rFonts w:hint="default" w:ascii="Times New Roman" w:hAnsi="Times New Roman" w:cs="Times New Roman"/>
          <w:color w:val="000000"/>
          <w:kern w:val="0"/>
          <w:szCs w:val="32"/>
          <w:shd w:val="clear" w:color="auto" w:fill="FFFFFF"/>
          <w:lang w:val="en-US" w:eastAsia="zh-CN"/>
        </w:rPr>
        <w:t>预算编制科学化，建立 “事前评估-事中监控-事后优化”全流程管理；资产管理精细化，制定设备生命周期管理方案，提升资源配置效能。</w:t>
      </w:r>
    </w:p>
    <w:p w14:paraId="5CBFB9ED">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Times New Roman" w:hAnsi="Times New Roman" w:cs="Times New Roman"/>
          <w:color w:val="000000"/>
          <w:kern w:val="0"/>
          <w:szCs w:val="32"/>
          <w:shd w:val="clear" w:color="auto" w:fill="FFFFFF"/>
          <w:lang w:val="en-US" w:eastAsia="zh-CN"/>
        </w:rPr>
      </w:pPr>
      <w:r>
        <w:rPr>
          <w:rFonts w:hint="default" w:ascii="Times New Roman" w:hAnsi="Times New Roman" w:cs="Times New Roman"/>
          <w:color w:val="000000"/>
          <w:kern w:val="0"/>
          <w:szCs w:val="32"/>
          <w:shd w:val="clear" w:color="auto" w:fill="FFFFFF"/>
          <w:lang w:val="en-US" w:eastAsia="zh-CN"/>
        </w:rPr>
        <w:t>通过系统性改进，确保财政资金高效服务于基层卫生事业，持续提升居民健康获得感与满意度。</w:t>
      </w:r>
    </w:p>
    <w:p w14:paraId="506068EF">
      <w:pPr>
        <w:pStyle w:val="2"/>
        <w:keepNext w:val="0"/>
        <w:keepLines w:val="0"/>
        <w:pageBreakBefore w:val="0"/>
        <w:kinsoku/>
        <w:wordWrap/>
        <w:overflowPunct/>
        <w:topLinePunct w:val="0"/>
        <w:autoSpaceDE/>
        <w:autoSpaceDN/>
        <w:bidi w:val="0"/>
        <w:adjustRightInd w:val="0"/>
        <w:snapToGrid w:val="0"/>
        <w:spacing w:line="580" w:lineRule="exact"/>
        <w:ind w:firstLine="420" w:firstLineChars="200"/>
        <w:textAlignment w:val="auto"/>
        <w:rPr>
          <w:rFonts w:hint="default" w:ascii="Times New Roman" w:hAnsi="Times New Roman" w:cs="Times New Roman"/>
          <w:lang w:val="zh-CN"/>
        </w:rPr>
      </w:pPr>
    </w:p>
    <w:p w14:paraId="0FDF3E86">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center"/>
        <w:textAlignment w:val="auto"/>
        <w:rPr>
          <w:rFonts w:hint="default" w:ascii="Times New Roman" w:hAnsi="Times New Roman" w:cs="Times New Roman"/>
          <w:color w:val="000000"/>
          <w:kern w:val="0"/>
          <w:szCs w:val="32"/>
          <w:shd w:val="clear" w:color="auto" w:fill="FFFFFF"/>
          <w:lang w:val="en-US" w:eastAsia="zh-CN"/>
        </w:rPr>
      </w:pPr>
      <w:r>
        <w:rPr>
          <w:rFonts w:hint="default" w:ascii="Times New Roman" w:hAnsi="Times New Roman" w:cs="Times New Roman"/>
          <w:color w:val="000000"/>
          <w:kern w:val="0"/>
          <w:szCs w:val="32"/>
          <w:shd w:val="clear" w:color="auto" w:fill="FFFFFF"/>
          <w:lang w:val="en-US" w:eastAsia="zh-CN"/>
        </w:rPr>
        <w:t>攀枝花市东区弄弄坪社区卫生服务中心</w:t>
      </w:r>
    </w:p>
    <w:p w14:paraId="5C846027">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center"/>
        <w:textAlignment w:val="auto"/>
        <w:rPr>
          <w:rFonts w:hint="default" w:ascii="Times New Roman" w:hAnsi="Times New Roman" w:cs="Times New Roman"/>
          <w:color w:val="000000"/>
          <w:kern w:val="0"/>
          <w:szCs w:val="32"/>
          <w:shd w:val="clear" w:color="auto" w:fill="FFFFFF"/>
          <w:lang w:val="en-US" w:eastAsia="zh-CN"/>
        </w:rPr>
      </w:pPr>
      <w:r>
        <w:rPr>
          <w:rFonts w:hint="eastAsia" w:ascii="Times New Roman" w:hAnsi="Times New Roman" w:cs="Times New Roman"/>
          <w:color w:val="000000"/>
          <w:kern w:val="0"/>
          <w:szCs w:val="32"/>
          <w:shd w:val="clear" w:color="auto" w:fill="FFFFFF"/>
          <w:lang w:val="en-US" w:eastAsia="zh-CN"/>
        </w:rPr>
        <w:t>2025年4月25日</w:t>
      </w:r>
    </w:p>
    <w:sectPr>
      <w:headerReference r:id="rId3" w:type="default"/>
      <w:footerReference r:id="rId4" w:type="default"/>
      <w:footerReference r:id="rId5" w:type="even"/>
      <w:pgSz w:w="11906" w:h="16838"/>
      <w:pgMar w:top="2098" w:right="1417" w:bottom="1984" w:left="1417" w:header="851" w:footer="992" w:gutter="0"/>
      <w:pgNumType w:fmt="numberInDash" w:start="1"/>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0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4C3DBE">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8B45AC">
                          <w:pPr>
                            <w:pStyle w:val="7"/>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- 12 -</w:t>
                          </w:r>
                          <w:r>
                            <w:rPr>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18B45AC">
                    <w:pPr>
                      <w:pStyle w:val="7"/>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- 12 -</w:t>
                    </w:r>
                    <w:r>
                      <w:rPr>
                        <w:sz w:val="24"/>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30831518"/>
    </w:sdtPr>
    <w:sdtContent>
      <w:p w14:paraId="24BA0FB0">
        <w:pPr>
          <w:pStyle w:val="7"/>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12 -</w:t>
        </w:r>
        <w:r>
          <w:rPr>
            <w:rFonts w:asciiTheme="minorEastAsia" w:hAnsiTheme="minorEastAsia" w:eastAsiaTheme="minorEastAsia"/>
            <w:sz w:val="28"/>
            <w:szCs w:val="28"/>
          </w:rPr>
          <w:fldChar w:fldCharType="end"/>
        </w:r>
      </w:p>
    </w:sdtContent>
  </w:sdt>
  <w:p w14:paraId="2C0B4EA0">
    <w:pPr>
      <w:pStyle w:val="7"/>
      <w:tabs>
        <w:tab w:val="right" w:pos="9184"/>
        <w:tab w:val="clear" w:pos="4153"/>
        <w:tab w:val="clear" w:pos="8306"/>
      </w:tabs>
      <w:rPr>
        <w:rFonts w:ascii="宋体" w:hAnsi="宋体"/>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F29315">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1E9A25"/>
    <w:multiLevelType w:val="singleLevel"/>
    <w:tmpl w:val="0C1E9A25"/>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0"/>
  <w:bordersDoNotSurroundFooter w:val="0"/>
  <w:documentProtection w:enforcement="0"/>
  <w:defaultTabStop w:val="420"/>
  <w:drawingGridHorizontalSpacing w:val="160"/>
  <w:drawingGridVerticalSpacing w:val="43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174"/>
    <w:rsid w:val="00006E4D"/>
    <w:rsid w:val="00021652"/>
    <w:rsid w:val="00030311"/>
    <w:rsid w:val="00030782"/>
    <w:rsid w:val="00030B66"/>
    <w:rsid w:val="0006102A"/>
    <w:rsid w:val="00065B0F"/>
    <w:rsid w:val="00065E7E"/>
    <w:rsid w:val="000820BB"/>
    <w:rsid w:val="0008241B"/>
    <w:rsid w:val="00092280"/>
    <w:rsid w:val="00097FAE"/>
    <w:rsid w:val="000A3233"/>
    <w:rsid w:val="000A7CE3"/>
    <w:rsid w:val="000B04D6"/>
    <w:rsid w:val="000B15CE"/>
    <w:rsid w:val="000C40C6"/>
    <w:rsid w:val="000C79C1"/>
    <w:rsid w:val="000D18F4"/>
    <w:rsid w:val="000D208A"/>
    <w:rsid w:val="000E037E"/>
    <w:rsid w:val="000F659A"/>
    <w:rsid w:val="000F77B0"/>
    <w:rsid w:val="0010235D"/>
    <w:rsid w:val="00103A47"/>
    <w:rsid w:val="00106D4D"/>
    <w:rsid w:val="001119A2"/>
    <w:rsid w:val="001221D6"/>
    <w:rsid w:val="0012510A"/>
    <w:rsid w:val="00125F67"/>
    <w:rsid w:val="001261AE"/>
    <w:rsid w:val="001348A4"/>
    <w:rsid w:val="0014117C"/>
    <w:rsid w:val="00146FE8"/>
    <w:rsid w:val="0014767B"/>
    <w:rsid w:val="00147AED"/>
    <w:rsid w:val="00177AAF"/>
    <w:rsid w:val="00183850"/>
    <w:rsid w:val="00184D9F"/>
    <w:rsid w:val="001A3FA9"/>
    <w:rsid w:val="001A4749"/>
    <w:rsid w:val="001A4842"/>
    <w:rsid w:val="001A5833"/>
    <w:rsid w:val="001C2158"/>
    <w:rsid w:val="001C51F2"/>
    <w:rsid w:val="001C73AB"/>
    <w:rsid w:val="001D2EA4"/>
    <w:rsid w:val="001F47CE"/>
    <w:rsid w:val="001F5776"/>
    <w:rsid w:val="0020620D"/>
    <w:rsid w:val="002069BC"/>
    <w:rsid w:val="002069EB"/>
    <w:rsid w:val="002201B0"/>
    <w:rsid w:val="00220900"/>
    <w:rsid w:val="0022307E"/>
    <w:rsid w:val="00224D05"/>
    <w:rsid w:val="002323A3"/>
    <w:rsid w:val="00236EF7"/>
    <w:rsid w:val="0024058A"/>
    <w:rsid w:val="002410C0"/>
    <w:rsid w:val="00252894"/>
    <w:rsid w:val="00253FA6"/>
    <w:rsid w:val="00254728"/>
    <w:rsid w:val="002550E7"/>
    <w:rsid w:val="002558D4"/>
    <w:rsid w:val="002560E2"/>
    <w:rsid w:val="00264CFA"/>
    <w:rsid w:val="00270DD7"/>
    <w:rsid w:val="00276F4A"/>
    <w:rsid w:val="00280BFB"/>
    <w:rsid w:val="00280C88"/>
    <w:rsid w:val="002973A4"/>
    <w:rsid w:val="002A0195"/>
    <w:rsid w:val="002B5B34"/>
    <w:rsid w:val="002B6906"/>
    <w:rsid w:val="002B7215"/>
    <w:rsid w:val="002C0AFD"/>
    <w:rsid w:val="002C30B6"/>
    <w:rsid w:val="002C59D0"/>
    <w:rsid w:val="002D1A18"/>
    <w:rsid w:val="002D6C79"/>
    <w:rsid w:val="002E09F1"/>
    <w:rsid w:val="002E1104"/>
    <w:rsid w:val="002E3FDD"/>
    <w:rsid w:val="00300EF4"/>
    <w:rsid w:val="00301353"/>
    <w:rsid w:val="00305FF6"/>
    <w:rsid w:val="00307568"/>
    <w:rsid w:val="00311506"/>
    <w:rsid w:val="00316ADB"/>
    <w:rsid w:val="00317623"/>
    <w:rsid w:val="00335F67"/>
    <w:rsid w:val="003361E9"/>
    <w:rsid w:val="00350A65"/>
    <w:rsid w:val="00361C85"/>
    <w:rsid w:val="00371352"/>
    <w:rsid w:val="00376753"/>
    <w:rsid w:val="0038541D"/>
    <w:rsid w:val="00387818"/>
    <w:rsid w:val="00391A13"/>
    <w:rsid w:val="00391FD0"/>
    <w:rsid w:val="003A1D70"/>
    <w:rsid w:val="003A44FC"/>
    <w:rsid w:val="003B3299"/>
    <w:rsid w:val="003D10A2"/>
    <w:rsid w:val="003D33B8"/>
    <w:rsid w:val="003D624D"/>
    <w:rsid w:val="003D719A"/>
    <w:rsid w:val="003F5EB7"/>
    <w:rsid w:val="003F7FE2"/>
    <w:rsid w:val="004004E7"/>
    <w:rsid w:val="00416E1A"/>
    <w:rsid w:val="00426A3F"/>
    <w:rsid w:val="004277D4"/>
    <w:rsid w:val="00461638"/>
    <w:rsid w:val="004706FA"/>
    <w:rsid w:val="00474D8D"/>
    <w:rsid w:val="00475CCD"/>
    <w:rsid w:val="00477266"/>
    <w:rsid w:val="004811BC"/>
    <w:rsid w:val="004838F2"/>
    <w:rsid w:val="00486492"/>
    <w:rsid w:val="00492CF6"/>
    <w:rsid w:val="004A4C9D"/>
    <w:rsid w:val="004C2078"/>
    <w:rsid w:val="004C228F"/>
    <w:rsid w:val="004E752F"/>
    <w:rsid w:val="004F1E37"/>
    <w:rsid w:val="00515198"/>
    <w:rsid w:val="00521C44"/>
    <w:rsid w:val="005274E1"/>
    <w:rsid w:val="00531DDF"/>
    <w:rsid w:val="00535FA6"/>
    <w:rsid w:val="00542AB7"/>
    <w:rsid w:val="0055358D"/>
    <w:rsid w:val="005540C8"/>
    <w:rsid w:val="00555809"/>
    <w:rsid w:val="00562165"/>
    <w:rsid w:val="005756AF"/>
    <w:rsid w:val="00575A4A"/>
    <w:rsid w:val="00591B6F"/>
    <w:rsid w:val="005A1DAF"/>
    <w:rsid w:val="005C17C8"/>
    <w:rsid w:val="005C2098"/>
    <w:rsid w:val="005C2E6C"/>
    <w:rsid w:val="005D0CCF"/>
    <w:rsid w:val="005D1C01"/>
    <w:rsid w:val="005E297D"/>
    <w:rsid w:val="005E3F12"/>
    <w:rsid w:val="005F627E"/>
    <w:rsid w:val="0061652E"/>
    <w:rsid w:val="006205E9"/>
    <w:rsid w:val="00622D0B"/>
    <w:rsid w:val="006270DA"/>
    <w:rsid w:val="00630B75"/>
    <w:rsid w:val="0063102F"/>
    <w:rsid w:val="00634DFF"/>
    <w:rsid w:val="00635337"/>
    <w:rsid w:val="0064265B"/>
    <w:rsid w:val="0064519C"/>
    <w:rsid w:val="0065082E"/>
    <w:rsid w:val="006512D0"/>
    <w:rsid w:val="006560A3"/>
    <w:rsid w:val="00656301"/>
    <w:rsid w:val="006600C9"/>
    <w:rsid w:val="006664F1"/>
    <w:rsid w:val="006701CC"/>
    <w:rsid w:val="00671F58"/>
    <w:rsid w:val="006762A4"/>
    <w:rsid w:val="006900E7"/>
    <w:rsid w:val="006A00A8"/>
    <w:rsid w:val="006A482D"/>
    <w:rsid w:val="006B11E0"/>
    <w:rsid w:val="006B386A"/>
    <w:rsid w:val="006B7CB4"/>
    <w:rsid w:val="006C24D3"/>
    <w:rsid w:val="006C7917"/>
    <w:rsid w:val="006E51AE"/>
    <w:rsid w:val="0070081F"/>
    <w:rsid w:val="007018F5"/>
    <w:rsid w:val="00710897"/>
    <w:rsid w:val="00712F45"/>
    <w:rsid w:val="00734305"/>
    <w:rsid w:val="007370E1"/>
    <w:rsid w:val="007732A1"/>
    <w:rsid w:val="00774C4A"/>
    <w:rsid w:val="00782BBB"/>
    <w:rsid w:val="007A0690"/>
    <w:rsid w:val="007A078F"/>
    <w:rsid w:val="007B34D4"/>
    <w:rsid w:val="007C0633"/>
    <w:rsid w:val="007D086C"/>
    <w:rsid w:val="007F1BE1"/>
    <w:rsid w:val="007F4463"/>
    <w:rsid w:val="007F707F"/>
    <w:rsid w:val="007F794C"/>
    <w:rsid w:val="007F7AC9"/>
    <w:rsid w:val="00803B42"/>
    <w:rsid w:val="008073EF"/>
    <w:rsid w:val="0081095C"/>
    <w:rsid w:val="00810C41"/>
    <w:rsid w:val="008212FF"/>
    <w:rsid w:val="0082593B"/>
    <w:rsid w:val="00827537"/>
    <w:rsid w:val="008468EA"/>
    <w:rsid w:val="00867140"/>
    <w:rsid w:val="00881134"/>
    <w:rsid w:val="008904F0"/>
    <w:rsid w:val="008961DA"/>
    <w:rsid w:val="008B2F27"/>
    <w:rsid w:val="008B4A72"/>
    <w:rsid w:val="008B585E"/>
    <w:rsid w:val="008E6C0C"/>
    <w:rsid w:val="008F1E63"/>
    <w:rsid w:val="008F3052"/>
    <w:rsid w:val="00901E19"/>
    <w:rsid w:val="009214F7"/>
    <w:rsid w:val="00921CD7"/>
    <w:rsid w:val="00940EB6"/>
    <w:rsid w:val="00944771"/>
    <w:rsid w:val="009601FC"/>
    <w:rsid w:val="00965426"/>
    <w:rsid w:val="0096654A"/>
    <w:rsid w:val="009711E4"/>
    <w:rsid w:val="00971572"/>
    <w:rsid w:val="00981E55"/>
    <w:rsid w:val="00986CEF"/>
    <w:rsid w:val="00987212"/>
    <w:rsid w:val="009A0E5F"/>
    <w:rsid w:val="009F1AF3"/>
    <w:rsid w:val="009F233E"/>
    <w:rsid w:val="00A024AB"/>
    <w:rsid w:val="00A050A5"/>
    <w:rsid w:val="00A05B8B"/>
    <w:rsid w:val="00A1372F"/>
    <w:rsid w:val="00A170EC"/>
    <w:rsid w:val="00A217B3"/>
    <w:rsid w:val="00A23D04"/>
    <w:rsid w:val="00A277D9"/>
    <w:rsid w:val="00A30CEB"/>
    <w:rsid w:val="00A31318"/>
    <w:rsid w:val="00A503AD"/>
    <w:rsid w:val="00A5432A"/>
    <w:rsid w:val="00A55F8A"/>
    <w:rsid w:val="00A9670E"/>
    <w:rsid w:val="00AA1423"/>
    <w:rsid w:val="00AB7996"/>
    <w:rsid w:val="00AC43C3"/>
    <w:rsid w:val="00AE2EAD"/>
    <w:rsid w:val="00AF77BE"/>
    <w:rsid w:val="00B11CEE"/>
    <w:rsid w:val="00B23428"/>
    <w:rsid w:val="00B264BF"/>
    <w:rsid w:val="00B3387B"/>
    <w:rsid w:val="00B42E74"/>
    <w:rsid w:val="00B46874"/>
    <w:rsid w:val="00B50E8F"/>
    <w:rsid w:val="00B51151"/>
    <w:rsid w:val="00B523E4"/>
    <w:rsid w:val="00B52B4F"/>
    <w:rsid w:val="00B6108C"/>
    <w:rsid w:val="00B649AD"/>
    <w:rsid w:val="00B64B9C"/>
    <w:rsid w:val="00B67A3E"/>
    <w:rsid w:val="00B735CC"/>
    <w:rsid w:val="00B82C95"/>
    <w:rsid w:val="00B83F87"/>
    <w:rsid w:val="00B84DFD"/>
    <w:rsid w:val="00BB4E38"/>
    <w:rsid w:val="00BC3879"/>
    <w:rsid w:val="00BD0E0D"/>
    <w:rsid w:val="00BD41BC"/>
    <w:rsid w:val="00BD55AD"/>
    <w:rsid w:val="00BE0305"/>
    <w:rsid w:val="00BF15F0"/>
    <w:rsid w:val="00BF7DF9"/>
    <w:rsid w:val="00C03559"/>
    <w:rsid w:val="00C05395"/>
    <w:rsid w:val="00C22AD7"/>
    <w:rsid w:val="00C272C1"/>
    <w:rsid w:val="00C32A68"/>
    <w:rsid w:val="00C34282"/>
    <w:rsid w:val="00C35350"/>
    <w:rsid w:val="00C3564B"/>
    <w:rsid w:val="00C42B49"/>
    <w:rsid w:val="00C53721"/>
    <w:rsid w:val="00C64D2E"/>
    <w:rsid w:val="00C70F97"/>
    <w:rsid w:val="00C7497C"/>
    <w:rsid w:val="00C757A2"/>
    <w:rsid w:val="00C75966"/>
    <w:rsid w:val="00C76577"/>
    <w:rsid w:val="00C765A0"/>
    <w:rsid w:val="00C80225"/>
    <w:rsid w:val="00C80B66"/>
    <w:rsid w:val="00C81349"/>
    <w:rsid w:val="00C93139"/>
    <w:rsid w:val="00CA08A0"/>
    <w:rsid w:val="00CA32D2"/>
    <w:rsid w:val="00CA4E07"/>
    <w:rsid w:val="00CA737D"/>
    <w:rsid w:val="00CB1EF5"/>
    <w:rsid w:val="00CC05D4"/>
    <w:rsid w:val="00CC7166"/>
    <w:rsid w:val="00CF5275"/>
    <w:rsid w:val="00CF6136"/>
    <w:rsid w:val="00D0023D"/>
    <w:rsid w:val="00D006C6"/>
    <w:rsid w:val="00D14A65"/>
    <w:rsid w:val="00D162B9"/>
    <w:rsid w:val="00D251E2"/>
    <w:rsid w:val="00D254F4"/>
    <w:rsid w:val="00D263A7"/>
    <w:rsid w:val="00D26B5D"/>
    <w:rsid w:val="00D33159"/>
    <w:rsid w:val="00D33A19"/>
    <w:rsid w:val="00D355B5"/>
    <w:rsid w:val="00D43DC3"/>
    <w:rsid w:val="00D51791"/>
    <w:rsid w:val="00D5281E"/>
    <w:rsid w:val="00D6531B"/>
    <w:rsid w:val="00D6612D"/>
    <w:rsid w:val="00D71AD9"/>
    <w:rsid w:val="00D73C02"/>
    <w:rsid w:val="00D872ED"/>
    <w:rsid w:val="00D913C6"/>
    <w:rsid w:val="00D96DD4"/>
    <w:rsid w:val="00DA0236"/>
    <w:rsid w:val="00DA5D51"/>
    <w:rsid w:val="00DA5E29"/>
    <w:rsid w:val="00DA61CA"/>
    <w:rsid w:val="00DB66BB"/>
    <w:rsid w:val="00DB73AF"/>
    <w:rsid w:val="00DC2865"/>
    <w:rsid w:val="00DD0894"/>
    <w:rsid w:val="00DE1888"/>
    <w:rsid w:val="00DF1250"/>
    <w:rsid w:val="00DF6EF7"/>
    <w:rsid w:val="00E05454"/>
    <w:rsid w:val="00E074C3"/>
    <w:rsid w:val="00E230FA"/>
    <w:rsid w:val="00E23329"/>
    <w:rsid w:val="00E24D6D"/>
    <w:rsid w:val="00E341B2"/>
    <w:rsid w:val="00E42633"/>
    <w:rsid w:val="00E5699E"/>
    <w:rsid w:val="00E570E1"/>
    <w:rsid w:val="00E72773"/>
    <w:rsid w:val="00E76739"/>
    <w:rsid w:val="00E81946"/>
    <w:rsid w:val="00E82BB7"/>
    <w:rsid w:val="00E86D13"/>
    <w:rsid w:val="00E936C2"/>
    <w:rsid w:val="00E95346"/>
    <w:rsid w:val="00EA0CEF"/>
    <w:rsid w:val="00EA2E2A"/>
    <w:rsid w:val="00EB79D2"/>
    <w:rsid w:val="00EC0174"/>
    <w:rsid w:val="00ED3EEB"/>
    <w:rsid w:val="00ED5749"/>
    <w:rsid w:val="00ED5FA3"/>
    <w:rsid w:val="00ED68C4"/>
    <w:rsid w:val="00ED6A4E"/>
    <w:rsid w:val="00ED72EA"/>
    <w:rsid w:val="00EE3A4F"/>
    <w:rsid w:val="00EF10C3"/>
    <w:rsid w:val="00EF3BD2"/>
    <w:rsid w:val="00F16BCE"/>
    <w:rsid w:val="00F45DA1"/>
    <w:rsid w:val="00F5267B"/>
    <w:rsid w:val="00F53E8B"/>
    <w:rsid w:val="00F663FD"/>
    <w:rsid w:val="00F743B0"/>
    <w:rsid w:val="00F82409"/>
    <w:rsid w:val="00F8264F"/>
    <w:rsid w:val="00F833E9"/>
    <w:rsid w:val="00F84580"/>
    <w:rsid w:val="00F873DA"/>
    <w:rsid w:val="00F95982"/>
    <w:rsid w:val="00FA006C"/>
    <w:rsid w:val="00FA190E"/>
    <w:rsid w:val="00FA288B"/>
    <w:rsid w:val="00FA2997"/>
    <w:rsid w:val="00FA2C71"/>
    <w:rsid w:val="00FB3345"/>
    <w:rsid w:val="00FD0228"/>
    <w:rsid w:val="00FD3BB7"/>
    <w:rsid w:val="00FE0D93"/>
    <w:rsid w:val="00FF2572"/>
    <w:rsid w:val="00FF32AD"/>
    <w:rsid w:val="0BEE3920"/>
    <w:rsid w:val="0DC31556"/>
    <w:rsid w:val="11DB1E03"/>
    <w:rsid w:val="1A3D6143"/>
    <w:rsid w:val="1C013801"/>
    <w:rsid w:val="2A6844D2"/>
    <w:rsid w:val="2BA96E6D"/>
    <w:rsid w:val="2D527252"/>
    <w:rsid w:val="2EAE55F2"/>
    <w:rsid w:val="2EDF4302"/>
    <w:rsid w:val="32946EBA"/>
    <w:rsid w:val="3A8A3145"/>
    <w:rsid w:val="40D774DE"/>
    <w:rsid w:val="47550EBA"/>
    <w:rsid w:val="50104A9D"/>
    <w:rsid w:val="53430A03"/>
    <w:rsid w:val="56F968D3"/>
    <w:rsid w:val="5C757D4C"/>
    <w:rsid w:val="61256B77"/>
    <w:rsid w:val="6636451A"/>
    <w:rsid w:val="6ED3703B"/>
    <w:rsid w:val="6EF65E9C"/>
    <w:rsid w:val="71397E03"/>
    <w:rsid w:val="76510424"/>
    <w:rsid w:val="77FFA8F9"/>
    <w:rsid w:val="7A9314AC"/>
    <w:rsid w:val="7C631402"/>
    <w:rsid w:val="7E032081"/>
    <w:rsid w:val="7E140770"/>
    <w:rsid w:val="7FEFB5DD"/>
    <w:rsid w:val="B5F66F24"/>
    <w:rsid w:val="C5B3F496"/>
    <w:rsid w:val="DDD7453A"/>
    <w:rsid w:val="DFE75A3D"/>
    <w:rsid w:val="DFEF594B"/>
    <w:rsid w:val="F1F9A9B5"/>
    <w:rsid w:val="FABF7411"/>
    <w:rsid w:val="FEFD95B3"/>
    <w:rsid w:val="FF2E69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4">
    <w:name w:val="heading 5"/>
    <w:basedOn w:val="1"/>
    <w:next w:val="1"/>
    <w:semiHidden/>
    <w:unhideWhenUsed/>
    <w:qFormat/>
    <w:uiPriority w:val="0"/>
    <w:pPr>
      <w:spacing w:before="0" w:beforeAutospacing="1" w:after="0" w:afterAutospacing="1"/>
      <w:jc w:val="left"/>
    </w:pPr>
    <w:rPr>
      <w:rFonts w:hint="eastAsia" w:ascii="宋体" w:hAnsi="宋体" w:eastAsia="宋体" w:cs="宋体"/>
      <w:b/>
      <w:bCs/>
      <w:kern w:val="0"/>
      <w:sz w:val="20"/>
      <w:szCs w:val="20"/>
      <w:lang w:val="en-US" w:eastAsia="zh-CN" w:bidi="ar"/>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正文-公1"/>
    <w:basedOn w:val="3"/>
    <w:next w:val="1"/>
    <w:qFormat/>
    <w:uiPriority w:val="0"/>
    <w:pPr>
      <w:ind w:firstLine="200" w:firstLineChars="200"/>
    </w:pPr>
  </w:style>
  <w:style w:type="paragraph" w:customStyle="1" w:styleId="3">
    <w:name w:val="正文 New New New New New New New New New New New New New New New New New New New New New New New New New New New New New New New New New New New New New New New New New New New New New New New New New New New New New New New New New New New New New New Ne"/>
    <w:next w:val="2"/>
    <w:qFormat/>
    <w:uiPriority w:val="0"/>
    <w:pPr>
      <w:widowControl w:val="0"/>
      <w:jc w:val="both"/>
    </w:pPr>
    <w:rPr>
      <w:rFonts w:ascii="Times New Roman" w:hAnsi="Times New Roman" w:eastAsia="宋体" w:cs="Times New Roman"/>
      <w:kern w:val="2"/>
      <w:sz w:val="21"/>
      <w:lang w:val="en-US" w:eastAsia="zh-CN"/>
    </w:rPr>
  </w:style>
  <w:style w:type="paragraph" w:styleId="5">
    <w:name w:val="Document Map"/>
    <w:basedOn w:val="1"/>
    <w:link w:val="16"/>
    <w:qFormat/>
    <w:uiPriority w:val="0"/>
    <w:rPr>
      <w:rFonts w:ascii="宋体" w:eastAsia="宋体"/>
      <w:sz w:val="18"/>
      <w:szCs w:val="18"/>
    </w:rPr>
  </w:style>
  <w:style w:type="paragraph" w:styleId="6">
    <w:name w:val="Balloon Text"/>
    <w:basedOn w:val="1"/>
    <w:semiHidden/>
    <w:qFormat/>
    <w:uiPriority w:val="0"/>
    <w:rPr>
      <w:sz w:val="18"/>
      <w:szCs w:val="18"/>
    </w:rPr>
  </w:style>
  <w:style w:type="paragraph" w:styleId="7">
    <w:name w:val="footer"/>
    <w:basedOn w:val="1"/>
    <w:link w:val="18"/>
    <w:qFormat/>
    <w:uiPriority w:val="99"/>
    <w:pPr>
      <w:tabs>
        <w:tab w:val="center" w:pos="4153"/>
        <w:tab w:val="right" w:pos="8306"/>
      </w:tabs>
      <w:snapToGrid w:val="0"/>
      <w:jc w:val="left"/>
    </w:pPr>
    <w:rPr>
      <w:rFonts w:eastAsia="宋体"/>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rFonts w:eastAsia="宋体"/>
      <w:sz w:val="18"/>
      <w:szCs w:val="18"/>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styleId="13">
    <w:name w:val="page number"/>
    <w:basedOn w:val="11"/>
    <w:qFormat/>
    <w:uiPriority w:val="0"/>
  </w:style>
  <w:style w:type="paragraph" w:customStyle="1" w:styleId="14">
    <w:name w:val="四号正文"/>
    <w:basedOn w:val="1"/>
    <w:link w:val="15"/>
    <w:qFormat/>
    <w:uiPriority w:val="0"/>
    <w:pPr>
      <w:spacing w:line="360" w:lineRule="auto"/>
    </w:pPr>
    <w:rPr>
      <w:rFonts w:ascii="??" w:hAnsi="??" w:eastAsia="宋体" w:cs="宋体"/>
      <w:color w:val="000000"/>
      <w:kern w:val="0"/>
      <w:sz w:val="28"/>
      <w:szCs w:val="21"/>
    </w:rPr>
  </w:style>
  <w:style w:type="character" w:customStyle="1" w:styleId="15">
    <w:name w:val="四号正文 Char"/>
    <w:basedOn w:val="11"/>
    <w:link w:val="14"/>
    <w:qFormat/>
    <w:uiPriority w:val="0"/>
    <w:rPr>
      <w:rFonts w:ascii="??" w:hAnsi="??" w:eastAsia="宋体" w:cs="宋体"/>
      <w:color w:val="000000"/>
      <w:sz w:val="28"/>
      <w:szCs w:val="21"/>
      <w:lang w:val="en-US" w:eastAsia="zh-CN" w:bidi="ar-SA"/>
    </w:rPr>
  </w:style>
  <w:style w:type="character" w:customStyle="1" w:styleId="16">
    <w:name w:val="文档结构图 字符"/>
    <w:basedOn w:val="11"/>
    <w:link w:val="5"/>
    <w:qFormat/>
    <w:uiPriority w:val="0"/>
    <w:rPr>
      <w:rFonts w:ascii="宋体"/>
      <w:kern w:val="2"/>
      <w:sz w:val="18"/>
      <w:szCs w:val="18"/>
    </w:rPr>
  </w:style>
  <w:style w:type="paragraph" w:customStyle="1" w:styleId="17">
    <w:name w:val="a"/>
    <w:basedOn w:val="1"/>
    <w:qFormat/>
    <w:uiPriority w:val="0"/>
    <w:pPr>
      <w:widowControl/>
      <w:spacing w:before="100" w:beforeAutospacing="1" w:after="100" w:afterAutospacing="1"/>
      <w:jc w:val="left"/>
    </w:pPr>
    <w:rPr>
      <w:rFonts w:ascii="宋体" w:hAnsi="宋体" w:eastAsia="宋体" w:cs="宋体"/>
      <w:kern w:val="0"/>
      <w:sz w:val="24"/>
    </w:rPr>
  </w:style>
  <w:style w:type="character" w:customStyle="1" w:styleId="18">
    <w:name w:val="页脚 字符"/>
    <w:basedOn w:val="11"/>
    <w:link w:val="7"/>
    <w:qFormat/>
    <w:uiPriority w:val="99"/>
    <w:rPr>
      <w:kern w:val="2"/>
      <w:sz w:val="18"/>
      <w:szCs w:val="18"/>
    </w:rPr>
  </w:style>
  <w:style w:type="character" w:customStyle="1" w:styleId="19">
    <w:name w:val="font31"/>
    <w:basedOn w:val="1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PSZX</Company>
  <Pages>6</Pages>
  <Words>2170</Words>
  <Characters>2348</Characters>
  <Lines>2</Lines>
  <Paragraphs>1</Paragraphs>
  <TotalTime>10</TotalTime>
  <ScaleCrop>false</ScaleCrop>
  <LinksUpToDate>false</LinksUpToDate>
  <CharactersWithSpaces>2349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2019-05-16T11:06:00Z</dcterms:created>
  <dc:creator>陈萍</dc:creator>
  <cp:lastModifiedBy>YZH</cp:lastModifiedBy>
  <cp:lastPrinted>2023-04-07T02:36:00Z</cp:lastPrinted>
  <dcterms:modified xsi:type="dcterms:W3CDTF">2025-04-28T09:52:37Z</dcterms:modified>
  <dc:title>区域性就业培训基地建设项目</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83CB796F42FB46F881865F91D6A07C99</vt:lpwstr>
  </property>
  <property fmtid="{D5CDD505-2E9C-101B-9397-08002B2CF9AE}" pid="4" name="KSOTemplateDocerSaveRecord">
    <vt:lpwstr>eyJoZGlkIjoiZjA0ZTdiYjdkMTlkYjJkOGI4MWEyMWFiODkxNTUyYzMiLCJ1c2VySWQiOiI0Njk2NTI1In0=</vt:lpwstr>
  </property>
</Properties>
</file>