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2FA59">
      <w:pPr>
        <w:spacing w:line="560" w:lineRule="exact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cs="仿宋_GB2312"/>
          <w:lang w:val="en-US" w:eastAsia="zh-CN"/>
        </w:rPr>
        <w:t>10</w:t>
      </w:r>
    </w:p>
    <w:p w14:paraId="5F1A4FEC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69AE29DD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评价</w:t>
      </w:r>
    </w:p>
    <w:p w14:paraId="043DE5B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 w14:paraId="05B0726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市政基础设施运转维护费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7086B39F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4E3EEB5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02BE22BD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2613B4F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78B1427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4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</w:t>
      </w:r>
      <w:r>
        <w:rPr>
          <w:rFonts w:hint="eastAsia"/>
        </w:rPr>
        <w:t>市政基础设施运转维护费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40.03</w:t>
      </w:r>
      <w:r>
        <w:rPr>
          <w:rFonts w:hint="eastAsia"/>
          <w:lang w:val="zh-CN"/>
        </w:rPr>
        <w:t>万元整。</w:t>
      </w:r>
    </w:p>
    <w:p w14:paraId="027CFA7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：此资金只能用于对辖区市政设施进行日常管护，及时更换破损，疏通沟渠。</w:t>
      </w:r>
    </w:p>
    <w:p w14:paraId="4EC473D8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：资金分配用于辖区市政设施日常管护。</w:t>
      </w:r>
    </w:p>
    <w:p w14:paraId="531F6CF5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 w14:paraId="71B189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：确保辖区市政设施完好，有效使用率达到100%，为辖区居民生产生活起到积极作用。</w:t>
      </w:r>
    </w:p>
    <w:p w14:paraId="6AA3FDF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：确保辖区市政设施完好，有效使用率达到9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val="zh-CN"/>
        </w:rPr>
        <w:t>%，此项目已按计划认真落实了。</w:t>
      </w:r>
    </w:p>
    <w:p w14:paraId="03E6CB81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51748D0E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3E49C04F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3CCBFA86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 w14:paraId="4BB6A7D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3FB6A57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78E68222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586008E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 w14:paraId="06433D3D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95F2CD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 w14:paraId="57E38BF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33B84996">
      <w:pPr>
        <w:numPr>
          <w:numId w:val="0"/>
        </w:numPr>
        <w:adjustRightInd w:val="0"/>
        <w:snapToGrid w:val="0"/>
        <w:spacing w:line="600" w:lineRule="exact"/>
        <w:rPr>
          <w:rFonts w:eastAsia="楷体_GB2312"/>
          <w:b/>
        </w:rPr>
      </w:pPr>
      <w:r>
        <w:rPr>
          <w:rFonts w:hint="eastAsia" w:eastAsia="楷体_GB2312"/>
          <w:b/>
          <w:lang w:val="en-US" w:eastAsia="zh-CN"/>
        </w:rPr>
        <w:t>　　1.</w:t>
      </w:r>
      <w:r>
        <w:rPr>
          <w:rFonts w:eastAsia="楷体_GB2312"/>
          <w:b/>
          <w:lang w:val="zh-CN"/>
        </w:rPr>
        <w:t>项目组织架构及实施流程。</w:t>
      </w:r>
      <w:r>
        <w:rPr>
          <w:rFonts w:hint="eastAsia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395DFD62">
      <w:pPr>
        <w:adjustRightInd w:val="0"/>
        <w:snapToGrid w:val="0"/>
        <w:spacing w:line="600" w:lineRule="exact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　　2.</w:t>
      </w:r>
      <w:r>
        <w:rPr>
          <w:rFonts w:eastAsia="楷体_GB2312"/>
          <w:b/>
          <w:lang w:val="zh-CN"/>
        </w:rPr>
        <w:t>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</w:t>
      </w:r>
      <w:r>
        <w:rPr>
          <w:lang w:val="zh-CN"/>
        </w:rPr>
        <w:t>。</w:t>
      </w:r>
    </w:p>
    <w:p w14:paraId="5CA88D7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3.</w:t>
      </w:r>
      <w:r>
        <w:rPr>
          <w:rFonts w:eastAsia="楷体_GB2312"/>
          <w:b/>
          <w:lang w:val="zh-CN"/>
        </w:rPr>
        <w:t>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4EABD781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01805A70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4FEF02A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1.数量指标：对小区市政设施进行日常管护，及时更换破损，疏通沟渠。</w:t>
      </w:r>
    </w:p>
    <w:p w14:paraId="2E2E863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2.质量指标：加强日常维护检查，确保市政设施完好，使用率达到100%。</w:t>
      </w:r>
    </w:p>
    <w:p w14:paraId="0FCD7646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年1月至12月。</w:t>
      </w:r>
    </w:p>
    <w:p w14:paraId="522242C6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/>
          <w:lang w:val="zh-CN"/>
        </w:rPr>
        <w:t>4.成本指标：主要用于材料费、维修费、劳务费等，全年预算指标为</w:t>
      </w:r>
      <w:r>
        <w:rPr>
          <w:rFonts w:hint="eastAsia"/>
          <w:lang w:val="en-US" w:eastAsia="zh-CN"/>
        </w:rPr>
        <w:t>40.03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24.43</w:t>
      </w:r>
      <w:r>
        <w:rPr>
          <w:rFonts w:hint="eastAsia"/>
          <w:lang w:val="zh-CN"/>
        </w:rPr>
        <w:t>万元。</w:t>
      </w:r>
    </w:p>
    <w:p w14:paraId="4832162F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 w14:paraId="323EAE0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1.社会效益指标：确保辖区市政设施完好，使用率达到100%，亮化、美化环境，为居民群众创建良好的生产生活环境。</w:t>
      </w:r>
    </w:p>
    <w:p w14:paraId="46D5A70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2.可持续影响指标：构建美丽的宜居环境，促进和谐社区建设。</w:t>
      </w:r>
    </w:p>
    <w:p w14:paraId="521DDEAF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763175BE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eastAsia="zh-CN"/>
        </w:rPr>
      </w:pPr>
      <w:r>
        <w:rPr>
          <w:rFonts w:hint="eastAsia" w:ascii="黑体" w:hAnsi="宋体" w:eastAsia="黑体"/>
        </w:rPr>
        <w:t>四、问题及</w:t>
      </w:r>
      <w:r>
        <w:rPr>
          <w:rFonts w:hint="eastAsia" w:ascii="黑体" w:hAnsi="宋体" w:eastAsia="黑体"/>
          <w:lang w:eastAsia="zh-CN"/>
        </w:rPr>
        <w:t>整改措施</w:t>
      </w:r>
    </w:p>
    <w:p w14:paraId="3480FE42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14A86172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　　无。</w:t>
      </w:r>
    </w:p>
    <w:p w14:paraId="7625A1A2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整改措施。</w:t>
      </w:r>
    </w:p>
    <w:p w14:paraId="2B962378">
      <w:pPr>
        <w:numPr>
          <w:numId w:val="0"/>
        </w:numPr>
        <w:adjustRightInd w:val="0"/>
        <w:snapToGrid w:val="0"/>
        <w:spacing w:line="560" w:lineRule="exact"/>
      </w:pPr>
      <w:r>
        <w:rPr>
          <w:rFonts w:hint="eastAsia" w:ascii="仿宋_GB2312" w:hAnsi="宋体"/>
          <w:lang w:val="zh-CN"/>
        </w:rPr>
        <w:t>　　</w:t>
      </w:r>
      <w:r>
        <w:rPr>
          <w:rFonts w:hint="eastAsia" w:ascii="仿宋_GB2312" w:hAnsi="宋体"/>
          <w:lang w:val="en-US" w:eastAsia="zh-CN"/>
        </w:rPr>
        <w:t>无</w:t>
      </w:r>
      <w:r>
        <w:rPr>
          <w:rFonts w:hint="eastAsia" w:ascii="仿宋_GB2312" w:hAnsi="宋体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CE591B"/>
    <w:multiLevelType w:val="singleLevel"/>
    <w:tmpl w:val="4ECE591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EDB478C"/>
    <w:rsid w:val="0F1A4E68"/>
    <w:rsid w:val="1ED73C92"/>
    <w:rsid w:val="291C455A"/>
    <w:rsid w:val="36926D0C"/>
    <w:rsid w:val="4DAF2BCF"/>
    <w:rsid w:val="4DDB6F66"/>
    <w:rsid w:val="65164FF1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872</Words>
  <Characters>876</Characters>
  <Lines>6</Lines>
  <Paragraphs>1</Paragraphs>
  <TotalTime>0</TotalTime>
  <ScaleCrop>false</ScaleCrop>
  <LinksUpToDate>false</LinksUpToDate>
  <CharactersWithSpaces>878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2025-04-16T09:11:25Z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