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19929">
      <w:pPr>
        <w:widowControl/>
        <w:spacing w:line="580" w:lineRule="exact"/>
        <w:contextualSpacing/>
        <w:jc w:val="center"/>
        <w:rPr>
          <w:rFonts w:eastAsia="宋体"/>
          <w:b/>
          <w:sz w:val="44"/>
          <w:szCs w:val="44"/>
          <w:shd w:val="clear" w:color="auto" w:fill="FFFFFF"/>
        </w:rPr>
      </w:pPr>
    </w:p>
    <w:p w14:paraId="332F1291">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rPr>
      </w:pPr>
      <w:r>
        <w:rPr>
          <w:rFonts w:hint="eastAsia" w:ascii="方正小标宋简体" w:hAnsi="方正小标宋简体" w:eastAsia="方正小标宋简体" w:cs="方正小标宋简体"/>
          <w:b/>
          <w:sz w:val="44"/>
          <w:szCs w:val="44"/>
          <w:shd w:val="clear" w:color="auto" w:fill="FFFFFF"/>
        </w:rPr>
        <w:t>202</w:t>
      </w:r>
      <w:r>
        <w:rPr>
          <w:rFonts w:hint="eastAsia" w:ascii="方正小标宋简体" w:hAnsi="方正小标宋简体" w:eastAsia="方正小标宋简体" w:cs="方正小标宋简体"/>
          <w:b/>
          <w:sz w:val="44"/>
          <w:szCs w:val="44"/>
          <w:shd w:val="clear" w:color="auto" w:fill="FFFFFF"/>
          <w:lang w:val="en-US" w:eastAsia="zh-CN"/>
        </w:rPr>
        <w:t>4</w:t>
      </w:r>
      <w:r>
        <w:rPr>
          <w:rFonts w:hint="eastAsia" w:ascii="方正小标宋简体" w:hAnsi="方正小标宋简体" w:eastAsia="方正小标宋简体" w:cs="方正小标宋简体"/>
          <w:b/>
          <w:sz w:val="44"/>
          <w:szCs w:val="44"/>
          <w:shd w:val="clear" w:color="auto" w:fill="FFFFFF"/>
        </w:rPr>
        <w:t>年度部门</w:t>
      </w:r>
      <w:r>
        <w:rPr>
          <w:rFonts w:hint="eastAsia" w:ascii="方正小标宋简体" w:hAnsi="方正小标宋简体" w:eastAsia="方正小标宋简体" w:cs="方正小标宋简体"/>
          <w:b/>
          <w:sz w:val="44"/>
          <w:szCs w:val="44"/>
          <w:shd w:val="clear" w:color="auto" w:fill="FFFFFF"/>
          <w:lang w:eastAsia="zh-CN"/>
        </w:rPr>
        <w:t>预算</w:t>
      </w:r>
      <w:r>
        <w:rPr>
          <w:rFonts w:hint="eastAsia" w:ascii="方正小标宋简体" w:hAnsi="方正小标宋简体" w:eastAsia="方正小标宋简体" w:cs="方正小标宋简体"/>
          <w:b/>
          <w:sz w:val="44"/>
          <w:szCs w:val="44"/>
          <w:shd w:val="clear" w:color="auto" w:fill="FFFFFF"/>
        </w:rPr>
        <w:t>整体支出绩效评价</w:t>
      </w:r>
    </w:p>
    <w:p w14:paraId="076FBC35">
      <w:pPr>
        <w:widowControl/>
        <w:spacing w:line="580" w:lineRule="exact"/>
        <w:contextualSpacing/>
        <w:jc w:val="center"/>
        <w:rPr>
          <w:rFonts w:hint="eastAsia" w:ascii="方正小标宋简体" w:hAnsi="方正小标宋简体" w:eastAsia="方正小标宋简体" w:cs="方正小标宋简体"/>
          <w:b/>
          <w:sz w:val="44"/>
          <w:szCs w:val="44"/>
          <w:shd w:val="clear" w:color="auto" w:fill="FFFFFF"/>
          <w:lang w:eastAsia="zh-CN"/>
        </w:rPr>
      </w:pPr>
      <w:r>
        <w:rPr>
          <w:rFonts w:hint="eastAsia" w:ascii="方正小标宋简体" w:hAnsi="方正小标宋简体" w:eastAsia="方正小标宋简体" w:cs="方正小标宋简体"/>
          <w:b/>
          <w:sz w:val="44"/>
          <w:szCs w:val="44"/>
          <w:shd w:val="clear" w:color="auto" w:fill="FFFFFF"/>
          <w:lang w:eastAsia="zh-CN"/>
        </w:rPr>
        <w:t>自评</w:t>
      </w:r>
      <w:r>
        <w:rPr>
          <w:rFonts w:hint="eastAsia" w:ascii="方正小标宋简体" w:hAnsi="方正小标宋简体" w:eastAsia="方正小标宋简体" w:cs="方正小标宋简体"/>
          <w:b/>
          <w:sz w:val="44"/>
          <w:szCs w:val="44"/>
          <w:shd w:val="clear" w:color="auto" w:fill="FFFFFF"/>
        </w:rPr>
        <w:t>报告</w:t>
      </w:r>
    </w:p>
    <w:p w14:paraId="6D45B048">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14:paraId="43CA9686">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部门（单位）概况</w:t>
      </w:r>
    </w:p>
    <w:p w14:paraId="755CF30B">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（一）机构组成。</w:t>
      </w:r>
    </w:p>
    <w:p w14:paraId="3EA1FDBA">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_GB2312" w:hAnsi="仿宋_GB2312" w:eastAsia="仿宋_GB2312" w:cs="仿宋_GB2312"/>
          <w:bCs w:val="0"/>
          <w:sz w:val="32"/>
          <w:szCs w:val="32"/>
        </w:rPr>
        <w:t>攀枝花市东区妇幼保健服务中心</w:t>
      </w:r>
      <w:r>
        <w:rPr>
          <w:rFonts w:hint="eastAsia" w:ascii="仿宋_GB2312" w:hAnsi="仿宋_GB2312" w:cs="仿宋_GB2312"/>
          <w:bCs w:val="0"/>
          <w:sz w:val="32"/>
          <w:szCs w:val="32"/>
          <w:lang w:eastAsia="zh-CN"/>
        </w:rPr>
        <w:t>是</w:t>
      </w:r>
      <w:r>
        <w:rPr>
          <w:rFonts w:hint="eastAsia" w:ascii="仿宋_GB2312" w:hAnsi="仿宋_GB2312" w:eastAsia="仿宋_GB2312" w:cs="仿宋_GB2312"/>
          <w:bCs w:val="0"/>
          <w:sz w:val="32"/>
          <w:szCs w:val="32"/>
        </w:rPr>
        <w:t>攀枝花市东区</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局所属公益一类事业单位</w:t>
      </w:r>
      <w:r>
        <w:rPr>
          <w:rFonts w:hint="eastAsia" w:ascii="仿宋_GB2312" w:hAnsi="仿宋_GB2312" w:cs="仿宋_GB2312"/>
          <w:sz w:val="32"/>
          <w:szCs w:val="32"/>
          <w:lang w:eastAsia="zh-CN"/>
        </w:rPr>
        <w:t>，与东区大渡口社区卫生服务中心为合署办公单位。</w:t>
      </w:r>
    </w:p>
    <w:p w14:paraId="2D71A6FC">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（二）机构职能。</w:t>
      </w:r>
    </w:p>
    <w:p w14:paraId="07F4CFB0">
      <w:pPr>
        <w:pStyle w:val="3"/>
        <w:spacing w:line="560" w:lineRule="exact"/>
        <w:ind w:firstLine="640" w:firstLineChars="200"/>
        <w:jc w:val="left"/>
        <w:rPr>
          <w:color w:val="000000"/>
          <w:kern w:val="0"/>
          <w:szCs w:val="32"/>
          <w:shd w:val="clear" w:color="auto" w:fill="FFFFFF"/>
          <w:lang w:val="zh-CN"/>
        </w:rPr>
      </w:pPr>
      <w:r>
        <w:rPr>
          <w:rFonts w:hint="eastAsia" w:ascii="仿宋_GB2312" w:hAnsi="仿宋_GB2312" w:eastAsia="仿宋_GB2312" w:cs="仿宋_GB2312"/>
          <w:bCs w:val="0"/>
          <w:sz w:val="32"/>
          <w:szCs w:val="32"/>
        </w:rPr>
        <w:t>攀枝花市东区妇幼保健服务中心</w:t>
      </w:r>
      <w:r>
        <w:rPr>
          <w:rFonts w:hint="eastAsia" w:ascii="仿宋_GB2312" w:hAnsi="仿宋_GB2312" w:eastAsia="仿宋_GB2312" w:cs="仿宋_GB2312"/>
          <w:sz w:val="32"/>
          <w:szCs w:val="32"/>
        </w:rPr>
        <w:t>主要职责</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负责辖区妇女保健、儿童保健、计划生育指导咨询、国家基本公共卫生服务项目工作等；组织实施免费孕前优生健康检查、免费婚前医学</w:t>
      </w:r>
      <w:r>
        <w:rPr>
          <w:rFonts w:hint="eastAsia" w:ascii="仿宋_GB2312" w:hAnsi="仿宋_GB2312" w:eastAsia="仿宋_GB2312" w:cs="仿宋_GB2312"/>
          <w:bCs w:val="0"/>
          <w:sz w:val="32"/>
          <w:szCs w:val="32"/>
        </w:rPr>
        <w:t>检查、</w:t>
      </w:r>
      <w:r>
        <w:rPr>
          <w:rFonts w:hint="eastAsia" w:ascii="仿宋_GB2312" w:hAnsi="仿宋_GB2312" w:cs="仿宋_GB2312"/>
          <w:bCs w:val="0"/>
          <w:sz w:val="32"/>
          <w:szCs w:val="32"/>
          <w:lang w:val="en-US" w:eastAsia="zh-CN"/>
        </w:rPr>
        <w:t>农村妇女“两癌”筛查、</w:t>
      </w:r>
      <w:r>
        <w:rPr>
          <w:rFonts w:hint="eastAsia" w:ascii="仿宋_GB2312" w:hAnsi="仿宋_GB2312" w:eastAsia="仿宋_GB2312" w:cs="仿宋_GB2312"/>
          <w:bCs w:val="0"/>
          <w:sz w:val="32"/>
          <w:szCs w:val="32"/>
        </w:rPr>
        <w:t>预防艾滋病、梅毒、乙肝母婴传播等妇幼重大公共卫生服务项目和民生项目；开展以妇女儿童常见病多发病防治为主的基本医疗服务工作</w:t>
      </w:r>
      <w:r>
        <w:rPr>
          <w:rFonts w:hint="eastAsia" w:ascii="仿宋_GB2312" w:hAnsi="仿宋_GB2312" w:cs="仿宋_GB2312"/>
          <w:bCs w:val="0"/>
          <w:sz w:val="32"/>
          <w:szCs w:val="32"/>
          <w:lang w:eastAsia="zh-CN"/>
        </w:rPr>
        <w:t>。</w:t>
      </w:r>
    </w:p>
    <w:p w14:paraId="6A8717D3">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14:paraId="6C5ED2D5">
      <w:pPr>
        <w:snapToGrid w:val="0"/>
        <w:spacing w:line="520" w:lineRule="exact"/>
        <w:ind w:firstLine="640" w:firstLineChars="200"/>
        <w:rPr>
          <w:rFonts w:hint="eastAsia"/>
        </w:rPr>
      </w:pPr>
      <w:r>
        <w:rPr>
          <w:rFonts w:hint="eastAsia" w:eastAsia="仿宋_GB2312"/>
          <w:kern w:val="0"/>
          <w:sz w:val="32"/>
          <w:szCs w:val="32"/>
        </w:rPr>
        <w:t>202</w:t>
      </w:r>
      <w:r>
        <w:rPr>
          <w:rFonts w:hint="eastAsia" w:eastAsia="仿宋_GB2312"/>
          <w:kern w:val="0"/>
          <w:sz w:val="32"/>
          <w:szCs w:val="32"/>
          <w:lang w:val="en-US" w:eastAsia="zh-CN"/>
        </w:rPr>
        <w:t>4</w:t>
      </w:r>
      <w:r>
        <w:rPr>
          <w:rFonts w:hint="eastAsia" w:eastAsia="仿宋_GB2312"/>
          <w:kern w:val="0"/>
          <w:sz w:val="32"/>
          <w:szCs w:val="32"/>
        </w:rPr>
        <w:t>年</w:t>
      </w:r>
      <w:r>
        <w:rPr>
          <w:rFonts w:hint="eastAsia" w:eastAsia="仿宋_GB2312"/>
          <w:kern w:val="0"/>
          <w:sz w:val="32"/>
          <w:szCs w:val="32"/>
          <w:lang w:eastAsia="zh-CN"/>
        </w:rPr>
        <w:t>年末</w:t>
      </w:r>
      <w:r>
        <w:rPr>
          <w:rFonts w:hint="eastAsia" w:eastAsia="仿宋_GB2312"/>
          <w:kern w:val="0"/>
          <w:sz w:val="32"/>
          <w:szCs w:val="32"/>
        </w:rPr>
        <w:t>在职人数</w:t>
      </w:r>
      <w:r>
        <w:rPr>
          <w:rFonts w:hint="eastAsia" w:eastAsia="仿宋_GB2312"/>
          <w:kern w:val="0"/>
          <w:sz w:val="32"/>
          <w:szCs w:val="32"/>
          <w:lang w:val="en-US" w:eastAsia="zh-CN"/>
        </w:rPr>
        <w:t>18</w:t>
      </w:r>
      <w:r>
        <w:rPr>
          <w:rFonts w:hint="eastAsia" w:eastAsia="仿宋_GB2312"/>
          <w:kern w:val="0"/>
          <w:sz w:val="32"/>
          <w:szCs w:val="32"/>
        </w:rPr>
        <w:t>人，其中：编制人数</w:t>
      </w:r>
      <w:r>
        <w:rPr>
          <w:rFonts w:hint="eastAsia" w:eastAsia="仿宋_GB2312"/>
          <w:kern w:val="0"/>
          <w:sz w:val="32"/>
          <w:szCs w:val="32"/>
          <w:lang w:val="en-US" w:eastAsia="zh-CN"/>
        </w:rPr>
        <w:t>10</w:t>
      </w:r>
      <w:r>
        <w:rPr>
          <w:rFonts w:hint="eastAsia" w:eastAsia="仿宋_GB2312"/>
          <w:kern w:val="0"/>
          <w:sz w:val="32"/>
          <w:szCs w:val="32"/>
        </w:rPr>
        <w:t>人，</w:t>
      </w:r>
      <w:r>
        <w:rPr>
          <w:rFonts w:hint="eastAsia"/>
          <w:kern w:val="0"/>
          <w:sz w:val="32"/>
          <w:szCs w:val="32"/>
          <w:lang w:eastAsia="zh-CN"/>
        </w:rPr>
        <w:t>均</w:t>
      </w:r>
      <w:r>
        <w:rPr>
          <w:rFonts w:hint="eastAsia" w:eastAsia="仿宋_GB2312"/>
          <w:kern w:val="0"/>
          <w:sz w:val="32"/>
          <w:szCs w:val="32"/>
        </w:rPr>
        <w:t>为事业编制</w:t>
      </w:r>
      <w:r>
        <w:rPr>
          <w:rFonts w:hint="eastAsia" w:eastAsia="仿宋_GB2312"/>
          <w:kern w:val="0"/>
          <w:sz w:val="32"/>
          <w:szCs w:val="32"/>
          <w:lang w:eastAsia="zh-CN"/>
        </w:rPr>
        <w:t>，较</w:t>
      </w:r>
      <w:r>
        <w:rPr>
          <w:rFonts w:hint="eastAsia" w:eastAsia="仿宋_GB2312"/>
          <w:kern w:val="0"/>
          <w:sz w:val="32"/>
          <w:szCs w:val="32"/>
          <w:lang w:val="en-US" w:eastAsia="zh-CN"/>
        </w:rPr>
        <w:t>2023年减少13人</w:t>
      </w:r>
      <w:r>
        <w:rPr>
          <w:rFonts w:hint="eastAsia" w:eastAsia="仿宋_GB2312"/>
          <w:kern w:val="0"/>
          <w:sz w:val="32"/>
          <w:szCs w:val="32"/>
        </w:rPr>
        <w:t>；单位自聘人员</w:t>
      </w:r>
      <w:r>
        <w:rPr>
          <w:rFonts w:hint="eastAsia" w:eastAsia="仿宋_GB2312"/>
          <w:kern w:val="0"/>
          <w:sz w:val="32"/>
          <w:szCs w:val="32"/>
          <w:lang w:val="en-US" w:eastAsia="zh-CN"/>
        </w:rPr>
        <w:t>8</w:t>
      </w:r>
      <w:r>
        <w:rPr>
          <w:rFonts w:hint="eastAsia" w:eastAsia="仿宋_GB2312"/>
          <w:kern w:val="0"/>
          <w:sz w:val="32"/>
          <w:szCs w:val="32"/>
        </w:rPr>
        <w:t>人</w:t>
      </w:r>
      <w:r>
        <w:rPr>
          <w:rFonts w:hint="eastAsia" w:eastAsia="仿宋_GB2312"/>
          <w:kern w:val="0"/>
          <w:sz w:val="32"/>
          <w:szCs w:val="32"/>
          <w:lang w:eastAsia="zh-CN"/>
        </w:rPr>
        <w:t>，本年新进</w:t>
      </w:r>
      <w:r>
        <w:rPr>
          <w:rFonts w:hint="eastAsia" w:eastAsia="仿宋_GB2312"/>
          <w:kern w:val="0"/>
          <w:sz w:val="32"/>
          <w:szCs w:val="32"/>
          <w:lang w:val="en-US" w:eastAsia="zh-CN"/>
        </w:rPr>
        <w:t>0人。</w:t>
      </w:r>
      <w:r>
        <w:rPr>
          <w:rFonts w:hint="eastAsia" w:eastAsia="仿宋_GB2312"/>
          <w:kern w:val="0"/>
          <w:sz w:val="32"/>
          <w:szCs w:val="32"/>
        </w:rPr>
        <w:t>中心退休人员7人。</w:t>
      </w:r>
    </w:p>
    <w:p w14:paraId="0BD26EBC">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14:paraId="435B33E5">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14:paraId="52794DB6">
      <w:pPr>
        <w:widowControl/>
        <w:adjustRightInd w:val="0"/>
        <w:snapToGrid w:val="0"/>
        <w:spacing w:line="580" w:lineRule="exact"/>
        <w:ind w:firstLine="640" w:firstLineChars="200"/>
        <w:contextualSpacing/>
        <w:jc w:val="left"/>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2024年全年度东区妇幼保健服务中心财政资金收入584.89万元，一般公共预算财政拨款收入490.19万元，事业收入（财政专户资金）94.7万元。</w:t>
      </w:r>
    </w:p>
    <w:p w14:paraId="5B2705E6">
      <w:pPr>
        <w:widowControl/>
        <w:adjustRightInd w:val="0"/>
        <w:snapToGrid w:val="0"/>
        <w:spacing w:line="580" w:lineRule="exact"/>
        <w:ind w:firstLine="640" w:firstLineChars="200"/>
        <w:contextualSpacing/>
        <w:jc w:val="left"/>
        <w:rPr>
          <w:color w:val="000000"/>
          <w:kern w:val="0"/>
          <w:szCs w:val="32"/>
          <w:shd w:val="clear" w:color="auto" w:fill="FFFFFF"/>
          <w:lang w:val="zh-CN"/>
        </w:rPr>
      </w:pPr>
    </w:p>
    <w:p w14:paraId="27B18B1C">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（二）部门财政资金支出情况。</w:t>
      </w:r>
    </w:p>
    <w:p w14:paraId="028FBDD2">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hint="eastAsia"/>
          <w:color w:val="000000"/>
          <w:kern w:val="0"/>
          <w:szCs w:val="32"/>
          <w:shd w:val="clear" w:color="auto" w:fill="FFFFFF"/>
          <w:lang w:val="en-US" w:eastAsia="zh-CN"/>
        </w:rPr>
        <w:t>2024年全年度东区妇幼保健服务中心财政资金支出615.44万元。其中：人员经费支出277.12万元（包含自聘人员），占总支出45.03 %；日常公用经费支出100.55万元，占总支出16.34%；专项项目支出237.77万元，占总支出38.63%。</w:t>
      </w:r>
    </w:p>
    <w:p w14:paraId="495A0D8B">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三、部门预算整体绩效管理情况</w:t>
      </w:r>
    </w:p>
    <w:p w14:paraId="49D4BDB0">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（一）绩效管理。</w:t>
      </w:r>
    </w:p>
    <w:p w14:paraId="777353AE">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2024年度东区妇幼保健服务中心部门整体预算执行情况较好，各项业务指标均达到年初预算绩效，主要从以下几个方面简述：</w:t>
      </w:r>
    </w:p>
    <w:p w14:paraId="14439B61">
      <w:pPr>
        <w:widowControl/>
        <w:adjustRightInd w:val="0"/>
        <w:snapToGrid w:val="0"/>
        <w:spacing w:line="580" w:lineRule="exact"/>
        <w:ind w:firstLine="640" w:firstLineChars="200"/>
        <w:contextualSpacing/>
        <w:jc w:val="left"/>
        <w:rPr>
          <w:rFonts w:hint="eastAsia"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1.人员类：年初预算安排238.74万元，追加预算3.42万元；实际支出236.93万元，资金执行率97.84%。主要用于支付单位在编人员工资福利、社会保险缴费、住房公积金等。在人员经费支付过程中，严格按照相关政策要求，无任何违规行为。</w:t>
      </w:r>
    </w:p>
    <w:p w14:paraId="07ABE33D">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运转类：年初预算安排21.5万元，实际支出15.49万元，资金执行率72.05%。主要用于支付日常水费、电费、办公费、邮电费等。偏差原因主要是：中心积极响应全区过“紧日子”，厉行节约等政策，日常公用经费有结余。在公用经费支付过程中，各项费用均按照资金原有用途规范使用，无挤占、挪用，无任何违规行为。</w:t>
      </w:r>
    </w:p>
    <w:p w14:paraId="318C3B0F">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特定目标类（区级资金）：年初预算安排168.77万元，实际支出142.97万元，资金执行进度84.71%。偏差原因主要是：免费孕前优生健康检查项目经费有结余，服务方未及时提供结算发票，无法进行支付环节。在经费使用过程中，严审票据的合规性、合理性，无任何违规行为。</w:t>
      </w:r>
    </w:p>
    <w:p w14:paraId="1EFC2FDF">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color w:val="000000"/>
          <w:kern w:val="0"/>
          <w:szCs w:val="32"/>
          <w:shd w:val="clear" w:color="auto" w:fill="FFFFFF"/>
          <w:lang w:val="en-US" w:eastAsia="zh-CN"/>
        </w:rPr>
        <w:t>4.特定目标类（上级补助资金）：2024年实际下达指标316.09万元，其中2023年结转资金196.5万元。2024年实际支出263.02万元，其中使用结转资金189.36万元。主要包含重大传染病防控项目、基本公共卫生服务项目（新并入）、省市级卫生健康项目、孕产妇住院分娩免费服务项目等。在经费使用的过程中，做到专款专用，严格执行财经纪律，无任何挤占、挪用。</w:t>
      </w:r>
    </w:p>
    <w:p w14:paraId="1F2BF9B4">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（二）绩效结果应用情况。</w:t>
      </w:r>
      <w:bookmarkStart w:id="0" w:name="_GoBack"/>
      <w:bookmarkEnd w:id="0"/>
    </w:p>
    <w:p w14:paraId="644CB81A">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包括内部应用、自评公开、问题整改和应用反馈等情况。</w:t>
      </w:r>
    </w:p>
    <w:p w14:paraId="2E77F3A5">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1.内部应用：项目绩效自评结果为中心管理者提供了客观的数据支持，可作为制定决策、调整预算项目方向和资源分配的依据。通过对绩效评估结果的分析，中心管理层可以及时发现项目执行中存在的问题和风险，采取相应措施加以解决，确保项目目标的实现。</w:t>
      </w:r>
    </w:p>
    <w:p w14:paraId="637C9025">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2.自评公开：我中心整体预算绩效自评情况均按照相关要求，及时通过“攀枝花市东区人民政府”网站予以公开。</w:t>
      </w:r>
    </w:p>
    <w:p w14:paraId="173A1965">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3.问题整改：近年来，绩效评价的自评结果及第三方机构审计结果发现的问题，中心领导高度重视，组织相关人员查找问题根源，对症下药。同时，评价结果将作为下一年预算及绩效目标编制的重要依据。</w:t>
      </w:r>
    </w:p>
    <w:p w14:paraId="752B58E4">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color w:val="000000"/>
          <w:kern w:val="0"/>
          <w:szCs w:val="32"/>
          <w:shd w:val="clear" w:color="auto" w:fill="FFFFFF"/>
          <w:lang w:val="en-US" w:eastAsia="zh-CN"/>
        </w:rPr>
        <w:t>对于存在的问题，财务科与业务科室加强了沟通、协调，找出原因“对症下药”，在干好业务工作的同时用好财政资金，提升资金使用效率。</w:t>
      </w:r>
    </w:p>
    <w:p w14:paraId="1479EF04">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（三）绩效自评质量。</w:t>
      </w:r>
    </w:p>
    <w:p w14:paraId="5E14C2D7">
      <w:pPr>
        <w:widowControl/>
        <w:adjustRightInd w:val="0"/>
        <w:snapToGrid w:val="0"/>
        <w:spacing w:line="580" w:lineRule="exact"/>
        <w:ind w:firstLine="640" w:firstLineChars="200"/>
        <w:contextualSpacing/>
        <w:jc w:val="left"/>
        <w:rPr>
          <w:rFonts w:hint="eastAsia"/>
          <w:color w:val="000000"/>
          <w:kern w:val="0"/>
          <w:szCs w:val="32"/>
          <w:shd w:val="clear" w:color="auto" w:fill="FFFFFF"/>
          <w:lang w:eastAsia="zh-CN"/>
        </w:rPr>
      </w:pPr>
      <w:r>
        <w:rPr>
          <w:color w:val="000000"/>
          <w:kern w:val="0"/>
          <w:szCs w:val="32"/>
          <w:shd w:val="clear" w:color="auto" w:fill="FFFFFF"/>
        </w:rPr>
        <w:t xml:space="preserve"> </w:t>
      </w:r>
      <w:r>
        <w:rPr>
          <w:rFonts w:hint="eastAsia"/>
          <w:color w:val="000000"/>
          <w:kern w:val="0"/>
          <w:szCs w:val="32"/>
          <w:shd w:val="clear" w:color="auto" w:fill="FFFFFF"/>
          <w:lang w:eastAsia="zh-CN"/>
        </w:rPr>
        <w:t>中心严格按照《攀枝花市东区财政局关于开展</w:t>
      </w:r>
      <w:r>
        <w:rPr>
          <w:rFonts w:hint="eastAsia"/>
          <w:color w:val="000000"/>
          <w:kern w:val="0"/>
          <w:szCs w:val="32"/>
          <w:shd w:val="clear" w:color="auto" w:fill="FFFFFF"/>
          <w:lang w:val="en-US" w:eastAsia="zh-CN"/>
        </w:rPr>
        <w:t>2024年度预算绩效自评工作的通知</w:t>
      </w:r>
      <w:r>
        <w:rPr>
          <w:rFonts w:hint="eastAsia"/>
          <w:color w:val="000000"/>
          <w:kern w:val="0"/>
          <w:szCs w:val="32"/>
          <w:shd w:val="clear" w:color="auto" w:fill="FFFFFF"/>
          <w:lang w:eastAsia="zh-CN"/>
        </w:rPr>
        <w:t>》的文件要求开展自评工作，认真研究绩效评价指标体系的计分标准，本着单位的实际情况自评打分。</w:t>
      </w:r>
    </w:p>
    <w:p w14:paraId="3AF5EE0E">
      <w:pPr>
        <w:widowControl/>
        <w:adjustRightInd w:val="0"/>
        <w:snapToGrid w:val="0"/>
        <w:spacing w:line="580" w:lineRule="exact"/>
        <w:ind w:firstLine="640" w:firstLineChars="200"/>
        <w:contextualSpacing/>
        <w:jc w:val="left"/>
        <w:rPr>
          <w:rFonts w:hint="eastAsia" w:eastAsia="黑体"/>
          <w:color w:val="000000"/>
          <w:kern w:val="0"/>
          <w:szCs w:val="32"/>
          <w:shd w:val="clear" w:color="auto" w:fill="FFFFFF"/>
          <w:lang w:eastAsia="zh-CN"/>
        </w:rPr>
      </w:pPr>
      <w:r>
        <w:rPr>
          <w:rFonts w:eastAsia="黑体"/>
          <w:color w:val="000000"/>
          <w:kern w:val="0"/>
          <w:szCs w:val="32"/>
          <w:shd w:val="clear" w:color="auto" w:fill="FFFFFF"/>
        </w:rPr>
        <w:t>四、评价结论及</w:t>
      </w:r>
    </w:p>
    <w:p w14:paraId="1BEF80BC">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（一）评价结论。</w:t>
      </w:r>
    </w:p>
    <w:p w14:paraId="588498D0">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根据收集的预决算、财务资料和部门整体工作开展情况的相关资料、通过实地核查并结合2024年实际履职情况，依据设定的评价指标逐一进行评分，自评总得分为88.41分。中心2024年度部门整体支出绩效良好，很好地完成了年初预算计划的各项工作，履行了部门各项职责，达到了预算所设立的主要目标。</w:t>
      </w:r>
    </w:p>
    <w:p w14:paraId="001C6CB2">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（二）存在问题。</w:t>
      </w:r>
    </w:p>
    <w:p w14:paraId="1336E076">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仿宋_GB2312" w:cs="Times New Roman"/>
          <w:color w:val="000000"/>
          <w:kern w:val="0"/>
          <w:sz w:val="32"/>
          <w:szCs w:val="32"/>
          <w:shd w:val="clear" w:color="auto" w:fill="FFFFFF"/>
          <w:lang w:val="en-US" w:eastAsia="zh-CN" w:bidi="ar-SA"/>
        </w:rPr>
        <w:t>1.</w:t>
      </w:r>
      <w:r>
        <w:rPr>
          <w:rFonts w:hint="default" w:ascii="Times New Roman" w:hAnsi="Times New Roman" w:eastAsia="仿宋_GB2312" w:cs="Times New Roman"/>
          <w:color w:val="000000"/>
          <w:kern w:val="0"/>
          <w:sz w:val="32"/>
          <w:szCs w:val="32"/>
          <w:shd w:val="clear" w:color="auto" w:fill="FFFFFF"/>
          <w:lang w:val="en-US" w:eastAsia="zh-CN" w:bidi="ar-SA"/>
        </w:rPr>
        <w:t>绩效指标设置不规范，细化量化程度不足</w:t>
      </w:r>
      <w:r>
        <w:rPr>
          <w:rFonts w:hint="eastAsia" w:ascii="Times New Roman" w:hAnsi="Times New Roman" w:eastAsia="仿宋_GB2312" w:cs="Times New Roman"/>
          <w:color w:val="000000"/>
          <w:kern w:val="0"/>
          <w:sz w:val="32"/>
          <w:szCs w:val="32"/>
          <w:shd w:val="clear" w:color="auto" w:fill="FFFFFF"/>
          <w:lang w:val="en-US" w:eastAsia="zh-CN" w:bidi="ar-SA"/>
        </w:rPr>
        <w:t xml:space="preserve">     有些项目绩效指标设置太笼统，无法量化，不利于后期绩效评价工作的开展。</w:t>
      </w:r>
    </w:p>
    <w:p w14:paraId="7CF4B66B">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Times New Roman" w:hAnsi="Times New Roman" w:eastAsia="仿宋_GB2312" w:cs="Times New Roman"/>
          <w:color w:val="000000"/>
          <w:kern w:val="0"/>
          <w:sz w:val="32"/>
          <w:szCs w:val="32"/>
          <w:shd w:val="clear" w:color="auto" w:fill="FFFFFF"/>
          <w:lang w:val="en-US" w:eastAsia="zh-CN" w:bidi="ar-SA"/>
        </w:rPr>
        <w:t>2.部分专项经费的执行进度较缓慢</w:t>
      </w:r>
    </w:p>
    <w:p w14:paraId="147409B9">
      <w:pPr>
        <w:widowControl/>
        <w:adjustRightInd w:val="0"/>
        <w:snapToGrid w:val="0"/>
        <w:spacing w:line="580" w:lineRule="exact"/>
        <w:ind w:firstLine="640" w:firstLineChars="200"/>
        <w:contextualSpacing/>
        <w:jc w:val="left"/>
        <w:rPr>
          <w:rFonts w:hint="eastAsia" w:ascii="楷体_GB2312" w:hAnsi="楷体_GB2312" w:eastAsia="楷体_GB2312" w:cs="楷体_GB2312"/>
          <w:color w:val="000000"/>
          <w:kern w:val="0"/>
          <w:szCs w:val="32"/>
          <w:shd w:val="clear" w:color="auto" w:fill="FFFFFF"/>
          <w:lang w:val="zh-CN"/>
        </w:rPr>
      </w:pPr>
      <w:r>
        <w:rPr>
          <w:rFonts w:hint="eastAsia" w:ascii="楷体_GB2312" w:hAnsi="楷体_GB2312" w:eastAsia="楷体_GB2312" w:cs="楷体_GB2312"/>
          <w:color w:val="000000"/>
          <w:kern w:val="0"/>
          <w:szCs w:val="32"/>
          <w:shd w:val="clear" w:color="auto" w:fill="FFFFFF"/>
          <w:lang w:val="zh-CN"/>
        </w:rPr>
        <w:t>（三）</w:t>
      </w:r>
      <w:r>
        <w:rPr>
          <w:rFonts w:hint="eastAsia" w:ascii="楷体_GB2312" w:hAnsi="楷体_GB2312" w:eastAsia="楷体_GB2312" w:cs="楷体_GB2312"/>
          <w:color w:val="000000"/>
          <w:kern w:val="0"/>
          <w:szCs w:val="32"/>
          <w:shd w:val="clear" w:color="auto" w:fill="FFFFFF"/>
          <w:lang w:val="zh-CN" w:eastAsia="zh-CN"/>
        </w:rPr>
        <w:t>整改措施</w:t>
      </w:r>
      <w:r>
        <w:rPr>
          <w:rFonts w:hint="eastAsia" w:ascii="楷体_GB2312" w:hAnsi="楷体_GB2312" w:eastAsia="楷体_GB2312" w:cs="楷体_GB2312"/>
          <w:color w:val="000000"/>
          <w:kern w:val="0"/>
          <w:szCs w:val="32"/>
          <w:shd w:val="clear" w:color="auto" w:fill="FFFFFF"/>
          <w:lang w:val="zh-CN"/>
        </w:rPr>
        <w:t>。</w:t>
      </w:r>
    </w:p>
    <w:p w14:paraId="77CB8286">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rFonts w:hint="eastAsia" w:ascii="楷体_GB2312" w:hAnsi="楷体_GB2312" w:eastAsia="楷体_GB2312" w:cs="楷体_GB2312"/>
          <w:color w:val="000000"/>
          <w:kern w:val="0"/>
          <w:szCs w:val="32"/>
          <w:shd w:val="clear" w:color="auto" w:fill="FFFFFF"/>
          <w:lang w:val="en-US" w:eastAsia="zh-CN"/>
        </w:rPr>
        <w:t>1.</w:t>
      </w:r>
      <w:r>
        <w:rPr>
          <w:rFonts w:hint="eastAsia"/>
          <w:color w:val="000000"/>
          <w:kern w:val="0"/>
          <w:szCs w:val="32"/>
          <w:shd w:val="clear" w:color="auto" w:fill="FFFFFF"/>
          <w:lang w:val="en-US" w:eastAsia="zh-CN"/>
        </w:rPr>
        <w:t>持续加强业财融合   财务人员加强与业务科室沟通交流，了解业务开展内容，才能更好地将财政资金用好、用活，利于项目工作的优质开展。</w:t>
      </w:r>
    </w:p>
    <w:p w14:paraId="53FCC82F">
      <w:pPr>
        <w:widowControl/>
        <w:adjustRightInd w:val="0"/>
        <w:snapToGrid w:val="0"/>
        <w:spacing w:line="580" w:lineRule="exact"/>
        <w:ind w:firstLine="640" w:firstLineChars="200"/>
        <w:contextualSpacing/>
        <w:jc w:val="left"/>
        <w:rPr>
          <w:rFonts w:hint="default"/>
          <w:color w:val="000000"/>
          <w:kern w:val="0"/>
          <w:szCs w:val="32"/>
          <w:shd w:val="clear" w:color="auto" w:fill="FFFFFF"/>
          <w:lang w:val="en-US" w:eastAsia="zh-CN"/>
        </w:rPr>
      </w:pPr>
      <w:r>
        <w:rPr>
          <w:rFonts w:hint="eastAsia"/>
          <w:color w:val="000000"/>
          <w:kern w:val="0"/>
          <w:szCs w:val="32"/>
          <w:shd w:val="clear" w:color="auto" w:fill="FFFFFF"/>
          <w:lang w:val="en-US" w:eastAsia="zh-CN"/>
        </w:rPr>
        <w:t>2.提升预算绩效目标编制质量   在设定预算绩效指标时，参考前期的评价结果，总结以往的经验教训，避免出现同样的问题。</w:t>
      </w:r>
    </w:p>
    <w:p w14:paraId="34374F8C">
      <w:pPr>
        <w:widowControl/>
        <w:adjustRightInd w:val="0"/>
        <w:snapToGrid w:val="0"/>
        <w:spacing w:line="580" w:lineRule="exact"/>
        <w:ind w:firstLine="640" w:firstLineChars="200"/>
        <w:contextualSpacing/>
        <w:jc w:val="left"/>
        <w:rPr>
          <w:rFonts w:hint="default" w:ascii="楷体_GB2312" w:hAnsi="楷体_GB2312" w:eastAsia="楷体_GB2312" w:cs="楷体_GB2312"/>
          <w:color w:val="000000"/>
          <w:kern w:val="0"/>
          <w:szCs w:val="32"/>
          <w:shd w:val="clear" w:color="auto" w:fill="FFFFFF"/>
          <w:lang w:val="en-US" w:eastAsia="zh-CN"/>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14:paraId="3BD7A8B7">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14:paraId="2AFDDE9F">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117E">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3FA9"/>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30B6"/>
    <w:rsid w:val="002C59D0"/>
    <w:rsid w:val="002D1A1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765A0"/>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96DD4"/>
    <w:rsid w:val="00DA0236"/>
    <w:rsid w:val="00DA5D51"/>
    <w:rsid w:val="00DA5E29"/>
    <w:rsid w:val="00DA61CA"/>
    <w:rsid w:val="00DB66BB"/>
    <w:rsid w:val="00DB73AF"/>
    <w:rsid w:val="00DC2865"/>
    <w:rsid w:val="00DD0894"/>
    <w:rsid w:val="00DE1888"/>
    <w:rsid w:val="00DF1250"/>
    <w:rsid w:val="00DF6EF7"/>
    <w:rsid w:val="00E05454"/>
    <w:rsid w:val="00E074C3"/>
    <w:rsid w:val="00E230FA"/>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9F5A76"/>
    <w:rsid w:val="0DC31556"/>
    <w:rsid w:val="10DF470C"/>
    <w:rsid w:val="1A3D6143"/>
    <w:rsid w:val="1C013801"/>
    <w:rsid w:val="23F36F7C"/>
    <w:rsid w:val="29D06D8F"/>
    <w:rsid w:val="2BA96E6D"/>
    <w:rsid w:val="2D527252"/>
    <w:rsid w:val="2EAE55F2"/>
    <w:rsid w:val="2EDF4302"/>
    <w:rsid w:val="47550EBA"/>
    <w:rsid w:val="4AEA7E71"/>
    <w:rsid w:val="56F968D3"/>
    <w:rsid w:val="5C757D4C"/>
    <w:rsid w:val="5CA81BE4"/>
    <w:rsid w:val="6636451A"/>
    <w:rsid w:val="6ED3703B"/>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Plain Text"/>
    <w:basedOn w:val="1"/>
    <w:qFormat/>
    <w:uiPriority w:val="0"/>
    <w:rPr>
      <w:rFonts w:ascii="宋体" w:hAnsi="Courier New"/>
    </w:rPr>
  </w:style>
  <w:style w:type="paragraph" w:styleId="4">
    <w:name w:val="Balloon Text"/>
    <w:basedOn w:val="1"/>
    <w:semiHidden/>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字符"/>
    <w:basedOn w:val="9"/>
    <w:link w:val="2"/>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字符"/>
    <w:basedOn w:val="9"/>
    <w:link w:val="5"/>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 w:type="paragraph" w:customStyle="1" w:styleId="17">
    <w:name w:val="正文-公1"/>
    <w:basedOn w:val="18"/>
    <w:next w:val="1"/>
    <w:qFormat/>
    <w:uiPriority w:val="0"/>
    <w:pPr>
      <w:ind w:firstLine="20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lang w:val="en-US" w:eastAsia="zh-CN"/>
    </w:rPr>
  </w:style>
  <w:style w:type="paragraph" w:customStyle="1" w:styleId="19">
    <w:name w:val="擎业正文"/>
    <w:basedOn w:val="1"/>
    <w:qFormat/>
    <w:uiPriority w:val="0"/>
    <w:pPr>
      <w:spacing w:line="600" w:lineRule="exact"/>
      <w:ind w:firstLine="640"/>
      <w:jc w:val="both"/>
    </w:pPr>
    <w:rPr>
      <w:rFonts w:ascii="仿宋_GB2312" w:hAnsi="仿宋_GB2312" w:eastAsia="仿宋_GB2312" w:cs="仿宋_GB2312"/>
      <w:color w:val="000000"/>
      <w:szCs w:val="32"/>
      <w:lang w:val="zh-CN" w:eastAsia="en-US"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PSZX</Company>
  <Pages>4</Pages>
  <Words>1919</Words>
  <Characters>2085</Characters>
  <Lines>2</Lines>
  <Paragraphs>1</Paragraphs>
  <TotalTime>10</TotalTime>
  <ScaleCrop>false</ScaleCrop>
  <LinksUpToDate>false</LinksUpToDate>
  <CharactersWithSpaces>2098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Administrator</cp:lastModifiedBy>
  <cp:lastPrinted>2023-04-07T02:36:00Z</cp:lastPrinted>
  <dcterms:modified xsi:type="dcterms:W3CDTF">2025-04-27T10:12:58Z</dcterms:modified>
  <dc:title>区域性就业培训基地建设项目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83CB796F42FB46F881865F91D6A07C99</vt:lpwstr>
  </property>
  <property fmtid="{D5CDD505-2E9C-101B-9397-08002B2CF9AE}" pid="4" name="KSOTemplateDocerSaveRecord">
    <vt:lpwstr>eyJoZGlkIjoiYjRlZWYyY2E0NTlhY2Y5ZmVjYTI0NmJjMGJjNjBjOTMifQ==</vt:lpwstr>
  </property>
</Properties>
</file>