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909D8">
      <w:pPr>
        <w:spacing w:line="360" w:lineRule="auto"/>
        <w:jc w:val="center"/>
        <w:rPr>
          <w:rFonts w:ascii="Times New Roman"/>
          <w:kern w:val="2"/>
          <w:sz w:val="72"/>
          <w:szCs w:val="72"/>
          <w:lang w:val="zh-CN"/>
        </w:rPr>
      </w:pPr>
      <w:r>
        <w:rPr>
          <w:rFonts w:ascii="Times New Roman"/>
          <w:kern w:val="2"/>
          <w:sz w:val="72"/>
          <w:szCs w:val="72"/>
          <w:lang w:val="zh-CN"/>
        </w:rPr>
        <w:t>2022</w:t>
      </w:r>
      <w:r>
        <w:rPr>
          <w:rFonts w:hint="eastAsia" w:ascii="Times New Roman"/>
          <w:kern w:val="2"/>
          <w:sz w:val="72"/>
          <w:szCs w:val="72"/>
          <w:lang w:val="zh-CN"/>
        </w:rPr>
        <w:t>年度</w:t>
      </w:r>
    </w:p>
    <w:p w14:paraId="4DF72B4A">
      <w:pPr>
        <w:spacing w:line="360" w:lineRule="auto"/>
        <w:jc w:val="center"/>
        <w:rPr>
          <w:rFonts w:ascii="Times New Roman"/>
          <w:kern w:val="2"/>
          <w:sz w:val="72"/>
          <w:szCs w:val="72"/>
          <w:lang w:val="zh-CN"/>
        </w:rPr>
      </w:pPr>
      <w:r>
        <w:rPr>
          <w:rFonts w:hint="eastAsia" w:ascii="Times New Roman"/>
          <w:kern w:val="2"/>
          <w:sz w:val="72"/>
          <w:szCs w:val="72"/>
          <w:lang w:val="zh-CN"/>
        </w:rPr>
        <w:t>攀枝花市东区文化馆</w:t>
      </w:r>
    </w:p>
    <w:p w14:paraId="1ACA6EE3">
      <w:pPr>
        <w:spacing w:line="360" w:lineRule="auto"/>
        <w:jc w:val="center"/>
        <w:rPr>
          <w:rFonts w:ascii="Times New Roman"/>
          <w:kern w:val="2"/>
          <w:sz w:val="72"/>
          <w:szCs w:val="72"/>
          <w:lang w:val="zh-CN"/>
        </w:rPr>
      </w:pPr>
      <w:r>
        <w:rPr>
          <w:rFonts w:hint="eastAsia" w:ascii="Times New Roman"/>
          <w:kern w:val="2"/>
          <w:sz w:val="72"/>
          <w:szCs w:val="72"/>
          <w:lang w:val="zh-CN"/>
        </w:rPr>
        <w:t>单位决算</w:t>
      </w:r>
    </w:p>
    <w:p w14:paraId="3415FB94">
      <w:pPr>
        <w:keepNext/>
        <w:keepLines/>
        <w:tabs>
          <w:tab w:val="right" w:leader="dot" w:pos="8296"/>
        </w:tabs>
        <w:spacing w:line="576" w:lineRule="exact"/>
        <w:rPr>
          <w:rFonts w:ascii="Times New Roman" w:eastAsia="黑体"/>
          <w:b/>
          <w:bCs/>
          <w:color w:val="FF0000"/>
          <w:kern w:val="2"/>
          <w:sz w:val="48"/>
          <w:szCs w:val="48"/>
          <w:lang w:val="zh-CN"/>
        </w:rPr>
      </w:pPr>
    </w:p>
    <w:p w14:paraId="17D8CF96">
      <w:pPr>
        <w:jc w:val="center"/>
        <w:rPr>
          <w:rFonts w:ascii="Times New Roman" w:eastAsia="黑体"/>
          <w:kern w:val="2"/>
          <w:sz w:val="48"/>
          <w:szCs w:val="48"/>
          <w:lang w:val="zh-CN"/>
        </w:rPr>
      </w:pPr>
      <w:r>
        <w:rPr>
          <w:rFonts w:hint="eastAsia" w:ascii="Times New Roman" w:eastAsia="黑体"/>
          <w:kern w:val="2"/>
          <w:sz w:val="48"/>
          <w:szCs w:val="48"/>
          <w:lang w:val="zh-CN"/>
        </w:rPr>
        <w:t>目录</w:t>
      </w:r>
    </w:p>
    <w:p w14:paraId="34701828">
      <w:pPr>
        <w:jc w:val="center"/>
        <w:rPr>
          <w:rFonts w:ascii="Times New Roman" w:eastAsia="黑体"/>
          <w:kern w:val="2"/>
          <w:sz w:val="28"/>
          <w:szCs w:val="28"/>
          <w:lang w:val="zh-CN"/>
        </w:rPr>
      </w:pPr>
    </w:p>
    <w:p w14:paraId="4E3E1F04">
      <w:pPr>
        <w:tabs>
          <w:tab w:val="right" w:leader="dot" w:pos="8296"/>
        </w:tabs>
        <w:spacing w:before="93"/>
        <w:jc w:val="center"/>
        <w:rPr>
          <w:rFonts w:ascii="Times New Roman" w:eastAsia="仿宋"/>
          <w:kern w:val="2"/>
          <w:sz w:val="28"/>
          <w:szCs w:val="28"/>
          <w:lang w:val="zh-CN"/>
        </w:rPr>
      </w:pPr>
      <w:r>
        <w:rPr>
          <w:rFonts w:hint="eastAsia" w:ascii="Times New Roman" w:eastAsia="仿宋"/>
          <w:kern w:val="2"/>
          <w:sz w:val="28"/>
          <w:szCs w:val="28"/>
          <w:lang w:val="zh-CN"/>
        </w:rPr>
        <w:t>公开时间：</w:t>
      </w:r>
      <w:r>
        <w:rPr>
          <w:rFonts w:ascii="Times New Roman" w:eastAsia="仿宋"/>
          <w:kern w:val="2"/>
          <w:sz w:val="28"/>
          <w:szCs w:val="28"/>
          <w:lang w:val="zh-CN"/>
        </w:rPr>
        <w:t>2023</w:t>
      </w:r>
      <w:r>
        <w:rPr>
          <w:rFonts w:hint="eastAsia" w:ascii="Times New Roman" w:eastAsia="仿宋"/>
          <w:kern w:val="2"/>
          <w:sz w:val="28"/>
          <w:szCs w:val="28"/>
          <w:lang w:val="zh-CN"/>
        </w:rPr>
        <w:t>年</w:t>
      </w:r>
      <w:r>
        <w:rPr>
          <w:rFonts w:ascii="Times New Roman" w:eastAsia="仿宋"/>
          <w:kern w:val="2"/>
          <w:sz w:val="28"/>
          <w:szCs w:val="28"/>
          <w:lang w:val="zh-CN"/>
        </w:rPr>
        <w:t>10</w:t>
      </w:r>
      <w:r>
        <w:rPr>
          <w:rFonts w:hint="eastAsia" w:ascii="Times New Roman" w:eastAsia="仿宋"/>
          <w:kern w:val="2"/>
          <w:sz w:val="28"/>
          <w:szCs w:val="28"/>
          <w:lang w:val="zh-CN"/>
        </w:rPr>
        <w:t>月</w:t>
      </w:r>
      <w:r>
        <w:rPr>
          <w:rFonts w:ascii="Times New Roman" w:eastAsia="仿宋"/>
          <w:kern w:val="2"/>
          <w:sz w:val="28"/>
          <w:szCs w:val="28"/>
          <w:lang w:val="zh-CN"/>
        </w:rPr>
        <w:t>31</w:t>
      </w:r>
      <w:r>
        <w:rPr>
          <w:rFonts w:hint="eastAsia" w:ascii="Times New Roman" w:eastAsia="仿宋"/>
          <w:kern w:val="2"/>
          <w:sz w:val="28"/>
          <w:szCs w:val="28"/>
          <w:lang w:val="zh-CN"/>
        </w:rPr>
        <w:t>日</w:t>
      </w:r>
    </w:p>
    <w:p w14:paraId="2C68222D">
      <w:pPr>
        <w:jc w:val="both"/>
        <w:rPr>
          <w:rFonts w:ascii="Times New Roman" w:eastAsia="仿宋"/>
          <w:kern w:val="2"/>
          <w:sz w:val="21"/>
          <w:szCs w:val="21"/>
          <w:lang w:val="zh-CN"/>
        </w:rPr>
      </w:pPr>
    </w:p>
    <w:p w14:paraId="36A04330">
      <w:pPr>
        <w:tabs>
          <w:tab w:val="right" w:leader="dot" w:pos="8296"/>
        </w:tabs>
        <w:spacing w:line="440" w:lineRule="exact"/>
        <w:rPr>
          <w:rFonts w:ascii="Times New Roman" w:eastAsia="黑体"/>
          <w:kern w:val="2"/>
          <w:sz w:val="32"/>
          <w:szCs w:val="32"/>
          <w:lang w:val="zh-CN"/>
        </w:rPr>
      </w:pPr>
      <w:r>
        <w:rPr>
          <w:rFonts w:hint="eastAsia" w:ascii="Times New Roman" w:hAnsi="黑体" w:eastAsia="黑体"/>
          <w:kern w:val="2"/>
          <w:sz w:val="32"/>
          <w:szCs w:val="32"/>
          <w:lang w:val="zh-CN"/>
        </w:rPr>
        <w:t>第一部分</w:t>
      </w:r>
      <w:r>
        <w:rPr>
          <w:rFonts w:ascii="Times New Roman" w:eastAsia="黑体"/>
          <w:kern w:val="2"/>
          <w:sz w:val="32"/>
          <w:szCs w:val="32"/>
          <w:lang w:val="zh-CN"/>
        </w:rPr>
        <w:t xml:space="preserve"> </w:t>
      </w:r>
      <w:r>
        <w:rPr>
          <w:rFonts w:hint="eastAsia" w:ascii="Times New Roman" w:hAnsi="黑体" w:eastAsia="黑体"/>
          <w:kern w:val="2"/>
          <w:sz w:val="32"/>
          <w:szCs w:val="32"/>
          <w:lang w:val="zh-CN"/>
        </w:rPr>
        <w:t>单位概况</w:t>
      </w:r>
      <w:r>
        <w:rPr>
          <w:rFonts w:ascii="Times New Roman" w:eastAsia="宋体"/>
          <w:kern w:val="2"/>
          <w:lang w:val="zh-CN"/>
        </w:rPr>
        <w:t>…………………………………………………………3</w:t>
      </w:r>
    </w:p>
    <w:p w14:paraId="68733A0F">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一、基本职能</w:t>
      </w:r>
      <w:r>
        <w:rPr>
          <w:rFonts w:ascii="Times New Roman" w:eastAsia="宋体"/>
          <w:kern w:val="2"/>
          <w:lang w:val="zh-CN"/>
        </w:rPr>
        <w:t>…………………………………………………………………..3</w:t>
      </w:r>
    </w:p>
    <w:p w14:paraId="404A96BC">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二、机构设置</w:t>
      </w:r>
      <w:r>
        <w:rPr>
          <w:rFonts w:ascii="Times New Roman" w:eastAsia="宋体"/>
          <w:kern w:val="2"/>
          <w:lang w:val="zh-CN"/>
        </w:rPr>
        <w:t>…………………………………………………………………..3</w:t>
      </w:r>
    </w:p>
    <w:p w14:paraId="4B31F87F">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三、</w:t>
      </w:r>
      <w:r>
        <w:rPr>
          <w:rFonts w:ascii="Times New Roman" w:eastAsia="宋体"/>
          <w:kern w:val="2"/>
          <w:lang w:val="zh-CN"/>
        </w:rPr>
        <w:t>2022</w:t>
      </w:r>
      <w:r>
        <w:rPr>
          <w:rFonts w:hint="eastAsia" w:ascii="Times New Roman" w:eastAsia="宋体"/>
          <w:kern w:val="2"/>
          <w:lang w:val="zh-CN"/>
        </w:rPr>
        <w:t>年重点工作完成情况</w:t>
      </w:r>
      <w:r>
        <w:rPr>
          <w:rFonts w:ascii="Times New Roman" w:eastAsia="宋体"/>
          <w:kern w:val="2"/>
          <w:lang w:val="zh-CN"/>
        </w:rPr>
        <w:t>………………………………………………..4</w:t>
      </w:r>
    </w:p>
    <w:p w14:paraId="72E7F335">
      <w:pPr>
        <w:tabs>
          <w:tab w:val="right" w:leader="dot" w:pos="8296"/>
        </w:tabs>
        <w:spacing w:line="440" w:lineRule="exact"/>
        <w:rPr>
          <w:rFonts w:ascii="Times New Roman" w:eastAsia="宋体"/>
          <w:kern w:val="2"/>
          <w:lang w:val="zh-CN"/>
        </w:rPr>
      </w:pPr>
      <w:r>
        <w:rPr>
          <w:rFonts w:hint="eastAsia" w:ascii="Times New Roman" w:hAnsi="黑体" w:eastAsia="黑体"/>
          <w:kern w:val="2"/>
          <w:sz w:val="32"/>
          <w:szCs w:val="32"/>
          <w:lang w:val="zh-CN"/>
        </w:rPr>
        <w:t>第二部</w:t>
      </w:r>
      <w:r>
        <w:rPr>
          <w:rFonts w:ascii="Times New Roman" w:eastAsia="黑体"/>
          <w:kern w:val="2"/>
          <w:sz w:val="32"/>
          <w:szCs w:val="32"/>
          <w:lang w:val="zh-CN"/>
        </w:rPr>
        <w:t xml:space="preserve"> 2022</w:t>
      </w:r>
      <w:r>
        <w:rPr>
          <w:rFonts w:hint="eastAsia" w:ascii="Times New Roman" w:hAnsi="黑体" w:eastAsia="黑体"/>
          <w:kern w:val="2"/>
          <w:sz w:val="32"/>
          <w:szCs w:val="32"/>
          <w:lang w:val="zh-CN"/>
        </w:rPr>
        <w:t>年度单位决算情况说明</w:t>
      </w:r>
      <w:r>
        <w:rPr>
          <w:rFonts w:ascii="Times New Roman" w:eastAsia="宋体"/>
          <w:kern w:val="2"/>
          <w:lang w:val="zh-CN"/>
        </w:rPr>
        <w:t>……………………………….5</w:t>
      </w:r>
    </w:p>
    <w:p w14:paraId="7DD6DF16">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一、收入支出决算总体情况说明</w:t>
      </w:r>
      <w:r>
        <w:rPr>
          <w:rFonts w:ascii="Times New Roman" w:eastAsia="宋体"/>
          <w:kern w:val="2"/>
          <w:lang w:val="zh-CN"/>
        </w:rPr>
        <w:t>…………………………………………….6</w:t>
      </w:r>
    </w:p>
    <w:p w14:paraId="039737C6">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二、收入决算情况说明</w:t>
      </w:r>
      <w:r>
        <w:rPr>
          <w:rFonts w:ascii="Times New Roman" w:eastAsia="宋体"/>
          <w:kern w:val="2"/>
          <w:lang w:val="zh-CN"/>
        </w:rPr>
        <w:t>……………………………………………………….7</w:t>
      </w:r>
    </w:p>
    <w:p w14:paraId="32AFDF15">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三、支出决算情况说明</w:t>
      </w:r>
      <w:r>
        <w:rPr>
          <w:rFonts w:ascii="Times New Roman" w:eastAsia="宋体"/>
          <w:kern w:val="2"/>
          <w:lang w:val="zh-CN"/>
        </w:rPr>
        <w:t>……………………………………………………….8</w:t>
      </w:r>
    </w:p>
    <w:p w14:paraId="2B0761DE">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四、财政拨款收入支出决算总体情况说明</w:t>
      </w:r>
      <w:r>
        <w:rPr>
          <w:rFonts w:ascii="Times New Roman" w:eastAsia="宋体"/>
          <w:kern w:val="2"/>
          <w:lang w:val="zh-CN"/>
        </w:rPr>
        <w:t>………………………………….8</w:t>
      </w:r>
    </w:p>
    <w:p w14:paraId="5694BF27">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五、一般公共预算财政拨款支出决算情况说明</w:t>
      </w:r>
      <w:r>
        <w:rPr>
          <w:rFonts w:ascii="Times New Roman" w:eastAsia="宋体"/>
          <w:kern w:val="2"/>
          <w:lang w:val="zh-CN"/>
        </w:rPr>
        <w:t>…………………………….8</w:t>
      </w:r>
    </w:p>
    <w:p w14:paraId="1ED4847E">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六、一般公共预算财政拨款基本支出决算情况说明</w:t>
      </w:r>
      <w:r>
        <w:rPr>
          <w:rFonts w:ascii="Times New Roman" w:eastAsia="宋体"/>
          <w:kern w:val="2"/>
          <w:lang w:val="zh-CN"/>
        </w:rPr>
        <w:t>……………………...12</w:t>
      </w:r>
    </w:p>
    <w:p w14:paraId="43BC3C78">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七、财政拨款</w:t>
      </w:r>
      <w:r>
        <w:rPr>
          <w:rFonts w:ascii="Times New Roman" w:eastAsia="宋体"/>
          <w:kern w:val="2"/>
          <w:lang w:val="zh-CN"/>
        </w:rPr>
        <w:t>“</w:t>
      </w:r>
      <w:r>
        <w:rPr>
          <w:rFonts w:hint="eastAsia" w:ascii="Times New Roman" w:eastAsia="宋体"/>
          <w:kern w:val="2"/>
          <w:lang w:val="zh-CN"/>
        </w:rPr>
        <w:t>三公</w:t>
      </w:r>
      <w:r>
        <w:rPr>
          <w:rFonts w:ascii="Times New Roman" w:eastAsia="宋体"/>
          <w:kern w:val="2"/>
          <w:lang w:val="zh-CN"/>
        </w:rPr>
        <w:t>”</w:t>
      </w:r>
      <w:r>
        <w:rPr>
          <w:rFonts w:hint="eastAsia" w:ascii="Times New Roman" w:eastAsia="宋体"/>
          <w:kern w:val="2"/>
          <w:lang w:val="zh-CN"/>
        </w:rPr>
        <w:t>经费支出决算情况说明</w:t>
      </w:r>
      <w:r>
        <w:rPr>
          <w:rFonts w:ascii="Times New Roman" w:eastAsia="宋体"/>
          <w:kern w:val="2"/>
          <w:lang w:val="zh-CN"/>
        </w:rPr>
        <w:t>………………………………13</w:t>
      </w:r>
    </w:p>
    <w:p w14:paraId="5DFA35E9">
      <w:pPr>
        <w:tabs>
          <w:tab w:val="right" w:leader="dot" w:pos="8296"/>
        </w:tabs>
        <w:spacing w:line="440" w:lineRule="exact"/>
        <w:ind w:left="420"/>
        <w:rPr>
          <w:rFonts w:ascii="Times New Roman" w:eastAsia="仿宋"/>
          <w:kern w:val="2"/>
          <w:lang w:val="zh-CN"/>
        </w:rPr>
      </w:pPr>
    </w:p>
    <w:p w14:paraId="75B4AD19">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八、政府性基金预算支出决算情况说明</w:t>
      </w:r>
      <w:r>
        <w:rPr>
          <w:rFonts w:ascii="Times New Roman" w:eastAsia="宋体"/>
          <w:kern w:val="2"/>
          <w:lang w:val="zh-CN"/>
        </w:rPr>
        <w:t>……………………………………….14</w:t>
      </w:r>
    </w:p>
    <w:p w14:paraId="6AD31EA6">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九、国有资本经营预算支出决算情况说明</w:t>
      </w:r>
      <w:r>
        <w:rPr>
          <w:rFonts w:ascii="Times New Roman" w:eastAsia="宋体"/>
          <w:kern w:val="2"/>
          <w:lang w:val="zh-CN"/>
        </w:rPr>
        <w:t>…………………………………….15</w:t>
      </w:r>
    </w:p>
    <w:p w14:paraId="307C81C7">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十、其他重要事项的情况说明</w:t>
      </w:r>
      <w:r>
        <w:rPr>
          <w:rFonts w:ascii="Times New Roman" w:eastAsia="宋体"/>
          <w:kern w:val="2"/>
          <w:lang w:val="zh-CN"/>
        </w:rPr>
        <w:t>………………………………………………….15</w:t>
      </w:r>
    </w:p>
    <w:p w14:paraId="15F88AA1">
      <w:pPr>
        <w:tabs>
          <w:tab w:val="right" w:leader="dot" w:pos="8296"/>
        </w:tabs>
        <w:spacing w:line="440" w:lineRule="exact"/>
        <w:ind w:left="420"/>
        <w:rPr>
          <w:rFonts w:ascii="Times New Roman" w:eastAsia="仿宋"/>
          <w:kern w:val="2"/>
          <w:lang w:val="zh-CN"/>
        </w:rPr>
      </w:pPr>
      <w:r>
        <w:rPr>
          <w:rFonts w:hint="eastAsia" w:ascii="黑体" w:hAnsi="黑体" w:eastAsia="黑体"/>
          <w:kern w:val="2"/>
          <w:sz w:val="32"/>
          <w:szCs w:val="32"/>
          <w:lang w:val="zh-CN"/>
        </w:rPr>
        <w:t>第三部分</w:t>
      </w:r>
      <w:r>
        <w:rPr>
          <w:rFonts w:ascii="黑体" w:hAnsi="黑体" w:eastAsia="黑体"/>
          <w:kern w:val="2"/>
          <w:sz w:val="32"/>
          <w:szCs w:val="32"/>
          <w:lang w:val="zh-CN"/>
        </w:rPr>
        <w:t xml:space="preserve"> </w:t>
      </w:r>
      <w:r>
        <w:rPr>
          <w:rFonts w:hint="eastAsia" w:ascii="黑体" w:hAnsi="黑体" w:eastAsia="黑体"/>
          <w:kern w:val="2"/>
          <w:sz w:val="32"/>
          <w:szCs w:val="32"/>
          <w:lang w:val="zh-CN"/>
        </w:rPr>
        <w:t>名词解释</w:t>
      </w:r>
      <w:r>
        <w:rPr>
          <w:rFonts w:ascii="Times New Roman" w:eastAsia="宋体"/>
          <w:kern w:val="2"/>
          <w:lang w:val="zh-CN"/>
        </w:rPr>
        <w:t>………………………………………………………16</w:t>
      </w:r>
    </w:p>
    <w:p w14:paraId="0A64BE27">
      <w:pPr>
        <w:tabs>
          <w:tab w:val="right" w:leader="dot" w:pos="8296"/>
        </w:tabs>
        <w:spacing w:line="440" w:lineRule="exact"/>
        <w:ind w:left="420"/>
        <w:rPr>
          <w:rFonts w:ascii="Times New Roman" w:eastAsia="仿宋"/>
          <w:kern w:val="2"/>
          <w:lang w:val="zh-CN"/>
        </w:rPr>
      </w:pPr>
      <w:r>
        <w:rPr>
          <w:rFonts w:hint="eastAsia" w:ascii="黑体" w:hAnsi="黑体" w:eastAsia="黑体"/>
          <w:kern w:val="2"/>
          <w:sz w:val="32"/>
          <w:szCs w:val="32"/>
          <w:lang w:val="zh-CN"/>
        </w:rPr>
        <w:t>第四部分</w:t>
      </w:r>
      <w:r>
        <w:rPr>
          <w:rFonts w:ascii="黑体" w:hAnsi="黑体" w:eastAsia="黑体"/>
          <w:kern w:val="2"/>
          <w:sz w:val="32"/>
          <w:szCs w:val="32"/>
          <w:lang w:val="zh-CN"/>
        </w:rPr>
        <w:t xml:space="preserve"> </w:t>
      </w:r>
      <w:r>
        <w:rPr>
          <w:rFonts w:hint="eastAsia" w:ascii="黑体" w:hAnsi="黑体" w:eastAsia="黑体"/>
          <w:kern w:val="2"/>
          <w:sz w:val="32"/>
          <w:szCs w:val="32"/>
          <w:lang w:val="zh-CN"/>
        </w:rPr>
        <w:t>附件</w:t>
      </w:r>
      <w:r>
        <w:rPr>
          <w:rFonts w:ascii="Times New Roman" w:eastAsia="宋体"/>
          <w:kern w:val="2"/>
          <w:lang w:val="zh-CN"/>
        </w:rPr>
        <w:t>………………………………………………………</w:t>
      </w:r>
      <w:r>
        <w:rPr>
          <w:rFonts w:ascii="Times New Roman" w:eastAsia="仿宋"/>
          <w:kern w:val="2"/>
          <w:lang w:val="zh-CN"/>
        </w:rPr>
        <w:t>……..20</w:t>
      </w:r>
    </w:p>
    <w:p w14:paraId="3424AB09">
      <w:pPr>
        <w:tabs>
          <w:tab w:val="right" w:leader="dot" w:pos="8296"/>
        </w:tabs>
        <w:spacing w:line="440" w:lineRule="exact"/>
        <w:ind w:left="420"/>
        <w:rPr>
          <w:rFonts w:ascii="Times New Roman" w:eastAsia="仿宋"/>
          <w:kern w:val="2"/>
        </w:rPr>
      </w:pPr>
      <w:r>
        <w:rPr>
          <w:rFonts w:hint="eastAsia" w:ascii="黑体" w:hAnsi="黑体" w:eastAsia="黑体"/>
          <w:kern w:val="2"/>
          <w:sz w:val="32"/>
          <w:szCs w:val="32"/>
          <w:lang w:val="zh-CN"/>
        </w:rPr>
        <w:t>第五部分</w:t>
      </w:r>
      <w:r>
        <w:rPr>
          <w:rFonts w:ascii="黑体" w:hAnsi="黑体" w:eastAsia="黑体"/>
          <w:kern w:val="2"/>
          <w:sz w:val="32"/>
          <w:szCs w:val="32"/>
        </w:rPr>
        <w:t xml:space="preserve"> </w:t>
      </w:r>
      <w:r>
        <w:rPr>
          <w:rFonts w:hint="eastAsia" w:ascii="黑体" w:hAnsi="黑体" w:eastAsia="黑体"/>
          <w:kern w:val="2"/>
          <w:sz w:val="32"/>
          <w:szCs w:val="32"/>
          <w:lang w:val="zh-CN"/>
        </w:rPr>
        <w:t>附表</w:t>
      </w:r>
      <w:r>
        <w:rPr>
          <w:rFonts w:ascii="Times New Roman" w:eastAsia="宋体"/>
          <w:kern w:val="2"/>
        </w:rPr>
        <w:t>……………………………………………………………..29</w:t>
      </w:r>
    </w:p>
    <w:p w14:paraId="64D5ADE6">
      <w:pPr>
        <w:tabs>
          <w:tab w:val="right" w:leader="dot" w:pos="8296"/>
        </w:tabs>
        <w:spacing w:line="440" w:lineRule="exact"/>
        <w:ind w:firstLine="480" w:firstLineChars="200"/>
        <w:rPr>
          <w:rFonts w:ascii="Times New Roman" w:eastAsia="仿宋"/>
          <w:kern w:val="2"/>
          <w:lang w:val="zh-CN"/>
        </w:rPr>
      </w:pPr>
      <w:r>
        <w:rPr>
          <w:rFonts w:hint="eastAsia" w:ascii="Times New Roman" w:eastAsia="宋体"/>
          <w:kern w:val="2"/>
          <w:lang w:val="zh-CN"/>
        </w:rPr>
        <w:t>一、收入支出决算总表</w:t>
      </w:r>
      <w:r>
        <w:rPr>
          <w:rFonts w:ascii="Times New Roman" w:eastAsia="宋体"/>
          <w:kern w:val="2"/>
          <w:lang w:val="zh-CN"/>
        </w:rPr>
        <w:t>…………………………………………………………29</w:t>
      </w:r>
    </w:p>
    <w:p w14:paraId="1E8E3C07">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二、收入决算表</w:t>
      </w:r>
      <w:r>
        <w:rPr>
          <w:rFonts w:ascii="Times New Roman" w:eastAsia="宋体"/>
          <w:kern w:val="2"/>
          <w:lang w:val="zh-CN"/>
        </w:rPr>
        <w:t>………………………………………………………………….29</w:t>
      </w:r>
    </w:p>
    <w:p w14:paraId="7EFDE538">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三、支出决算表</w:t>
      </w:r>
      <w:r>
        <w:rPr>
          <w:rFonts w:ascii="Times New Roman" w:eastAsia="宋体"/>
          <w:kern w:val="2"/>
          <w:lang w:val="zh-CN"/>
        </w:rPr>
        <w:t>………………………………………………………………….29</w:t>
      </w:r>
    </w:p>
    <w:p w14:paraId="101C3861">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四、财政拨款收入支出决算总表</w:t>
      </w:r>
      <w:r>
        <w:rPr>
          <w:rFonts w:ascii="Times New Roman" w:eastAsia="宋体"/>
          <w:kern w:val="2"/>
          <w:lang w:val="zh-CN"/>
        </w:rPr>
        <w:t>……………………………………………….29</w:t>
      </w:r>
    </w:p>
    <w:p w14:paraId="1EA6225E">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五、财政拨款支出决算明细表</w:t>
      </w:r>
      <w:r>
        <w:rPr>
          <w:rFonts w:ascii="Times New Roman" w:eastAsia="宋体"/>
          <w:kern w:val="2"/>
          <w:lang w:val="zh-CN"/>
        </w:rPr>
        <w:t>…………………………………………………29</w:t>
      </w:r>
    </w:p>
    <w:p w14:paraId="2AAAE674">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六、一般公共预算财政拨款支出决算表</w:t>
      </w:r>
      <w:r>
        <w:rPr>
          <w:rFonts w:ascii="Times New Roman" w:eastAsia="宋体"/>
          <w:kern w:val="2"/>
          <w:lang w:val="zh-CN"/>
        </w:rPr>
        <w:t>………………………………………29</w:t>
      </w:r>
    </w:p>
    <w:p w14:paraId="39A6463E">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七、一般公共预算财政拨款支出决算明细表</w:t>
      </w:r>
      <w:r>
        <w:rPr>
          <w:rFonts w:ascii="Times New Roman" w:eastAsia="宋体"/>
          <w:kern w:val="2"/>
          <w:lang w:val="zh-CN"/>
        </w:rPr>
        <w:t>…………………………………29</w:t>
      </w:r>
    </w:p>
    <w:p w14:paraId="0CAE1038">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八、一般公共预算财政拨款基本支出决算明细表</w:t>
      </w:r>
      <w:r>
        <w:rPr>
          <w:rFonts w:ascii="Times New Roman" w:eastAsia="宋体"/>
          <w:kern w:val="2"/>
          <w:lang w:val="zh-CN"/>
        </w:rPr>
        <w:t>……………………………29</w:t>
      </w:r>
    </w:p>
    <w:p w14:paraId="5E8A28FE">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九、一般公共预算财政拨款项目支出决算表</w:t>
      </w:r>
      <w:r>
        <w:rPr>
          <w:rFonts w:ascii="Times New Roman" w:eastAsia="宋体"/>
          <w:kern w:val="2"/>
          <w:lang w:val="zh-CN"/>
        </w:rPr>
        <w:t>…………………………………29</w:t>
      </w:r>
    </w:p>
    <w:p w14:paraId="1165AE36">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十、政府性基金预算财政拨款收入支出决算表</w:t>
      </w:r>
      <w:r>
        <w:rPr>
          <w:rFonts w:ascii="Times New Roman" w:eastAsia="宋体"/>
          <w:kern w:val="2"/>
          <w:lang w:val="zh-CN"/>
        </w:rPr>
        <w:t>………………………………29</w:t>
      </w:r>
    </w:p>
    <w:p w14:paraId="159526B8">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十一、国有资本经营预算财政拨款收入支出决算表</w:t>
      </w:r>
      <w:r>
        <w:rPr>
          <w:rFonts w:ascii="Times New Roman" w:eastAsia="宋体"/>
          <w:kern w:val="2"/>
          <w:lang w:val="zh-CN"/>
        </w:rPr>
        <w:t>…………………………29</w:t>
      </w:r>
    </w:p>
    <w:p w14:paraId="12C866FE">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十二、国有资本经营预算财政拨款支出决算表</w:t>
      </w:r>
      <w:r>
        <w:rPr>
          <w:rFonts w:ascii="Times New Roman" w:eastAsia="宋体"/>
          <w:kern w:val="2"/>
          <w:lang w:val="zh-CN"/>
        </w:rPr>
        <w:t>………………………………29</w:t>
      </w:r>
    </w:p>
    <w:p w14:paraId="13ED5E34">
      <w:pPr>
        <w:tabs>
          <w:tab w:val="right" w:leader="dot" w:pos="8296"/>
        </w:tabs>
        <w:spacing w:line="440" w:lineRule="exact"/>
        <w:ind w:left="420"/>
        <w:rPr>
          <w:rFonts w:ascii="Times New Roman" w:eastAsia="仿宋"/>
          <w:kern w:val="2"/>
          <w:lang w:val="zh-CN"/>
        </w:rPr>
      </w:pPr>
      <w:r>
        <w:rPr>
          <w:rFonts w:hint="eastAsia" w:ascii="Times New Roman" w:eastAsia="宋体"/>
          <w:kern w:val="2"/>
          <w:lang w:val="zh-CN"/>
        </w:rPr>
        <w:t>十三、财政拨款</w:t>
      </w:r>
      <w:r>
        <w:rPr>
          <w:rFonts w:ascii="Times New Roman" w:eastAsia="宋体"/>
          <w:kern w:val="2"/>
          <w:lang w:val="zh-CN"/>
        </w:rPr>
        <w:t>“</w:t>
      </w:r>
      <w:r>
        <w:rPr>
          <w:rFonts w:hint="eastAsia" w:ascii="Times New Roman" w:eastAsia="宋体"/>
          <w:kern w:val="2"/>
          <w:lang w:val="zh-CN"/>
        </w:rPr>
        <w:t>三公</w:t>
      </w:r>
      <w:r>
        <w:rPr>
          <w:rFonts w:ascii="Times New Roman" w:eastAsia="宋体"/>
          <w:kern w:val="2"/>
          <w:lang w:val="zh-CN"/>
        </w:rPr>
        <w:t>”</w:t>
      </w:r>
      <w:r>
        <w:rPr>
          <w:rFonts w:hint="eastAsia" w:ascii="Times New Roman" w:eastAsia="宋体"/>
          <w:kern w:val="2"/>
          <w:lang w:val="zh-CN"/>
        </w:rPr>
        <w:t>经费支出决算表</w:t>
      </w:r>
      <w:r>
        <w:rPr>
          <w:rFonts w:ascii="Times New Roman" w:eastAsia="宋体"/>
          <w:kern w:val="2"/>
          <w:lang w:val="zh-CN"/>
        </w:rPr>
        <w:t>………………………………………29</w:t>
      </w:r>
    </w:p>
    <w:p w14:paraId="5A230FF9">
      <w:pPr>
        <w:tabs>
          <w:tab w:val="right" w:leader="dot" w:pos="8296"/>
        </w:tabs>
        <w:spacing w:line="440" w:lineRule="exact"/>
        <w:ind w:left="420"/>
        <w:rPr>
          <w:rFonts w:ascii="Times New Roman" w:eastAsia="宋体"/>
          <w:kern w:val="2"/>
          <w:lang w:val="zh-CN"/>
        </w:rPr>
      </w:pPr>
    </w:p>
    <w:p w14:paraId="08DD0906">
      <w:pPr>
        <w:spacing w:line="440" w:lineRule="exact"/>
        <w:jc w:val="center"/>
        <w:rPr>
          <w:rFonts w:ascii="Times New Roman"/>
          <w:kern w:val="44"/>
          <w:sz w:val="44"/>
          <w:szCs w:val="44"/>
          <w:lang w:val="zh-CN"/>
        </w:rPr>
      </w:pPr>
      <w:r>
        <w:rPr>
          <w:rFonts w:ascii="Times New Roman" w:eastAsia="仿宋"/>
          <w:b/>
          <w:bCs/>
          <w:kern w:val="2"/>
          <w:lang w:val="zh-CN"/>
        </w:rPr>
        <w:br w:type="page"/>
      </w:r>
      <w:r>
        <w:rPr>
          <w:rFonts w:hint="eastAsia" w:ascii="Times New Roman"/>
          <w:kern w:val="44"/>
          <w:sz w:val="44"/>
          <w:szCs w:val="44"/>
          <w:lang w:val="zh-CN"/>
        </w:rPr>
        <w:t>第一部分</w:t>
      </w:r>
      <w:r>
        <w:rPr>
          <w:rFonts w:ascii="Times New Roman"/>
          <w:kern w:val="44"/>
          <w:sz w:val="44"/>
          <w:szCs w:val="44"/>
          <w:lang w:val="zh-CN"/>
        </w:rPr>
        <w:t xml:space="preserve"> </w:t>
      </w:r>
      <w:r>
        <w:rPr>
          <w:rFonts w:hint="eastAsia" w:ascii="Times New Roman"/>
          <w:kern w:val="44"/>
          <w:sz w:val="44"/>
          <w:szCs w:val="44"/>
          <w:lang w:val="zh-CN"/>
        </w:rPr>
        <w:t>单位概况</w:t>
      </w:r>
    </w:p>
    <w:p w14:paraId="72C3DAAB">
      <w:pPr>
        <w:spacing w:line="440" w:lineRule="exact"/>
        <w:jc w:val="center"/>
        <w:rPr>
          <w:rFonts w:ascii="Times New Roman"/>
          <w:kern w:val="44"/>
          <w:sz w:val="44"/>
          <w:szCs w:val="44"/>
          <w:lang w:val="zh-CN"/>
        </w:rPr>
      </w:pPr>
    </w:p>
    <w:p w14:paraId="5846CAF2">
      <w:pPr>
        <w:spacing w:line="440" w:lineRule="exact"/>
        <w:ind w:firstLine="640" w:firstLineChars="200"/>
        <w:rPr>
          <w:rFonts w:ascii="Times New Roman" w:eastAsia="黑体"/>
          <w:kern w:val="44"/>
          <w:sz w:val="32"/>
          <w:szCs w:val="32"/>
          <w:lang w:val="zh-CN"/>
        </w:rPr>
      </w:pPr>
      <w:r>
        <w:rPr>
          <w:rFonts w:hint="eastAsia" w:ascii="Times New Roman" w:eastAsia="黑体"/>
          <w:kern w:val="44"/>
          <w:sz w:val="32"/>
          <w:szCs w:val="32"/>
          <w:lang w:val="zh-CN"/>
        </w:rPr>
        <w:t>一、</w:t>
      </w:r>
      <w:r>
        <w:rPr>
          <w:rFonts w:hint="eastAsia" w:ascii="Times New Roman" w:eastAsia="黑体"/>
          <w:color w:val="000000"/>
          <w:kern w:val="2"/>
          <w:sz w:val="32"/>
          <w:szCs w:val="32"/>
          <w:lang w:val="zh-CN"/>
        </w:rPr>
        <w:t>基本职能</w:t>
      </w:r>
    </w:p>
    <w:p w14:paraId="2E671309">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w:t>
      </w:r>
      <w:r>
        <w:rPr>
          <w:rFonts w:hint="eastAsia" w:ascii="Times New Roman" w:eastAsia="仿宋_GB2312"/>
          <w:sz w:val="32"/>
          <w:szCs w:val="32"/>
        </w:rPr>
        <w:t>）指导管理文化艺术、广播电视事业，推动文化艺术、广播电视创作生产，扶持体现社会主义核心价值观、具有导向性代表性示范性的文化艺术、广播电视作品，推动各门类文化艺术及品种发展，推动中华优秀传统文化传承发展。</w:t>
      </w:r>
    </w:p>
    <w:p w14:paraId="35BDB9FE">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2</w:t>
      </w:r>
      <w:r>
        <w:rPr>
          <w:rFonts w:hint="eastAsia" w:ascii="Times New Roman" w:eastAsia="仿宋_GB2312"/>
          <w:sz w:val="32"/>
          <w:szCs w:val="32"/>
        </w:rPr>
        <w:t>）负责公共文化事业发展，推进全区公共文化服务体系、广播电视基本公共服务和旅游公共服务建设，组织实施公共服务重大公益工程和公益活动，深入实施惠民工程，统筹推进文化和广播电视基本公共服务标准化、均等化。</w:t>
      </w:r>
    </w:p>
    <w:p w14:paraId="74189091">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3</w:t>
      </w:r>
      <w:r>
        <w:rPr>
          <w:rFonts w:hint="eastAsia" w:ascii="Times New Roman" w:eastAsia="仿宋_GB2312"/>
          <w:sz w:val="32"/>
          <w:szCs w:val="32"/>
        </w:rPr>
        <w:t>）完成区委、区政府交办的其他任务。</w:t>
      </w:r>
    </w:p>
    <w:p w14:paraId="484F7FDE">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4</w:t>
      </w:r>
      <w:r>
        <w:rPr>
          <w:rFonts w:hint="eastAsia" w:ascii="Times New Roman" w:eastAsia="仿宋_GB2312"/>
          <w:sz w:val="32"/>
          <w:szCs w:val="32"/>
        </w:rPr>
        <w:t>）职能转变。以人民美好生活为引导，统筹推进文化广播电视和旅游融合发展。协调推动网络视听节目管理健康发展。加强广播电视与新媒体新技术新业态融合发展，优化广播电视资源配置。用好文化创意、科技创新和社会投资等新功能，促进文化广播电视和旅游与相关产业融合发展。深化</w:t>
      </w:r>
      <w:r>
        <w:rPr>
          <w:rFonts w:ascii="Times New Roman" w:eastAsia="仿宋_GB2312"/>
          <w:sz w:val="32"/>
          <w:szCs w:val="32"/>
        </w:rPr>
        <w:t>“</w:t>
      </w:r>
      <w:r>
        <w:rPr>
          <w:rFonts w:hint="eastAsia" w:ascii="Times New Roman" w:eastAsia="仿宋_GB2312"/>
          <w:sz w:val="32"/>
          <w:szCs w:val="32"/>
        </w:rPr>
        <w:t>放管服</w:t>
      </w:r>
      <w:r>
        <w:rPr>
          <w:rFonts w:ascii="Times New Roman" w:eastAsia="仿宋_GB2312"/>
          <w:sz w:val="32"/>
          <w:szCs w:val="32"/>
        </w:rPr>
        <w:t>”</w:t>
      </w:r>
      <w:r>
        <w:rPr>
          <w:rFonts w:hint="eastAsia" w:ascii="Times New Roman" w:eastAsia="仿宋_GB2312"/>
          <w:sz w:val="32"/>
          <w:szCs w:val="32"/>
        </w:rPr>
        <w:t>改革，进一步简政放权，强化事中事后监管，推进审批服务便民化。建设国际阳光康养旅游目的地、打造区域文化高地。</w:t>
      </w:r>
    </w:p>
    <w:p w14:paraId="618D9A20">
      <w:pPr>
        <w:tabs>
          <w:tab w:val="left" w:pos="3615"/>
        </w:tabs>
        <w:ind w:firstLine="640" w:firstLineChars="200"/>
        <w:rPr>
          <w:rFonts w:ascii="Times New Roman" w:eastAsia="黑体"/>
          <w:sz w:val="32"/>
          <w:szCs w:val="32"/>
        </w:rPr>
      </w:pPr>
      <w:r>
        <w:rPr>
          <w:rFonts w:hint="eastAsia" w:ascii="Times New Roman" w:eastAsia="黑体"/>
          <w:color w:val="000000"/>
          <w:kern w:val="2"/>
          <w:sz w:val="32"/>
          <w:szCs w:val="32"/>
          <w:lang w:val="zh-CN"/>
        </w:rPr>
        <w:t>二、机</w:t>
      </w:r>
      <w:r>
        <w:rPr>
          <w:rFonts w:hint="eastAsia" w:ascii="Times New Roman" w:eastAsia="黑体"/>
          <w:kern w:val="2"/>
          <w:sz w:val="32"/>
          <w:szCs w:val="32"/>
          <w:lang w:val="zh-CN"/>
        </w:rPr>
        <w:t>构设置</w:t>
      </w:r>
    </w:p>
    <w:p w14:paraId="26D179E0">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攀枝花市东区文化馆属于攀枝花市东区文化广播电视和旅游局下属二级事业单位。在编在岗</w:t>
      </w:r>
      <w:r>
        <w:rPr>
          <w:rFonts w:ascii="Times New Roman" w:eastAsia="仿宋_GB2312"/>
          <w:sz w:val="32"/>
          <w:szCs w:val="32"/>
        </w:rPr>
        <w:t>12</w:t>
      </w:r>
      <w:r>
        <w:rPr>
          <w:rFonts w:hint="eastAsia" w:ascii="Times New Roman" w:eastAsia="仿宋_GB2312"/>
          <w:sz w:val="32"/>
          <w:szCs w:val="32"/>
        </w:rPr>
        <w:t>人，聘用人员</w:t>
      </w:r>
      <w:r>
        <w:rPr>
          <w:rFonts w:ascii="Times New Roman" w:eastAsia="仿宋_GB2312"/>
          <w:sz w:val="32"/>
          <w:szCs w:val="32"/>
        </w:rPr>
        <w:t>4</w:t>
      </w:r>
      <w:r>
        <w:rPr>
          <w:rFonts w:hint="eastAsia" w:ascii="Times New Roman" w:eastAsia="仿宋_GB2312"/>
          <w:sz w:val="32"/>
          <w:szCs w:val="32"/>
        </w:rPr>
        <w:t>人（含</w:t>
      </w:r>
      <w:r>
        <w:rPr>
          <w:rFonts w:ascii="Times New Roman" w:eastAsia="仿宋_GB2312"/>
          <w:sz w:val="32"/>
          <w:szCs w:val="32"/>
        </w:rPr>
        <w:t>1</w:t>
      </w:r>
      <w:r>
        <w:rPr>
          <w:rFonts w:hint="eastAsia" w:ascii="Times New Roman" w:eastAsia="仿宋_GB2312"/>
          <w:sz w:val="32"/>
          <w:szCs w:val="32"/>
        </w:rPr>
        <w:t>名企管聘用人员），退休人员</w:t>
      </w:r>
      <w:r>
        <w:rPr>
          <w:rFonts w:ascii="Times New Roman" w:eastAsia="仿宋_GB2312"/>
          <w:sz w:val="32"/>
          <w:szCs w:val="32"/>
        </w:rPr>
        <w:t>5</w:t>
      </w:r>
      <w:r>
        <w:rPr>
          <w:rFonts w:hint="eastAsia" w:ascii="Times New Roman" w:eastAsia="仿宋_GB2312"/>
          <w:sz w:val="32"/>
          <w:szCs w:val="32"/>
        </w:rPr>
        <w:t>人，实有公务用车</w:t>
      </w:r>
      <w:r>
        <w:rPr>
          <w:rFonts w:ascii="Times New Roman" w:eastAsia="仿宋_GB2312"/>
          <w:sz w:val="32"/>
          <w:szCs w:val="32"/>
        </w:rPr>
        <w:t>1</w:t>
      </w:r>
      <w:r>
        <w:rPr>
          <w:rFonts w:hint="eastAsia" w:ascii="Times New Roman" w:eastAsia="仿宋_GB2312"/>
          <w:sz w:val="32"/>
          <w:szCs w:val="32"/>
        </w:rPr>
        <w:t>辆。</w:t>
      </w:r>
    </w:p>
    <w:p w14:paraId="73DED93F">
      <w:pPr>
        <w:spacing w:line="560" w:lineRule="exact"/>
        <w:ind w:firstLine="640" w:firstLineChars="200"/>
        <w:contextualSpacing/>
        <w:rPr>
          <w:rFonts w:ascii="Times New Roman" w:eastAsia="仿宋_GB2312"/>
          <w:bCs/>
          <w:color w:val="FF0000"/>
          <w:sz w:val="32"/>
          <w:szCs w:val="32"/>
        </w:rPr>
      </w:pPr>
    </w:p>
    <w:p w14:paraId="40A6CC28">
      <w:pPr>
        <w:tabs>
          <w:tab w:val="left" w:pos="3615"/>
        </w:tabs>
        <w:ind w:firstLine="640" w:firstLineChars="200"/>
        <w:rPr>
          <w:rFonts w:ascii="Times New Roman" w:eastAsia="黑体"/>
          <w:sz w:val="32"/>
          <w:szCs w:val="32"/>
        </w:rPr>
      </w:pPr>
      <w:r>
        <w:rPr>
          <w:rFonts w:hint="eastAsia" w:ascii="Times New Roman" w:eastAsia="黑体"/>
          <w:sz w:val="32"/>
          <w:szCs w:val="32"/>
        </w:rPr>
        <w:t>三、</w:t>
      </w:r>
      <w:r>
        <w:rPr>
          <w:rFonts w:ascii="Times New Roman" w:eastAsia="黑体"/>
          <w:sz w:val="32"/>
          <w:szCs w:val="32"/>
        </w:rPr>
        <w:t>2022</w:t>
      </w:r>
      <w:r>
        <w:rPr>
          <w:rFonts w:hint="eastAsia" w:ascii="Times New Roman" w:eastAsia="黑体"/>
          <w:sz w:val="32"/>
          <w:szCs w:val="32"/>
        </w:rPr>
        <w:t>年重点工作完成情况</w:t>
      </w:r>
      <w:r>
        <w:rPr>
          <w:rFonts w:ascii="Times New Roman" w:eastAsia="黑体"/>
          <w:sz w:val="32"/>
          <w:szCs w:val="32"/>
        </w:rPr>
        <w:tab/>
      </w:r>
    </w:p>
    <w:p w14:paraId="5DA7F41D">
      <w:pPr>
        <w:spacing w:line="353" w:lineRule="auto"/>
        <w:ind w:firstLine="640" w:firstLineChars="200"/>
        <w:rPr>
          <w:rFonts w:ascii="Times New Roman" w:eastAsia="仿宋_GB2312"/>
          <w:sz w:val="32"/>
          <w:szCs w:val="32"/>
        </w:rPr>
      </w:pPr>
      <w:r>
        <w:rPr>
          <w:rFonts w:hint="eastAsia" w:ascii="Times New Roman" w:eastAsia="楷体_GB2312"/>
          <w:sz w:val="32"/>
          <w:szCs w:val="32"/>
        </w:rPr>
        <w:t>（一）立足惠民承办系列文化活动。</w:t>
      </w:r>
      <w:r>
        <w:rPr>
          <w:rFonts w:hint="eastAsia" w:ascii="Times New Roman" w:eastAsia="仿宋_GB2312"/>
          <w:sz w:val="32"/>
          <w:szCs w:val="32"/>
        </w:rPr>
        <w:t>以</w:t>
      </w:r>
      <w:r>
        <w:rPr>
          <w:rFonts w:ascii="Times New Roman" w:eastAsia="仿宋_GB2312"/>
          <w:sz w:val="32"/>
          <w:szCs w:val="32"/>
        </w:rPr>
        <w:t>“</w:t>
      </w:r>
      <w:r>
        <w:rPr>
          <w:rFonts w:hint="eastAsia" w:ascii="Times New Roman" w:eastAsia="仿宋_GB2312"/>
          <w:sz w:val="32"/>
          <w:szCs w:val="32"/>
        </w:rPr>
        <w:t>文化进万家</w:t>
      </w:r>
      <w:r>
        <w:rPr>
          <w:rFonts w:ascii="Times New Roman" w:eastAsia="仿宋_GB2312"/>
          <w:sz w:val="32"/>
          <w:szCs w:val="32"/>
        </w:rPr>
        <w:t>—</w:t>
      </w:r>
      <w:r>
        <w:rPr>
          <w:rFonts w:hint="eastAsia" w:ascii="Times New Roman" w:eastAsia="仿宋_GB2312"/>
          <w:sz w:val="32"/>
          <w:szCs w:val="32"/>
        </w:rPr>
        <w:t>写春联送祝福</w:t>
      </w:r>
      <w:r>
        <w:rPr>
          <w:rFonts w:ascii="Times New Roman" w:eastAsia="仿宋_GB2312"/>
          <w:sz w:val="32"/>
          <w:szCs w:val="32"/>
        </w:rPr>
        <w:t>”</w:t>
      </w:r>
      <w:r>
        <w:rPr>
          <w:rFonts w:hint="eastAsia" w:ascii="Times New Roman" w:eastAsia="仿宋_GB2312"/>
          <w:sz w:val="32"/>
          <w:szCs w:val="32"/>
        </w:rPr>
        <w:t>、</w:t>
      </w:r>
      <w:r>
        <w:rPr>
          <w:rFonts w:ascii="Times New Roman" w:eastAsia="仿宋_GB2312"/>
          <w:sz w:val="32"/>
          <w:szCs w:val="32"/>
        </w:rPr>
        <w:t>“</w:t>
      </w:r>
      <w:r>
        <w:rPr>
          <w:rFonts w:hint="eastAsia" w:ascii="Times New Roman" w:eastAsia="仿宋_GB2312"/>
          <w:sz w:val="32"/>
          <w:szCs w:val="32"/>
        </w:rPr>
        <w:t>小草学堂书画展</w:t>
      </w:r>
      <w:r>
        <w:rPr>
          <w:rFonts w:ascii="Times New Roman" w:eastAsia="仿宋_GB2312"/>
          <w:sz w:val="32"/>
          <w:szCs w:val="32"/>
        </w:rPr>
        <w:t>”</w:t>
      </w:r>
      <w:r>
        <w:rPr>
          <w:rFonts w:hint="eastAsia" w:ascii="Times New Roman" w:eastAsia="仿宋_GB2312"/>
          <w:sz w:val="32"/>
          <w:szCs w:val="32"/>
        </w:rPr>
        <w:t>、</w:t>
      </w:r>
      <w:r>
        <w:rPr>
          <w:rFonts w:ascii="Times New Roman" w:eastAsia="仿宋_GB2312"/>
          <w:sz w:val="32"/>
          <w:szCs w:val="32"/>
        </w:rPr>
        <w:t>“</w:t>
      </w:r>
      <w:r>
        <w:rPr>
          <w:rFonts w:hint="eastAsia" w:ascii="Times New Roman" w:eastAsia="仿宋_GB2312"/>
          <w:sz w:val="32"/>
          <w:szCs w:val="32"/>
        </w:rPr>
        <w:t>喜迎二十大</w:t>
      </w:r>
      <w:r>
        <w:rPr>
          <w:rFonts w:ascii="Times New Roman" w:eastAsia="仿宋_GB2312"/>
          <w:sz w:val="32"/>
          <w:szCs w:val="32"/>
        </w:rPr>
        <w:t xml:space="preserve"> </w:t>
      </w:r>
      <w:r>
        <w:rPr>
          <w:rFonts w:hint="eastAsia" w:ascii="Times New Roman" w:eastAsia="仿宋_GB2312"/>
          <w:sz w:val="32"/>
          <w:szCs w:val="32"/>
        </w:rPr>
        <w:t>奋进新时代</w:t>
      </w:r>
      <w:r>
        <w:rPr>
          <w:rFonts w:ascii="Times New Roman" w:eastAsia="仿宋_GB2312"/>
          <w:sz w:val="32"/>
          <w:szCs w:val="32"/>
        </w:rPr>
        <w:t>--</w:t>
      </w:r>
      <w:r>
        <w:rPr>
          <w:rFonts w:hint="eastAsia" w:ascii="Times New Roman" w:eastAsia="仿宋_GB2312"/>
          <w:sz w:val="32"/>
          <w:szCs w:val="32"/>
        </w:rPr>
        <w:t>童心向党</w:t>
      </w:r>
      <w:r>
        <w:rPr>
          <w:rFonts w:ascii="Times New Roman" w:eastAsia="仿宋_GB2312"/>
          <w:sz w:val="32"/>
          <w:szCs w:val="32"/>
        </w:rPr>
        <w:t>·</w:t>
      </w:r>
      <w:r>
        <w:rPr>
          <w:rFonts w:hint="eastAsia" w:ascii="Times New Roman" w:eastAsia="仿宋_GB2312"/>
          <w:sz w:val="32"/>
          <w:szCs w:val="32"/>
        </w:rPr>
        <w:t>东区庆六一少儿书画展</w:t>
      </w:r>
      <w:r>
        <w:rPr>
          <w:rFonts w:ascii="Times New Roman" w:eastAsia="仿宋_GB2312"/>
          <w:sz w:val="32"/>
          <w:szCs w:val="32"/>
        </w:rPr>
        <w:t>”</w:t>
      </w:r>
      <w:r>
        <w:rPr>
          <w:rFonts w:hint="eastAsia" w:ascii="Times New Roman" w:eastAsia="仿宋_GB2312"/>
          <w:sz w:val="32"/>
          <w:szCs w:val="32"/>
        </w:rPr>
        <w:t>、</w:t>
      </w:r>
      <w:r>
        <w:rPr>
          <w:rFonts w:ascii="Times New Roman" w:eastAsia="仿宋_GB2312"/>
          <w:sz w:val="32"/>
          <w:szCs w:val="32"/>
        </w:rPr>
        <w:t>“</w:t>
      </w:r>
      <w:r>
        <w:rPr>
          <w:rFonts w:hint="eastAsia" w:ascii="Times New Roman" w:eastAsia="仿宋_GB2312"/>
          <w:sz w:val="32"/>
          <w:szCs w:val="32"/>
        </w:rPr>
        <w:t>文化和自然遗产日非遗音乐会</w:t>
      </w:r>
      <w:r>
        <w:rPr>
          <w:rFonts w:ascii="Times New Roman" w:eastAsia="仿宋_GB2312"/>
          <w:sz w:val="32"/>
          <w:szCs w:val="32"/>
        </w:rPr>
        <w:t>”</w:t>
      </w:r>
      <w:r>
        <w:rPr>
          <w:rFonts w:hint="eastAsia" w:ascii="Times New Roman" w:eastAsia="仿宋_GB2312"/>
          <w:sz w:val="32"/>
          <w:szCs w:val="32"/>
        </w:rPr>
        <w:t>等主题开展活动，组织开展文化活动</w:t>
      </w:r>
      <w:r>
        <w:rPr>
          <w:rFonts w:ascii="Times New Roman" w:eastAsia="仿宋_GB2312"/>
          <w:sz w:val="32"/>
          <w:szCs w:val="32"/>
        </w:rPr>
        <w:t>80</w:t>
      </w:r>
      <w:r>
        <w:rPr>
          <w:rFonts w:hint="eastAsia" w:ascii="Times New Roman" w:eastAsia="仿宋_GB2312"/>
          <w:sz w:val="32"/>
          <w:szCs w:val="32"/>
        </w:rPr>
        <w:t>场，举办画展</w:t>
      </w:r>
      <w:r>
        <w:rPr>
          <w:rFonts w:ascii="Times New Roman" w:eastAsia="仿宋_GB2312"/>
          <w:sz w:val="32"/>
          <w:szCs w:val="32"/>
        </w:rPr>
        <w:t>3</w:t>
      </w:r>
      <w:r>
        <w:rPr>
          <w:rFonts w:hint="eastAsia" w:ascii="Times New Roman" w:eastAsia="仿宋_GB2312"/>
          <w:sz w:val="32"/>
          <w:szCs w:val="32"/>
        </w:rPr>
        <w:t>场、公益培训</w:t>
      </w:r>
      <w:r>
        <w:rPr>
          <w:rFonts w:ascii="Times New Roman" w:eastAsia="仿宋_GB2312"/>
          <w:sz w:val="32"/>
          <w:szCs w:val="32"/>
        </w:rPr>
        <w:t>12</w:t>
      </w:r>
      <w:r>
        <w:rPr>
          <w:rFonts w:hint="eastAsia" w:ascii="Times New Roman" w:eastAsia="仿宋_GB2312"/>
          <w:sz w:val="32"/>
          <w:szCs w:val="32"/>
        </w:rPr>
        <w:t>期，创作原创文艺作品</w:t>
      </w:r>
      <w:r>
        <w:rPr>
          <w:rFonts w:ascii="Times New Roman" w:eastAsia="仿宋_GB2312"/>
          <w:sz w:val="32"/>
          <w:szCs w:val="32"/>
        </w:rPr>
        <w:t>8</w:t>
      </w:r>
      <w:r>
        <w:rPr>
          <w:rFonts w:hint="eastAsia" w:ascii="Times New Roman" w:eastAsia="仿宋_GB2312"/>
          <w:sz w:val="32"/>
          <w:szCs w:val="32"/>
        </w:rPr>
        <w:t>件。录播了</w:t>
      </w:r>
      <w:r>
        <w:rPr>
          <w:rFonts w:ascii="Times New Roman" w:eastAsia="仿宋_GB2312"/>
          <w:sz w:val="32"/>
          <w:szCs w:val="32"/>
        </w:rPr>
        <w:t>2</w:t>
      </w:r>
      <w:r>
        <w:rPr>
          <w:rFonts w:hint="eastAsia" w:ascii="Times New Roman" w:eastAsia="仿宋_GB2312"/>
          <w:sz w:val="32"/>
          <w:szCs w:val="32"/>
        </w:rPr>
        <w:t>个第三批区级非物质文化遗产项目：陈氏太极拳及皮雕皮革工艺制作。图书馆开展线下活动</w:t>
      </w:r>
      <w:r>
        <w:rPr>
          <w:rFonts w:ascii="Times New Roman" w:eastAsia="仿宋_GB2312"/>
          <w:sz w:val="32"/>
          <w:szCs w:val="32"/>
        </w:rPr>
        <w:t>23</w:t>
      </w:r>
      <w:r>
        <w:rPr>
          <w:rFonts w:hint="eastAsia" w:ascii="Times New Roman" w:eastAsia="仿宋_GB2312"/>
          <w:sz w:val="32"/>
          <w:szCs w:val="32"/>
        </w:rPr>
        <w:t>场，受益人数</w:t>
      </w:r>
      <w:r>
        <w:rPr>
          <w:rFonts w:ascii="Times New Roman" w:eastAsia="仿宋_GB2312"/>
          <w:sz w:val="32"/>
          <w:szCs w:val="32"/>
        </w:rPr>
        <w:t>2000</w:t>
      </w:r>
      <w:r>
        <w:rPr>
          <w:rFonts w:hint="eastAsia" w:ascii="Times New Roman" w:eastAsia="仿宋_GB2312"/>
          <w:sz w:val="32"/>
          <w:szCs w:val="32"/>
        </w:rPr>
        <w:t>余人，线上活动</w:t>
      </w:r>
      <w:r>
        <w:rPr>
          <w:rFonts w:ascii="Times New Roman" w:eastAsia="仿宋_GB2312"/>
          <w:sz w:val="32"/>
          <w:szCs w:val="32"/>
        </w:rPr>
        <w:t>8</w:t>
      </w:r>
      <w:r>
        <w:rPr>
          <w:rFonts w:hint="eastAsia" w:ascii="Times New Roman" w:eastAsia="仿宋_GB2312"/>
          <w:sz w:val="32"/>
          <w:szCs w:val="32"/>
        </w:rPr>
        <w:t>场，受益人数</w:t>
      </w:r>
      <w:r>
        <w:rPr>
          <w:rFonts w:ascii="Times New Roman" w:eastAsia="仿宋_GB2312"/>
          <w:sz w:val="32"/>
          <w:szCs w:val="32"/>
        </w:rPr>
        <w:t>16000</w:t>
      </w:r>
      <w:r>
        <w:rPr>
          <w:rFonts w:hint="eastAsia" w:ascii="Times New Roman" w:eastAsia="仿宋_GB2312"/>
          <w:sz w:val="32"/>
          <w:szCs w:val="32"/>
        </w:rPr>
        <w:t>余人，活动内容涵盖阅读推广、科学、历史、艺术、传统节日等方面。</w:t>
      </w:r>
    </w:p>
    <w:p w14:paraId="1EAB5AA5">
      <w:pPr>
        <w:spacing w:line="353" w:lineRule="auto"/>
        <w:ind w:firstLine="640" w:firstLineChars="200"/>
        <w:rPr>
          <w:rFonts w:ascii="Times New Roman" w:eastAsia="仿宋_GB2312"/>
          <w:b/>
          <w:bCs/>
          <w:sz w:val="32"/>
          <w:szCs w:val="32"/>
        </w:rPr>
      </w:pPr>
      <w:r>
        <w:rPr>
          <w:rFonts w:hint="eastAsia" w:ascii="Times New Roman" w:eastAsia="楷体_GB2312"/>
          <w:sz w:val="32"/>
          <w:szCs w:val="32"/>
        </w:rPr>
        <w:t>（二）推进公共文化服务体系建设提质升级。</w:t>
      </w:r>
      <w:r>
        <w:rPr>
          <w:rFonts w:hint="eastAsia" w:ascii="Times New Roman" w:eastAsia="仿宋_GB2312"/>
          <w:b/>
          <w:sz w:val="32"/>
          <w:szCs w:val="32"/>
        </w:rPr>
        <w:t>一是</w:t>
      </w:r>
      <w:r>
        <w:rPr>
          <w:rFonts w:hint="eastAsia" w:ascii="Times New Roman" w:eastAsia="仿宋_GB2312"/>
          <w:sz w:val="32"/>
          <w:szCs w:val="32"/>
        </w:rPr>
        <w:t>东区图书馆含章书院分馆经验做法得到省文旅厅高度肯定，作为全省</w:t>
      </w:r>
      <w:r>
        <w:rPr>
          <w:rFonts w:ascii="Times New Roman" w:eastAsia="仿宋_GB2312"/>
          <w:sz w:val="32"/>
          <w:szCs w:val="32"/>
        </w:rPr>
        <w:t>7</w:t>
      </w:r>
      <w:r>
        <w:rPr>
          <w:rFonts w:hint="eastAsia" w:ascii="Times New Roman" w:eastAsia="仿宋_GB2312"/>
          <w:sz w:val="32"/>
          <w:szCs w:val="32"/>
        </w:rPr>
        <w:t>个优秀案例之一申报全国公共文化服务高质量发展典型案例。</w:t>
      </w:r>
      <w:r>
        <w:rPr>
          <w:rFonts w:hint="eastAsia" w:ascii="Times New Roman" w:eastAsia="仿宋_GB2312"/>
          <w:b/>
          <w:sz w:val="32"/>
          <w:szCs w:val="32"/>
        </w:rPr>
        <w:t>二是</w:t>
      </w:r>
      <w:r>
        <w:rPr>
          <w:rFonts w:hint="eastAsia" w:ascii="Times New Roman" w:eastAsia="仿宋_GB2312"/>
          <w:sz w:val="32"/>
          <w:szCs w:val="32"/>
        </w:rPr>
        <w:t>成功推动兰尖社区原点广场确定为攀枝花市城市原点工作。</w:t>
      </w:r>
      <w:r>
        <w:rPr>
          <w:rFonts w:hint="eastAsia" w:ascii="Times New Roman" w:eastAsia="仿宋_GB2312"/>
          <w:b/>
          <w:sz w:val="32"/>
          <w:szCs w:val="32"/>
        </w:rPr>
        <w:t>三是</w:t>
      </w:r>
      <w:r>
        <w:rPr>
          <w:rFonts w:hint="eastAsia" w:ascii="Times New Roman" w:eastAsia="仿宋_GB2312"/>
          <w:sz w:val="32"/>
          <w:szCs w:val="32"/>
        </w:rPr>
        <w:t>以</w:t>
      </w:r>
      <w:r>
        <w:rPr>
          <w:rFonts w:ascii="Times New Roman" w:eastAsia="仿宋_GB2312"/>
          <w:sz w:val="32"/>
          <w:szCs w:val="32"/>
        </w:rPr>
        <w:t>“</w:t>
      </w:r>
      <w:r>
        <w:rPr>
          <w:rFonts w:hint="eastAsia" w:ascii="Times New Roman" w:eastAsia="仿宋_GB2312"/>
          <w:sz w:val="32"/>
          <w:szCs w:val="32"/>
        </w:rPr>
        <w:t>东区图书馆</w:t>
      </w:r>
      <w:r>
        <w:rPr>
          <w:rFonts w:ascii="Times New Roman" w:eastAsia="仿宋_GB2312"/>
          <w:sz w:val="32"/>
          <w:szCs w:val="32"/>
        </w:rPr>
        <w:t>”“</w:t>
      </w:r>
      <w:r>
        <w:rPr>
          <w:rFonts w:hint="eastAsia" w:ascii="Times New Roman" w:eastAsia="仿宋_GB2312"/>
          <w:sz w:val="32"/>
          <w:szCs w:val="32"/>
        </w:rPr>
        <w:t>东区文化馆</w:t>
      </w:r>
      <w:r>
        <w:rPr>
          <w:rFonts w:ascii="Times New Roman" w:eastAsia="仿宋_GB2312"/>
          <w:sz w:val="32"/>
          <w:szCs w:val="32"/>
        </w:rPr>
        <w:t>”</w:t>
      </w:r>
      <w:r>
        <w:rPr>
          <w:rFonts w:hint="eastAsia" w:ascii="Times New Roman" w:eastAsia="仿宋_GB2312"/>
          <w:sz w:val="32"/>
          <w:szCs w:val="32"/>
        </w:rPr>
        <w:t>微信公众号、网站为依托，构建区域公共文化数字服务平台，数字资源存量达</w:t>
      </w:r>
      <w:r>
        <w:rPr>
          <w:rFonts w:ascii="Times New Roman" w:eastAsia="仿宋_GB2312"/>
          <w:sz w:val="32"/>
          <w:szCs w:val="32"/>
        </w:rPr>
        <w:t>130TB</w:t>
      </w:r>
      <w:r>
        <w:rPr>
          <w:rFonts w:hint="eastAsia" w:ascii="Times New Roman" w:eastAsia="仿宋_GB2312"/>
          <w:sz w:val="32"/>
          <w:szCs w:val="32"/>
        </w:rPr>
        <w:t>。</w:t>
      </w:r>
      <w:r>
        <w:rPr>
          <w:rFonts w:hint="eastAsia" w:ascii="Times New Roman" w:eastAsia="仿宋_GB2312"/>
          <w:b/>
          <w:sz w:val="32"/>
          <w:szCs w:val="32"/>
        </w:rPr>
        <w:t>四是</w:t>
      </w:r>
      <w:r>
        <w:rPr>
          <w:rFonts w:hint="eastAsia" w:ascii="Times New Roman" w:eastAsia="仿宋_GB2312"/>
          <w:sz w:val="32"/>
          <w:szCs w:val="32"/>
        </w:rPr>
        <w:t>结合</w:t>
      </w:r>
      <w:r>
        <w:rPr>
          <w:rFonts w:ascii="Times New Roman" w:eastAsia="仿宋_GB2312"/>
          <w:sz w:val="32"/>
          <w:szCs w:val="32"/>
        </w:rPr>
        <w:t>“</w:t>
      </w:r>
      <w:r>
        <w:rPr>
          <w:rFonts w:hint="eastAsia" w:ascii="Times New Roman" w:eastAsia="仿宋_GB2312"/>
          <w:sz w:val="32"/>
          <w:szCs w:val="32"/>
        </w:rPr>
        <w:t>订单式</w:t>
      </w:r>
      <w:r>
        <w:rPr>
          <w:rFonts w:ascii="Times New Roman" w:eastAsia="仿宋_GB2312"/>
          <w:sz w:val="32"/>
          <w:szCs w:val="32"/>
        </w:rPr>
        <w:t xml:space="preserve"> </w:t>
      </w:r>
      <w:r>
        <w:rPr>
          <w:rFonts w:hint="eastAsia" w:ascii="Times New Roman" w:eastAsia="仿宋_GB2312"/>
          <w:sz w:val="32"/>
          <w:szCs w:val="32"/>
        </w:rPr>
        <w:t>菜单式</w:t>
      </w:r>
      <w:r>
        <w:rPr>
          <w:rFonts w:ascii="Times New Roman" w:eastAsia="仿宋_GB2312"/>
          <w:sz w:val="32"/>
          <w:szCs w:val="32"/>
        </w:rPr>
        <w:t>”</w:t>
      </w:r>
      <w:r>
        <w:rPr>
          <w:rFonts w:hint="eastAsia" w:ascii="Times New Roman" w:eastAsia="仿宋_GB2312"/>
          <w:sz w:val="32"/>
          <w:szCs w:val="32"/>
        </w:rPr>
        <w:t>服务，文化馆添置了</w:t>
      </w:r>
      <w:r>
        <w:rPr>
          <w:rFonts w:ascii="Times New Roman" w:eastAsia="仿宋_GB2312"/>
          <w:sz w:val="32"/>
          <w:szCs w:val="32"/>
        </w:rPr>
        <w:t>K</w:t>
      </w:r>
      <w:r>
        <w:rPr>
          <w:rFonts w:hint="eastAsia" w:ascii="Times New Roman" w:eastAsia="仿宋_GB2312"/>
          <w:sz w:val="32"/>
          <w:szCs w:val="32"/>
        </w:rPr>
        <w:t>歌机和棋艺机</w:t>
      </w:r>
      <w:r>
        <w:rPr>
          <w:rFonts w:ascii="Times New Roman" w:eastAsia="仿宋_GB2312"/>
          <w:sz w:val="32"/>
          <w:szCs w:val="32"/>
        </w:rPr>
        <w:t>2</w:t>
      </w:r>
      <w:r>
        <w:rPr>
          <w:rFonts w:hint="eastAsia" w:ascii="Times New Roman" w:eastAsia="仿宋_GB2312"/>
          <w:sz w:val="32"/>
          <w:szCs w:val="32"/>
        </w:rPr>
        <w:t>款集数字化借读与互动式娱乐服务为一体的公共文化一体机，不断创新数字化服务手段。</w:t>
      </w:r>
    </w:p>
    <w:p w14:paraId="3AB9BF0D">
      <w:pPr>
        <w:spacing w:line="353" w:lineRule="auto"/>
        <w:ind w:firstLine="640" w:firstLineChars="200"/>
        <w:rPr>
          <w:rFonts w:ascii="Times New Roman" w:eastAsia="仿宋_GB2312"/>
          <w:sz w:val="32"/>
          <w:szCs w:val="32"/>
        </w:rPr>
      </w:pPr>
      <w:r>
        <w:rPr>
          <w:rFonts w:hint="eastAsia" w:ascii="Times New Roman" w:eastAsia="楷体_GB2312"/>
          <w:sz w:val="32"/>
          <w:szCs w:val="32"/>
        </w:rPr>
        <w:t>（三）保障管理广播电视安全播出。</w:t>
      </w:r>
      <w:r>
        <w:rPr>
          <w:rFonts w:hint="eastAsia" w:ascii="Times New Roman" w:eastAsia="仿宋_GB2312"/>
          <w:b/>
          <w:sz w:val="32"/>
          <w:szCs w:val="32"/>
        </w:rPr>
        <w:t>一是</w:t>
      </w:r>
      <w:r>
        <w:rPr>
          <w:rFonts w:hint="eastAsia" w:ascii="Times New Roman" w:eastAsia="仿宋_GB2312"/>
          <w:sz w:val="32"/>
          <w:szCs w:val="32"/>
        </w:rPr>
        <w:t>完成</w:t>
      </w:r>
      <w:r>
        <w:rPr>
          <w:rFonts w:ascii="Times New Roman" w:eastAsia="仿宋_GB2312"/>
          <w:sz w:val="32"/>
          <w:szCs w:val="32"/>
        </w:rPr>
        <w:t>2022</w:t>
      </w:r>
      <w:r>
        <w:rPr>
          <w:rFonts w:hint="eastAsia" w:ascii="Times New Roman" w:eastAsia="仿宋_GB2312"/>
          <w:sz w:val="32"/>
          <w:szCs w:val="32"/>
        </w:rPr>
        <w:t>年广播电视安全播出各项保障工作，未发生广播电视和网络视听安全播出事件事故。疫情期间，防控宣传信息不少于</w:t>
      </w:r>
      <w:r>
        <w:rPr>
          <w:rFonts w:ascii="Times New Roman" w:eastAsia="仿宋_GB2312"/>
          <w:sz w:val="32"/>
          <w:szCs w:val="32"/>
        </w:rPr>
        <w:t>1.5</w:t>
      </w:r>
      <w:r>
        <w:rPr>
          <w:rFonts w:hint="eastAsia" w:ascii="Times New Roman" w:eastAsia="仿宋_GB2312"/>
          <w:sz w:val="32"/>
          <w:szCs w:val="32"/>
        </w:rPr>
        <w:t>小时，制作各类宣传音频</w:t>
      </w:r>
      <w:r>
        <w:rPr>
          <w:rFonts w:ascii="Times New Roman" w:eastAsia="仿宋_GB2312"/>
          <w:sz w:val="32"/>
          <w:szCs w:val="32"/>
        </w:rPr>
        <w:t>20</w:t>
      </w:r>
      <w:r>
        <w:rPr>
          <w:rFonts w:hint="eastAsia" w:ascii="Times New Roman" w:eastAsia="仿宋_GB2312"/>
          <w:sz w:val="32"/>
          <w:szCs w:val="32"/>
        </w:rPr>
        <w:t>余条，平均每台设备日均播出时长约</w:t>
      </w:r>
      <w:r>
        <w:rPr>
          <w:rFonts w:ascii="Times New Roman" w:eastAsia="仿宋_GB2312"/>
          <w:sz w:val="32"/>
          <w:szCs w:val="32"/>
        </w:rPr>
        <w:t>5</w:t>
      </w:r>
      <w:r>
        <w:rPr>
          <w:rFonts w:hint="eastAsia" w:ascii="Times New Roman" w:eastAsia="仿宋_GB2312"/>
          <w:sz w:val="32"/>
          <w:szCs w:val="32"/>
        </w:rPr>
        <w:t>小时，播发各类宣传内容</w:t>
      </w:r>
      <w:r>
        <w:rPr>
          <w:rFonts w:ascii="Times New Roman" w:eastAsia="仿宋_GB2312"/>
          <w:sz w:val="32"/>
          <w:szCs w:val="32"/>
        </w:rPr>
        <w:t>400</w:t>
      </w:r>
      <w:r>
        <w:rPr>
          <w:rFonts w:hint="eastAsia" w:ascii="Times New Roman" w:eastAsia="仿宋_GB2312"/>
          <w:sz w:val="32"/>
          <w:szCs w:val="32"/>
        </w:rPr>
        <w:t>余次。</w:t>
      </w:r>
      <w:r>
        <w:rPr>
          <w:rFonts w:hint="eastAsia" w:ascii="Times New Roman" w:eastAsia="仿宋_GB2312"/>
          <w:b/>
          <w:sz w:val="32"/>
          <w:szCs w:val="32"/>
        </w:rPr>
        <w:t>二是</w:t>
      </w:r>
      <w:r>
        <w:rPr>
          <w:rFonts w:hint="eastAsia" w:ascii="Times New Roman" w:eastAsia="仿宋_GB2312"/>
          <w:sz w:val="32"/>
          <w:szCs w:val="32"/>
        </w:rPr>
        <w:t>启动东区智慧广电示范区建设项目，建成后将推动东区广播电视从数字化、网络化向智慧化发展，从功能业务型向创新服务型转变，为数字东区、智慧社会、乡村振兴和数字经济发展提供有力支撑。</w:t>
      </w:r>
    </w:p>
    <w:p w14:paraId="5C847A68">
      <w:pPr>
        <w:pStyle w:val="2"/>
        <w:keepNext/>
        <w:keepLines/>
        <w:spacing w:before="340" w:after="330" w:line="576" w:lineRule="exact"/>
        <w:ind w:right="442" w:firstLine="880"/>
        <w:rPr>
          <w:rFonts w:ascii="Times New Roman" w:eastAsia="黑体"/>
          <w:b/>
          <w:bCs/>
          <w:kern w:val="44"/>
          <w:sz w:val="44"/>
          <w:szCs w:val="44"/>
          <w:lang w:val="zh-CN"/>
        </w:rPr>
      </w:pPr>
      <w:r>
        <w:rPr>
          <w:rFonts w:hint="eastAsia" w:ascii="Times New Roman" w:eastAsia="黑体"/>
          <w:color w:val="000000"/>
          <w:kern w:val="44"/>
          <w:sz w:val="44"/>
          <w:szCs w:val="44"/>
          <w:lang w:val="zh-CN"/>
        </w:rPr>
        <w:t>第二部分</w:t>
      </w:r>
      <w:r>
        <w:rPr>
          <w:rFonts w:ascii="Times New Roman" w:eastAsia="黑体"/>
          <w:b/>
          <w:bCs/>
          <w:color w:val="000000"/>
          <w:kern w:val="44"/>
          <w:sz w:val="44"/>
          <w:szCs w:val="44"/>
          <w:lang w:val="zh-CN"/>
        </w:rPr>
        <w:t xml:space="preserve"> </w:t>
      </w:r>
      <w:r>
        <w:rPr>
          <w:rFonts w:ascii="Times New Roman" w:eastAsia="黑体"/>
          <w:kern w:val="44"/>
          <w:sz w:val="44"/>
          <w:szCs w:val="44"/>
          <w:lang w:val="zh-CN"/>
        </w:rPr>
        <w:t>2022</w:t>
      </w:r>
      <w:r>
        <w:rPr>
          <w:rFonts w:hint="eastAsia" w:ascii="Times New Roman" w:eastAsia="黑体"/>
          <w:kern w:val="44"/>
          <w:sz w:val="44"/>
          <w:szCs w:val="44"/>
          <w:lang w:val="zh-CN"/>
        </w:rPr>
        <w:t>年度单位决算情况说明</w:t>
      </w:r>
    </w:p>
    <w:p w14:paraId="3411B4F4">
      <w:pPr>
        <w:keepNext/>
        <w:keepLines/>
        <w:spacing w:line="576" w:lineRule="exact"/>
        <w:jc w:val="both"/>
        <w:rPr>
          <w:rFonts w:ascii="Times New Roman" w:eastAsia="黑体"/>
          <w:kern w:val="2"/>
          <w:sz w:val="32"/>
          <w:szCs w:val="32"/>
          <w:lang w:val="zh-CN"/>
        </w:rPr>
      </w:pPr>
      <w:r>
        <w:rPr>
          <w:rFonts w:ascii="Times New Roman" w:eastAsia="黑体"/>
          <w:color w:val="000000"/>
          <w:kern w:val="2"/>
          <w:sz w:val="32"/>
          <w:szCs w:val="32"/>
          <w:lang w:val="zh-CN"/>
        </w:rPr>
        <w:t xml:space="preserve">    </w:t>
      </w:r>
      <w:r>
        <w:rPr>
          <w:rFonts w:hint="eastAsia" w:ascii="Times New Roman" w:eastAsia="黑体"/>
          <w:color w:val="000000"/>
          <w:kern w:val="2"/>
          <w:sz w:val="32"/>
          <w:szCs w:val="32"/>
          <w:lang w:val="zh-CN"/>
        </w:rPr>
        <w:t>一、收</w:t>
      </w:r>
      <w:r>
        <w:rPr>
          <w:rFonts w:hint="eastAsia" w:ascii="Times New Roman" w:eastAsia="黑体"/>
          <w:kern w:val="2"/>
          <w:sz w:val="32"/>
          <w:szCs w:val="32"/>
          <w:lang w:val="zh-CN"/>
        </w:rPr>
        <w:t>入支出决算总体情况说明</w:t>
      </w:r>
    </w:p>
    <w:p w14:paraId="09B32863">
      <w:pPr>
        <w:keepNext/>
        <w:keepLines/>
        <w:spacing w:line="576" w:lineRule="exact"/>
        <w:ind w:left="1" w:firstLine="640" w:firstLineChars="20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年度收、支总计</w:t>
      </w:r>
      <w:r>
        <w:rPr>
          <w:rFonts w:ascii="Times New Roman" w:eastAsia="仿宋_GB2312"/>
          <w:color w:val="000000"/>
          <w:kern w:val="2"/>
          <w:sz w:val="32"/>
          <w:szCs w:val="32"/>
          <w:lang w:val="zh-CN"/>
        </w:rPr>
        <w:t>312.62</w:t>
      </w:r>
      <w:r>
        <w:rPr>
          <w:rFonts w:hint="eastAsia" w:ascii="Times New Roman" w:eastAsia="仿宋_GB2312"/>
          <w:color w:val="000000"/>
          <w:kern w:val="2"/>
          <w:sz w:val="32"/>
          <w:szCs w:val="32"/>
          <w:lang w:val="zh-CN"/>
        </w:rPr>
        <w:t>万元。与</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(1567.29</w:t>
      </w:r>
      <w:r>
        <w:rPr>
          <w:rFonts w:hint="eastAsia" w:ascii="Times New Roman" w:eastAsia="仿宋_GB2312"/>
          <w:color w:val="000000"/>
          <w:kern w:val="2"/>
          <w:sz w:val="32"/>
          <w:szCs w:val="32"/>
          <w:lang w:val="zh-CN"/>
        </w:rPr>
        <w:t>万元</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相比，收、支总计减少</w:t>
      </w:r>
      <w:r>
        <w:rPr>
          <w:rFonts w:ascii="Times New Roman" w:eastAsia="仿宋_GB2312"/>
          <w:color w:val="000000"/>
          <w:kern w:val="2"/>
          <w:sz w:val="32"/>
          <w:szCs w:val="32"/>
          <w:lang w:val="zh-CN"/>
        </w:rPr>
        <w:t>1254.67</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80.05%</w:t>
      </w:r>
      <w:r>
        <w:rPr>
          <w:rFonts w:hint="eastAsia" w:ascii="Times New Roman" w:eastAsia="仿宋_GB2312"/>
          <w:color w:val="000000"/>
          <w:kern w:val="2"/>
          <w:sz w:val="32"/>
          <w:szCs w:val="32"/>
          <w:lang w:val="zh-CN"/>
        </w:rPr>
        <w:t>。主要变动原因是</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年东区文化馆决算单独核算。</w:t>
      </w:r>
    </w:p>
    <w:p w14:paraId="17DBC8AC">
      <w:pPr>
        <w:keepNext/>
        <w:keepLines/>
        <w:spacing w:line="576" w:lineRule="exact"/>
        <w:ind w:firstLine="640"/>
        <w:jc w:val="both"/>
        <w:rPr>
          <w:rFonts w:ascii="Times New Roman" w:eastAsia="仿宋_GB2312"/>
          <w:color w:val="000000"/>
          <w:kern w:val="2"/>
          <w:sz w:val="32"/>
          <w:szCs w:val="32"/>
          <w:lang w:val="zh-CN"/>
        </w:rPr>
      </w:pPr>
      <w:r>
        <w:pict>
          <v:shape id="_x0000_s1026" o:spid="_x0000_s1026" o:spt="202" type="#_x0000_t202" style="position:absolute;left:0pt;margin-left:67.2pt;margin-top:14.3pt;height:206.95pt;width:333.9pt;mso-wrap-distance-bottom:0pt;mso-wrap-distance-left:9pt;mso-wrap-distance-right:9pt;mso-wrap-distance-top:0pt;z-index:251660288;mso-width-relative:page;mso-height-relative:page;" stroked="t" coordsize="21600,21600">
            <v:path/>
            <v:fill focussize="0,0"/>
            <v:stroke color="#969696" joinstyle="miter"/>
            <v:imagedata o:title=""/>
            <o:lock v:ext="edit"/>
            <v:textbox>
              <w:txbxContent>
                <w:p w14:paraId="75D051CE">
                  <w:pPr>
                    <w:jc w:val="center"/>
                    <w:rPr>
                      <w:rFonts w:ascii="仿宋_GB2312" w:eastAsia="仿宋_GB2312"/>
                      <w:sz w:val="32"/>
                      <w:szCs w:val="32"/>
                    </w:rPr>
                  </w:pPr>
                  <w:r>
                    <w:rPr>
                      <w:rFonts w:hint="eastAsia" w:ascii="Times New Roman" w:eastAsia="仿宋"/>
                      <w:kern w:val="2"/>
                      <w:sz w:val="32"/>
                      <w:szCs w:val="32"/>
                    </w:rPr>
                    <w:t>收、支决算总计变动情况图</w:t>
                  </w:r>
                  <w:r>
                    <w:rPr>
                      <w:rFonts w:eastAsia="仿宋_GB2312"/>
                      <w:color w:val="000000"/>
                      <w:sz w:val="32"/>
                      <w:szCs w:val="32"/>
                      <w:lang w:val="zh-CN"/>
                    </w:rPr>
                    <w:object>
                      <v:shape id="_x0000_i1025" o:spt="75" type="#_x0000_t75" style="height:180.75pt;width:271.5pt;" o:ole="t" filled="f" o:preferrelative="t" stroked="f" coordsize="21600,21600">
                        <v:path/>
                        <v:fill on="f" focussize="0,0"/>
                        <v:stroke on="f" joinstyle="miter"/>
                        <v:imagedata r:id="rId7" o:title=""/>
                        <o:lock v:ext="edit" aspectratio="t"/>
                        <w10:wrap type="none"/>
                        <w10:anchorlock/>
                      </v:shape>
                      <o:OLEObject Type="Embed" ProgID="MSGraph.Chart.8" ShapeID="_x0000_i1025" DrawAspect="Content" ObjectID="_1468075725" r:id="rId6">
                        <o:LockedField>false</o:LockedField>
                      </o:OLEObject>
                    </w:object>
                  </w:r>
                </w:p>
              </w:txbxContent>
            </v:textbox>
            <w10:wrap type="square"/>
          </v:shape>
        </w:pict>
      </w:r>
    </w:p>
    <w:p w14:paraId="4174DB5B">
      <w:pPr>
        <w:spacing w:line="600" w:lineRule="exact"/>
        <w:ind w:firstLine="640"/>
        <w:jc w:val="both"/>
        <w:rPr>
          <w:rFonts w:ascii="Times New Roman" w:eastAsia="仿宋"/>
          <w:kern w:val="2"/>
          <w:sz w:val="32"/>
          <w:szCs w:val="32"/>
        </w:rPr>
      </w:pPr>
    </w:p>
    <w:p w14:paraId="30030673">
      <w:pPr>
        <w:spacing w:line="600" w:lineRule="exact"/>
        <w:ind w:firstLine="640"/>
        <w:jc w:val="both"/>
        <w:rPr>
          <w:rFonts w:ascii="Times New Roman" w:eastAsia="仿宋"/>
          <w:kern w:val="2"/>
          <w:sz w:val="32"/>
          <w:szCs w:val="32"/>
        </w:rPr>
      </w:pPr>
    </w:p>
    <w:p w14:paraId="239308BA">
      <w:pPr>
        <w:spacing w:line="600" w:lineRule="exact"/>
        <w:ind w:firstLine="640"/>
        <w:jc w:val="both"/>
        <w:rPr>
          <w:rFonts w:ascii="Times New Roman" w:eastAsia="仿宋"/>
          <w:kern w:val="2"/>
          <w:sz w:val="32"/>
          <w:szCs w:val="32"/>
        </w:rPr>
      </w:pPr>
    </w:p>
    <w:p w14:paraId="5F3F89BE">
      <w:pPr>
        <w:spacing w:line="600" w:lineRule="exact"/>
        <w:ind w:firstLine="640"/>
        <w:jc w:val="both"/>
        <w:rPr>
          <w:rFonts w:ascii="Times New Roman" w:eastAsia="仿宋"/>
          <w:kern w:val="2"/>
          <w:sz w:val="32"/>
          <w:szCs w:val="32"/>
        </w:rPr>
      </w:pPr>
    </w:p>
    <w:p w14:paraId="1775EEAD">
      <w:pPr>
        <w:spacing w:line="600" w:lineRule="exact"/>
        <w:ind w:firstLine="640"/>
        <w:jc w:val="both"/>
        <w:rPr>
          <w:rFonts w:ascii="Times New Roman" w:eastAsia="仿宋"/>
          <w:kern w:val="2"/>
          <w:sz w:val="32"/>
          <w:szCs w:val="32"/>
        </w:rPr>
      </w:pPr>
    </w:p>
    <w:p w14:paraId="0C7E5238">
      <w:pPr>
        <w:spacing w:line="600" w:lineRule="exact"/>
        <w:jc w:val="both"/>
        <w:rPr>
          <w:rFonts w:ascii="Times New Roman" w:eastAsia="仿宋"/>
          <w:kern w:val="2"/>
          <w:sz w:val="32"/>
          <w:szCs w:val="32"/>
        </w:rPr>
      </w:pPr>
    </w:p>
    <w:p w14:paraId="012825FE">
      <w:pPr>
        <w:keepNext/>
        <w:keepLines/>
        <w:spacing w:line="576"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二、收</w:t>
      </w:r>
      <w:r>
        <w:rPr>
          <w:rFonts w:hint="eastAsia" w:ascii="Times New Roman" w:eastAsia="黑体"/>
          <w:kern w:val="2"/>
          <w:sz w:val="32"/>
          <w:szCs w:val="32"/>
          <w:lang w:val="zh-CN"/>
        </w:rPr>
        <w:t>入决算情况说明</w:t>
      </w:r>
    </w:p>
    <w:p w14:paraId="2167F7A2">
      <w:pPr>
        <w:spacing w:line="600" w:lineRule="exact"/>
        <w:ind w:firstLine="643"/>
        <w:jc w:val="both"/>
        <w:rPr>
          <w:rFonts w:ascii="Times New Roman" w:eastAsia="仿宋"/>
          <w:b/>
          <w:bCs/>
          <w:kern w:val="2"/>
          <w:sz w:val="32"/>
          <w:szCs w:val="32"/>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年本年收入合计</w:t>
      </w:r>
      <w:r>
        <w:rPr>
          <w:rFonts w:ascii="Times New Roman" w:eastAsia="仿宋_GB2312"/>
          <w:color w:val="000000"/>
          <w:kern w:val="2"/>
          <w:sz w:val="32"/>
          <w:szCs w:val="32"/>
          <w:lang w:val="zh-CN"/>
        </w:rPr>
        <w:t>312.61</w:t>
      </w:r>
      <w:r>
        <w:rPr>
          <w:rFonts w:hint="eastAsia" w:ascii="Times New Roman" w:eastAsia="仿宋_GB2312"/>
          <w:color w:val="000000"/>
          <w:kern w:val="2"/>
          <w:sz w:val="32"/>
          <w:szCs w:val="32"/>
          <w:lang w:val="zh-CN"/>
        </w:rPr>
        <w:t>万元，其中：一般公共预算财政拨款收入</w:t>
      </w:r>
      <w:r>
        <w:rPr>
          <w:rFonts w:ascii="Times New Roman" w:eastAsia="仿宋_GB2312"/>
          <w:color w:val="000000"/>
          <w:kern w:val="2"/>
          <w:sz w:val="32"/>
          <w:szCs w:val="32"/>
          <w:lang w:val="zh-CN"/>
        </w:rPr>
        <w:t>312.61</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；政府性基金预算财政拨款收入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；国有资本经营预算财政拨款收入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；上级补助收入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；事业收入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；经营收入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；附属单位上缴收入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；其他收入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w:t>
      </w:r>
    </w:p>
    <w:p w14:paraId="58E0AA9B">
      <w:pPr>
        <w:keepNext/>
        <w:keepLines/>
        <w:spacing w:line="576" w:lineRule="exact"/>
        <w:ind w:firstLine="640"/>
        <w:jc w:val="both"/>
        <w:rPr>
          <w:rFonts w:ascii="Times New Roman" w:eastAsia="仿宋_GB2312"/>
          <w:color w:val="000000"/>
          <w:kern w:val="2"/>
          <w:sz w:val="32"/>
          <w:szCs w:val="32"/>
          <w:lang w:val="zh-CN"/>
        </w:rPr>
      </w:pPr>
      <w:r>
        <w:pict>
          <v:shape id="_x0000_s1027" o:spid="_x0000_s1027" o:spt="202" type="#_x0000_t202" style="position:absolute;left:0pt;margin-left:31.2pt;margin-top:21.2pt;height:229.45pt;width:319.35pt;mso-wrap-distance-bottom:0pt;mso-wrap-distance-left:9pt;mso-wrap-distance-right:9pt;mso-wrap-distance-top:0pt;z-index:251661312;mso-width-relative:page;mso-height-relative:page;" stroked="t" coordsize="21600,21600">
            <v:path/>
            <v:fill focussize="0,0"/>
            <v:stroke color="#C0C0C0" joinstyle="miter"/>
            <v:imagedata o:title=""/>
            <o:lock v:ext="edit"/>
            <v:textbox>
              <w:txbxContent>
                <w:p w14:paraId="2870CDD3">
                  <w:pPr>
                    <w:jc w:val="center"/>
                    <w:rPr>
                      <w:rFonts w:ascii="仿宋_GB2312" w:eastAsia="仿宋_GB2312"/>
                      <w:sz w:val="32"/>
                      <w:szCs w:val="32"/>
                    </w:rPr>
                  </w:pPr>
                  <w:r>
                    <w:rPr>
                      <w:rFonts w:hint="eastAsia" w:ascii="仿宋_GB2312" w:eastAsia="仿宋_GB2312"/>
                      <w:sz w:val="32"/>
                      <w:szCs w:val="32"/>
                    </w:rPr>
                    <w:t>收入决算结构图</w:t>
                  </w:r>
                </w:p>
                <w:p w14:paraId="0394408B">
                  <w:pPr>
                    <w:jc w:val="center"/>
                    <w:rPr>
                      <w:rFonts w:ascii="仿宋_GB2312" w:eastAsia="仿宋_GB2312"/>
                      <w:sz w:val="32"/>
                      <w:szCs w:val="32"/>
                    </w:rPr>
                  </w:pPr>
                  <w:r>
                    <w:object>
                      <v:shape id="_x0000_i1026" o:spt="75" type="#_x0000_t75" style="height:198pt;width:301.5pt;" o:ole="t" filled="f" o:preferrelative="t" stroked="f" coordsize="21600,21600">
                        <v:path/>
                        <v:fill on="f" focussize="0,0"/>
                        <v:stroke on="f" joinstyle="miter"/>
                        <v:imagedata r:id="rId9" o:title=""/>
                        <o:lock v:ext="edit" aspectratio="t"/>
                        <w10:wrap type="none"/>
                        <w10:anchorlock/>
                      </v:shape>
                      <o:OLEObject Type="Embed" ProgID="MSGraph.Chart.8" ShapeID="_x0000_i1026" DrawAspect="Content" ObjectID="_1468075726" r:id="rId8">
                        <o:LockedField>false</o:LockedField>
                      </o:OLEObject>
                    </w:object>
                  </w:r>
                </w:p>
              </w:txbxContent>
            </v:textbox>
            <w10:wrap type="square"/>
          </v:shape>
        </w:pict>
      </w:r>
    </w:p>
    <w:p w14:paraId="329D944B">
      <w:pPr>
        <w:spacing w:line="600" w:lineRule="exact"/>
        <w:ind w:firstLine="643"/>
        <w:jc w:val="both"/>
        <w:rPr>
          <w:rFonts w:ascii="Times New Roman" w:eastAsia="仿宋"/>
          <w:b/>
          <w:bCs/>
          <w:kern w:val="2"/>
          <w:sz w:val="32"/>
          <w:szCs w:val="32"/>
        </w:rPr>
      </w:pPr>
    </w:p>
    <w:p w14:paraId="7330A685">
      <w:pPr>
        <w:spacing w:line="600" w:lineRule="exact"/>
        <w:ind w:firstLine="643"/>
        <w:jc w:val="both"/>
        <w:rPr>
          <w:rFonts w:ascii="Times New Roman" w:eastAsia="仿宋"/>
          <w:b/>
          <w:bCs/>
          <w:kern w:val="2"/>
          <w:sz w:val="32"/>
          <w:szCs w:val="32"/>
        </w:rPr>
      </w:pPr>
    </w:p>
    <w:p w14:paraId="037C2681">
      <w:pPr>
        <w:spacing w:line="600" w:lineRule="exact"/>
        <w:ind w:firstLine="643"/>
        <w:jc w:val="both"/>
        <w:rPr>
          <w:rFonts w:ascii="Times New Roman" w:eastAsia="仿宋"/>
          <w:b/>
          <w:bCs/>
          <w:kern w:val="2"/>
          <w:sz w:val="32"/>
          <w:szCs w:val="32"/>
        </w:rPr>
      </w:pPr>
    </w:p>
    <w:p w14:paraId="1C53F480">
      <w:pPr>
        <w:spacing w:line="600" w:lineRule="exact"/>
        <w:ind w:firstLine="643"/>
        <w:jc w:val="both"/>
        <w:rPr>
          <w:rFonts w:ascii="Times New Roman" w:eastAsia="仿宋"/>
          <w:b/>
          <w:bCs/>
          <w:kern w:val="2"/>
          <w:sz w:val="32"/>
          <w:szCs w:val="32"/>
        </w:rPr>
      </w:pPr>
    </w:p>
    <w:p w14:paraId="5A52EA2B">
      <w:pPr>
        <w:spacing w:line="600" w:lineRule="exact"/>
        <w:ind w:firstLine="643"/>
        <w:jc w:val="both"/>
        <w:rPr>
          <w:rFonts w:ascii="Times New Roman" w:eastAsia="仿宋"/>
          <w:b/>
          <w:bCs/>
          <w:kern w:val="2"/>
          <w:sz w:val="32"/>
          <w:szCs w:val="32"/>
        </w:rPr>
      </w:pPr>
    </w:p>
    <w:p w14:paraId="4283FB5D">
      <w:pPr>
        <w:spacing w:line="600" w:lineRule="exact"/>
        <w:ind w:firstLine="643"/>
        <w:jc w:val="both"/>
        <w:rPr>
          <w:rFonts w:ascii="Times New Roman" w:eastAsia="仿宋"/>
          <w:b/>
          <w:bCs/>
          <w:kern w:val="2"/>
          <w:sz w:val="32"/>
          <w:szCs w:val="32"/>
        </w:rPr>
      </w:pPr>
    </w:p>
    <w:p w14:paraId="6582926B">
      <w:pPr>
        <w:spacing w:line="600" w:lineRule="exact"/>
        <w:ind w:firstLine="640"/>
        <w:jc w:val="both"/>
        <w:rPr>
          <w:rFonts w:ascii="Times New Roman" w:eastAsia="仿宋"/>
          <w:kern w:val="2"/>
          <w:sz w:val="32"/>
          <w:szCs w:val="32"/>
        </w:rPr>
      </w:pPr>
    </w:p>
    <w:p w14:paraId="0C602E52">
      <w:pPr>
        <w:keepNext/>
        <w:keepLines/>
        <w:spacing w:line="576"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三、支</w:t>
      </w:r>
      <w:r>
        <w:rPr>
          <w:rFonts w:hint="eastAsia" w:ascii="Times New Roman" w:eastAsia="黑体"/>
          <w:kern w:val="2"/>
          <w:sz w:val="32"/>
          <w:szCs w:val="32"/>
          <w:lang w:val="zh-CN"/>
        </w:rPr>
        <w:t>出决算情况说明</w:t>
      </w:r>
    </w:p>
    <w:p w14:paraId="3F291FEB">
      <w:pPr>
        <w:keepNext/>
        <w:keepLines/>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年本年支出合计</w:t>
      </w:r>
      <w:r>
        <w:rPr>
          <w:rFonts w:ascii="Times New Roman" w:eastAsia="仿宋_GB2312"/>
          <w:color w:val="000000"/>
          <w:kern w:val="2"/>
          <w:sz w:val="32"/>
          <w:szCs w:val="32"/>
          <w:lang w:val="zh-CN"/>
        </w:rPr>
        <w:t>312.61</w:t>
      </w:r>
      <w:r>
        <w:rPr>
          <w:rFonts w:hint="eastAsia" w:ascii="Times New Roman" w:eastAsia="仿宋_GB2312"/>
          <w:color w:val="000000"/>
          <w:kern w:val="2"/>
          <w:sz w:val="32"/>
          <w:szCs w:val="32"/>
          <w:lang w:val="zh-CN"/>
        </w:rPr>
        <w:t>万元，其中：基本支出</w:t>
      </w:r>
      <w:r>
        <w:rPr>
          <w:rFonts w:ascii="Times New Roman" w:eastAsia="仿宋_GB2312"/>
          <w:color w:val="000000"/>
          <w:kern w:val="2"/>
          <w:sz w:val="32"/>
          <w:szCs w:val="32"/>
          <w:lang w:val="zh-CN"/>
        </w:rPr>
        <w:t>286.21</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91.6%</w:t>
      </w:r>
      <w:r>
        <w:rPr>
          <w:rFonts w:hint="eastAsia" w:ascii="Times New Roman" w:eastAsia="仿宋_GB2312"/>
          <w:color w:val="000000"/>
          <w:kern w:val="2"/>
          <w:sz w:val="32"/>
          <w:szCs w:val="32"/>
          <w:lang w:val="zh-CN"/>
        </w:rPr>
        <w:t>；项目支出</w:t>
      </w:r>
      <w:r>
        <w:rPr>
          <w:rFonts w:ascii="Times New Roman" w:eastAsia="仿宋_GB2312"/>
          <w:color w:val="000000"/>
          <w:kern w:val="2"/>
          <w:sz w:val="32"/>
          <w:szCs w:val="32"/>
          <w:lang w:val="zh-CN"/>
        </w:rPr>
        <w:t>26.4</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8.4%</w:t>
      </w:r>
      <w:r>
        <w:rPr>
          <w:rFonts w:hint="eastAsia" w:ascii="Times New Roman" w:eastAsia="仿宋_GB2312"/>
          <w:color w:val="000000"/>
          <w:kern w:val="2"/>
          <w:sz w:val="32"/>
          <w:szCs w:val="32"/>
          <w:lang w:val="zh-CN"/>
        </w:rPr>
        <w:t>；上缴上级支出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；经营支出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；对附属单位补助支出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w:t>
      </w:r>
    </w:p>
    <w:p w14:paraId="4EE87489">
      <w:pPr>
        <w:spacing w:line="600" w:lineRule="exact"/>
        <w:ind w:firstLine="640"/>
        <w:jc w:val="both"/>
        <w:rPr>
          <w:rFonts w:ascii="Times New Roman" w:eastAsia="仿宋"/>
          <w:kern w:val="2"/>
          <w:sz w:val="32"/>
          <w:szCs w:val="32"/>
        </w:rPr>
      </w:pPr>
      <w:r>
        <w:pict>
          <v:shape id="_x0000_s1028" o:spid="_x0000_s1028" o:spt="202" type="#_x0000_t202" style="position:absolute;left:0pt;margin-left:25.05pt;margin-top:27.2pt;height:211.1pt;width:364.95pt;mso-wrap-distance-bottom:0pt;mso-wrap-distance-left:9pt;mso-wrap-distance-right:9pt;mso-wrap-distance-top:0pt;z-index:251662336;mso-width-relative:page;mso-height-relative:page;" stroked="t" coordsize="21600,21600">
            <v:path/>
            <v:fill focussize="0,0"/>
            <v:stroke color="#C0C0C0" joinstyle="miter"/>
            <v:imagedata o:title=""/>
            <o:lock v:ext="edit"/>
            <v:textbox>
              <w:txbxContent>
                <w:p w14:paraId="51D7A63A">
                  <w:pPr>
                    <w:jc w:val="center"/>
                    <w:rPr>
                      <w:rFonts w:ascii="仿宋_GB2312" w:eastAsia="仿宋_GB2312"/>
                      <w:sz w:val="32"/>
                      <w:szCs w:val="32"/>
                    </w:rPr>
                  </w:pPr>
                  <w:r>
                    <w:rPr>
                      <w:rFonts w:hint="eastAsia" w:ascii="仿宋_GB2312" w:eastAsia="仿宋_GB2312"/>
                      <w:sz w:val="32"/>
                      <w:szCs w:val="32"/>
                    </w:rPr>
                    <w:t>支出决算结构图</w:t>
                  </w:r>
                </w:p>
                <w:p w14:paraId="0835F6F9">
                  <w:pPr>
                    <w:jc w:val="center"/>
                    <w:rPr>
                      <w:rFonts w:ascii="仿宋_GB2312" w:eastAsia="仿宋_GB2312"/>
                      <w:sz w:val="32"/>
                      <w:szCs w:val="32"/>
                    </w:rPr>
                  </w:pPr>
                  <w:r>
                    <w:rPr>
                      <w:rFonts w:ascii="仿宋_GB2312" w:eastAsia="仿宋_GB2312"/>
                      <w:sz w:val="32"/>
                      <w:szCs w:val="32"/>
                    </w:rPr>
                    <w:object>
                      <v:shape id="_x0000_i1027" o:spt="75" type="#_x0000_t75" style="height:141.75pt;width:216.75pt;" o:ole="t" filled="f" o:preferrelative="t" stroked="f" coordsize="21600,21600">
                        <v:path/>
                        <v:fill on="f" focussize="0,0"/>
                        <v:stroke on="f" joinstyle="miter"/>
                        <v:imagedata r:id="rId11" o:title=""/>
                        <o:lock v:ext="edit" aspectratio="t"/>
                        <w10:wrap type="none"/>
                        <w10:anchorlock/>
                      </v:shape>
                      <o:OLEObject Type="Embed" ProgID="MSGraph.Chart.8" ShapeID="_x0000_i1027" DrawAspect="Content" ObjectID="_1468075727" r:id="rId10">
                        <o:LockedField>false</o:LockedField>
                      </o:OLEObject>
                    </w:object>
                  </w:r>
                </w:p>
              </w:txbxContent>
            </v:textbox>
            <w10:wrap type="square"/>
          </v:shape>
        </w:pict>
      </w:r>
    </w:p>
    <w:p w14:paraId="1050E507">
      <w:pPr>
        <w:spacing w:line="600" w:lineRule="exact"/>
        <w:ind w:firstLine="640"/>
        <w:jc w:val="both"/>
        <w:rPr>
          <w:rFonts w:ascii="Times New Roman" w:eastAsia="仿宋"/>
          <w:kern w:val="2"/>
          <w:sz w:val="32"/>
          <w:szCs w:val="32"/>
        </w:rPr>
      </w:pPr>
    </w:p>
    <w:p w14:paraId="778EA24D">
      <w:pPr>
        <w:spacing w:line="600" w:lineRule="exact"/>
        <w:ind w:firstLine="640"/>
        <w:jc w:val="both"/>
        <w:rPr>
          <w:rFonts w:ascii="Times New Roman" w:eastAsia="仿宋"/>
          <w:kern w:val="2"/>
          <w:sz w:val="32"/>
          <w:szCs w:val="32"/>
        </w:rPr>
      </w:pPr>
    </w:p>
    <w:p w14:paraId="62C8F473">
      <w:pPr>
        <w:spacing w:line="600" w:lineRule="exact"/>
        <w:ind w:firstLine="640"/>
        <w:jc w:val="both"/>
        <w:rPr>
          <w:rFonts w:ascii="Times New Roman" w:eastAsia="仿宋"/>
          <w:kern w:val="2"/>
          <w:sz w:val="32"/>
          <w:szCs w:val="32"/>
        </w:rPr>
      </w:pPr>
    </w:p>
    <w:p w14:paraId="726102CF">
      <w:pPr>
        <w:spacing w:line="600" w:lineRule="exact"/>
        <w:ind w:firstLine="640"/>
        <w:jc w:val="both"/>
        <w:rPr>
          <w:rFonts w:ascii="Times New Roman" w:eastAsia="仿宋"/>
          <w:kern w:val="2"/>
          <w:sz w:val="32"/>
          <w:szCs w:val="32"/>
        </w:rPr>
      </w:pPr>
    </w:p>
    <w:p w14:paraId="7F58DFA8">
      <w:pPr>
        <w:spacing w:line="600" w:lineRule="exact"/>
        <w:ind w:firstLine="640"/>
        <w:jc w:val="both"/>
        <w:rPr>
          <w:rFonts w:ascii="Times New Roman" w:eastAsia="仿宋"/>
          <w:kern w:val="2"/>
          <w:sz w:val="32"/>
          <w:szCs w:val="32"/>
        </w:rPr>
      </w:pPr>
    </w:p>
    <w:p w14:paraId="53E36619">
      <w:pPr>
        <w:spacing w:line="600" w:lineRule="exact"/>
        <w:ind w:firstLine="640"/>
        <w:jc w:val="both"/>
        <w:rPr>
          <w:rFonts w:ascii="Times New Roman" w:eastAsia="仿宋"/>
          <w:kern w:val="2"/>
          <w:sz w:val="32"/>
          <w:szCs w:val="32"/>
        </w:rPr>
      </w:pPr>
    </w:p>
    <w:p w14:paraId="0B8713AD">
      <w:pPr>
        <w:spacing w:line="600" w:lineRule="exact"/>
        <w:ind w:firstLine="640"/>
        <w:jc w:val="both"/>
        <w:rPr>
          <w:rFonts w:ascii="Times New Roman" w:eastAsia="仿宋"/>
          <w:kern w:val="2"/>
          <w:sz w:val="32"/>
          <w:szCs w:val="32"/>
        </w:rPr>
      </w:pPr>
    </w:p>
    <w:p w14:paraId="5877E7A9">
      <w:pPr>
        <w:keepNext/>
        <w:keepLines/>
        <w:spacing w:line="576"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四、财</w:t>
      </w:r>
      <w:r>
        <w:rPr>
          <w:rFonts w:hint="eastAsia" w:ascii="Times New Roman" w:eastAsia="黑体"/>
          <w:kern w:val="2"/>
          <w:sz w:val="32"/>
          <w:szCs w:val="32"/>
          <w:lang w:val="zh-CN"/>
        </w:rPr>
        <w:t>政拨款收入支出决算总体情况说明</w:t>
      </w:r>
    </w:p>
    <w:p w14:paraId="5254D8EF">
      <w:pPr>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年财政拨款收、支总计</w:t>
      </w:r>
      <w:r>
        <w:rPr>
          <w:rFonts w:ascii="Times New Roman" w:eastAsia="仿宋_GB2312"/>
          <w:color w:val="000000"/>
          <w:kern w:val="2"/>
          <w:sz w:val="32"/>
          <w:szCs w:val="32"/>
          <w:lang w:val="zh-CN"/>
        </w:rPr>
        <w:t>312.61</w:t>
      </w:r>
      <w:r>
        <w:rPr>
          <w:rFonts w:hint="eastAsia" w:ascii="Times New Roman" w:eastAsia="仿宋_GB2312"/>
          <w:color w:val="000000"/>
          <w:kern w:val="2"/>
          <w:sz w:val="32"/>
          <w:szCs w:val="32"/>
          <w:lang w:val="zh-CN"/>
        </w:rPr>
        <w:t>万元。与</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(1567.29</w:t>
      </w:r>
      <w:r>
        <w:rPr>
          <w:rFonts w:hint="eastAsia" w:ascii="Times New Roman" w:eastAsia="仿宋_GB2312"/>
          <w:color w:val="000000"/>
          <w:kern w:val="2"/>
          <w:sz w:val="32"/>
          <w:szCs w:val="32"/>
          <w:lang w:val="zh-CN"/>
        </w:rPr>
        <w:t>万元</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相比，财政拨款收、支总计</w:t>
      </w:r>
      <w:r>
        <w:rPr>
          <w:rFonts w:ascii="Times New Roman" w:eastAsia="仿宋_GB2312"/>
          <w:color w:val="000000"/>
          <w:kern w:val="2"/>
          <w:sz w:val="32"/>
          <w:szCs w:val="32"/>
          <w:lang w:val="zh-CN"/>
        </w:rPr>
        <w:t>1254.67</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80.05%</w:t>
      </w:r>
      <w:r>
        <w:rPr>
          <w:rFonts w:hint="eastAsia" w:ascii="Times New Roman" w:eastAsia="仿宋_GB2312"/>
          <w:color w:val="000000"/>
          <w:kern w:val="2"/>
          <w:sz w:val="32"/>
          <w:szCs w:val="32"/>
          <w:lang w:val="zh-CN"/>
        </w:rPr>
        <w:t>。主要变动原因是</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年东区文化馆决算单独核算。</w:t>
      </w:r>
    </w:p>
    <w:p w14:paraId="385EB497">
      <w:pPr>
        <w:spacing w:line="600" w:lineRule="exact"/>
        <w:ind w:firstLine="640"/>
        <w:jc w:val="both"/>
        <w:rPr>
          <w:rFonts w:ascii="Times New Roman" w:eastAsia="仿宋"/>
          <w:b/>
          <w:bCs/>
          <w:kern w:val="2"/>
          <w:sz w:val="32"/>
          <w:szCs w:val="32"/>
        </w:rPr>
      </w:pPr>
    </w:p>
    <w:p w14:paraId="62D799D0">
      <w:pPr>
        <w:spacing w:line="600" w:lineRule="exact"/>
        <w:ind w:firstLine="640"/>
        <w:jc w:val="both"/>
        <w:rPr>
          <w:rFonts w:ascii="Times New Roman" w:eastAsia="仿宋"/>
          <w:b/>
          <w:bCs/>
          <w:kern w:val="2"/>
          <w:sz w:val="32"/>
          <w:szCs w:val="32"/>
        </w:rPr>
      </w:pPr>
    </w:p>
    <w:p w14:paraId="3189BE6F">
      <w:pPr>
        <w:spacing w:line="600" w:lineRule="exact"/>
        <w:ind w:firstLine="640"/>
        <w:jc w:val="both"/>
        <w:rPr>
          <w:rFonts w:ascii="Times New Roman" w:eastAsia="仿宋"/>
          <w:b/>
          <w:bCs/>
          <w:kern w:val="2"/>
          <w:sz w:val="32"/>
          <w:szCs w:val="32"/>
        </w:rPr>
      </w:pPr>
    </w:p>
    <w:p w14:paraId="1AEAB1C0">
      <w:pPr>
        <w:spacing w:line="600" w:lineRule="exact"/>
        <w:ind w:firstLine="640"/>
        <w:jc w:val="both"/>
        <w:rPr>
          <w:rFonts w:ascii="Times New Roman" w:eastAsia="仿宋"/>
          <w:b/>
          <w:bCs/>
          <w:kern w:val="2"/>
          <w:sz w:val="32"/>
          <w:szCs w:val="32"/>
        </w:rPr>
      </w:pPr>
    </w:p>
    <w:p w14:paraId="19C817A2">
      <w:pPr>
        <w:spacing w:line="600" w:lineRule="exact"/>
        <w:ind w:firstLine="640"/>
        <w:jc w:val="both"/>
        <w:rPr>
          <w:rFonts w:ascii="Times New Roman" w:eastAsia="仿宋"/>
          <w:b/>
          <w:bCs/>
          <w:kern w:val="2"/>
          <w:sz w:val="32"/>
          <w:szCs w:val="32"/>
        </w:rPr>
      </w:pPr>
    </w:p>
    <w:p w14:paraId="4AB69456">
      <w:pPr>
        <w:spacing w:line="600" w:lineRule="exact"/>
        <w:ind w:firstLine="640"/>
        <w:jc w:val="both"/>
        <w:rPr>
          <w:rFonts w:ascii="Times New Roman" w:eastAsia="仿宋"/>
          <w:b/>
          <w:bCs/>
          <w:kern w:val="2"/>
          <w:sz w:val="32"/>
          <w:szCs w:val="32"/>
        </w:rPr>
      </w:pPr>
    </w:p>
    <w:p w14:paraId="2EDA6471">
      <w:pPr>
        <w:spacing w:line="600" w:lineRule="exact"/>
        <w:ind w:firstLine="640"/>
        <w:jc w:val="both"/>
        <w:rPr>
          <w:rFonts w:ascii="Times New Roman" w:eastAsia="仿宋"/>
          <w:kern w:val="2"/>
          <w:sz w:val="32"/>
          <w:szCs w:val="32"/>
        </w:rPr>
      </w:pPr>
      <w:r>
        <w:rPr>
          <w:rFonts w:ascii="Times New Roman" w:eastAsia="仿宋"/>
          <w:kern w:val="2"/>
          <w:sz w:val="32"/>
          <w:szCs w:val="32"/>
        </w:rPr>
        <w:pict>
          <v:group id="_x0000_s1029" o:spid="_x0000_s1029" o:spt="203" style="height:200.4pt;width:344.95pt;" coordorigin="3562,3522" coordsize="6000,3490" editas="canvas">
            <o:lock v:ext="edit"/>
            <v:shape id="_x0000_s1030" o:spid="_x0000_s1030" o:spt="75" type="#_x0000_t75" style="position:absolute;left:3562;top:3522;height:3490;width:6000;" filled="f" o:preferrelative="f" stroked="f" coordsize="21600,21600">
              <v:path/>
              <v:fill on="f" focussize="0,0"/>
              <v:stroke on="f" joinstyle="miter"/>
              <v:imagedata o:title=""/>
              <o:lock v:ext="edit" text="t" aspectratio="t"/>
            </v:shape>
            <v:shape id="_x0000_s1031" o:spid="_x0000_s1031" o:spt="202" type="#_x0000_t202" style="position:absolute;left:3667;top:3626;height:3386;width:5895;" stroked="t" coordsize="21600,21600">
              <v:path/>
              <v:fill focussize="0,0"/>
              <v:stroke color="#C0C0C0" joinstyle="miter"/>
              <v:imagedata o:title=""/>
              <o:lock v:ext="edit"/>
              <v:textbox>
                <w:txbxContent>
                  <w:p w14:paraId="7A6599DF">
                    <w:pPr>
                      <w:jc w:val="center"/>
                      <w:rPr>
                        <w:rFonts w:ascii="仿宋_GB2312" w:eastAsia="仿宋_GB2312"/>
                        <w:sz w:val="32"/>
                        <w:szCs w:val="32"/>
                      </w:rPr>
                    </w:pPr>
                    <w:r>
                      <w:rPr>
                        <w:rFonts w:hint="eastAsia" w:ascii="Times New Roman" w:eastAsia="仿宋"/>
                        <w:kern w:val="2"/>
                        <w:sz w:val="32"/>
                        <w:szCs w:val="32"/>
                      </w:rPr>
                      <w:t>财政拨款收、支决算总计变动情况</w:t>
                    </w:r>
                    <w:r>
                      <w:rPr>
                        <w:rFonts w:eastAsia="仿宋_GB2312"/>
                        <w:color w:val="000000"/>
                        <w:sz w:val="32"/>
                        <w:szCs w:val="32"/>
                        <w:lang w:val="zh-CN"/>
                      </w:rPr>
                      <w:object>
                        <v:shape id="_x0000_i1028" o:spt="75" type="#_x0000_t75" style="height:176.25pt;width:264.75pt;" o:ole="t" filled="f" o:preferrelative="t" stroked="f" coordsize="21600,21600">
                          <v:path/>
                          <v:fill on="f" focussize="0,0"/>
                          <v:stroke on="f" joinstyle="miter"/>
                          <v:imagedata r:id="rId13" o:title=""/>
                          <o:lock v:ext="edit" aspectratio="t"/>
                          <w10:wrap type="none"/>
                          <w10:anchorlock/>
                        </v:shape>
                        <o:OLEObject Type="Embed" ProgID="MSGraph.Chart.8" ShapeID="_x0000_i1028" DrawAspect="Content" ObjectID="_1468075728" r:id="rId12">
                          <o:LockedField>false</o:LockedField>
                        </o:OLEObject>
                      </w:object>
                    </w:r>
                  </w:p>
                </w:txbxContent>
              </v:textbox>
            </v:shape>
            <w10:wrap type="none"/>
            <w10:anchorlock/>
          </v:group>
        </w:pict>
      </w:r>
    </w:p>
    <w:p w14:paraId="026F17CB">
      <w:pPr>
        <w:keepNext/>
        <w:keepLines/>
        <w:spacing w:line="576"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五、</w:t>
      </w:r>
      <w:r>
        <w:rPr>
          <w:rFonts w:hint="eastAsia" w:ascii="Times New Roman" w:eastAsia="黑体"/>
          <w:b/>
          <w:bCs/>
          <w:color w:val="000000"/>
          <w:kern w:val="2"/>
          <w:sz w:val="32"/>
          <w:szCs w:val="32"/>
          <w:lang w:val="zh-CN"/>
        </w:rPr>
        <w:t>一</w:t>
      </w:r>
      <w:r>
        <w:rPr>
          <w:rFonts w:hint="eastAsia" w:ascii="Times New Roman" w:eastAsia="黑体"/>
          <w:kern w:val="2"/>
          <w:sz w:val="32"/>
          <w:szCs w:val="32"/>
          <w:lang w:val="zh-CN"/>
        </w:rPr>
        <w:t>般公共预算财政拨款支出决算情况说明</w:t>
      </w:r>
    </w:p>
    <w:p w14:paraId="77E37D83">
      <w:pPr>
        <w:keepNext/>
        <w:keepLines/>
        <w:spacing w:line="576"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（一）一般公共预算财政拨款支出决算总体情况。</w:t>
      </w:r>
    </w:p>
    <w:p w14:paraId="61FF9C29">
      <w:pPr>
        <w:keepNext/>
        <w:keepLines/>
        <w:spacing w:line="576" w:lineRule="exact"/>
        <w:ind w:firstLine="640"/>
        <w:jc w:val="both"/>
        <w:rPr>
          <w:rFonts w:ascii="Times New Roman" w:eastAsia="仿宋_GB2312"/>
          <w:color w:val="000000"/>
          <w:kern w:val="2"/>
          <w:sz w:val="32"/>
          <w:szCs w:val="32"/>
          <w:lang w:val="zh-CN"/>
        </w:rPr>
      </w:pPr>
      <w:r>
        <w:pict>
          <v:shape id="_x0000_s1032" o:spid="_x0000_s1032" o:spt="202" type="#_x0000_t202" style="position:absolute;left:0pt;margin-left:31.2pt;margin-top:125.6pt;height:219pt;width:312.95pt;mso-wrap-distance-bottom:0pt;mso-wrap-distance-left:9pt;mso-wrap-distance-right:9pt;mso-wrap-distance-top:0pt;mso-wrap-style:none;z-index:251663360;mso-width-relative:page;mso-height-relative:page;" stroked="t" coordsize="21600,21600">
            <v:path/>
            <v:fill focussize="0,0"/>
            <v:stroke color="#C0C0C0" joinstyle="miter"/>
            <v:imagedata o:title=""/>
            <o:lock v:ext="edit"/>
            <v:textbox style="mso-fit-shape-to-text:t;">
              <w:txbxContent>
                <w:p w14:paraId="6F6126D2">
                  <w:pPr>
                    <w:jc w:val="center"/>
                    <w:rPr>
                      <w:rFonts w:ascii="仿宋_GB2312" w:eastAsia="仿宋_GB2312"/>
                      <w:sz w:val="32"/>
                      <w:szCs w:val="32"/>
                    </w:rPr>
                  </w:pPr>
                  <w:r>
                    <w:rPr>
                      <w:rFonts w:eastAsia="仿宋_GB2312"/>
                      <w:color w:val="000000"/>
                      <w:sz w:val="32"/>
                      <w:szCs w:val="32"/>
                      <w:lang w:val="zh-CN"/>
                    </w:rPr>
                    <w:object>
                      <v:shape id="_x0000_i1029" o:spt="75" type="#_x0000_t75" style="height:171pt;width:261.75pt;" o:ole="t" filled="f" o:preferrelative="t" stroked="f" coordsize="21600,21600">
                        <v:path/>
                        <v:fill on="f" focussize="0,0"/>
                        <v:stroke on="f" joinstyle="miter"/>
                        <v:imagedata r:id="rId15" o:title=""/>
                        <o:lock v:ext="edit" aspectratio="t"/>
                        <w10:wrap type="none"/>
                        <w10:anchorlock/>
                      </v:shape>
                      <o:OLEObject Type="Embed" ProgID="MSGraph.Chart.8" ShapeID="_x0000_i1029" DrawAspect="Content" ObjectID="_1468075729" r:id="rId14">
                        <o:LockedField>false</o:LockedField>
                      </o:OLEObject>
                    </w:object>
                  </w:r>
                </w:p>
              </w:txbxContent>
            </v:textbox>
            <w10:wrap type="square"/>
          </v:shape>
        </w:pic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年一般公共预算财政拨款支出</w:t>
      </w:r>
      <w:r>
        <w:rPr>
          <w:rFonts w:ascii="Times New Roman" w:eastAsia="仿宋_GB2312"/>
          <w:color w:val="000000"/>
          <w:kern w:val="2"/>
          <w:sz w:val="32"/>
          <w:szCs w:val="32"/>
          <w:lang w:val="zh-CN"/>
        </w:rPr>
        <w:t>312.61</w:t>
      </w:r>
      <w:r>
        <w:rPr>
          <w:rFonts w:hint="eastAsia" w:ascii="Times New Roman" w:eastAsia="仿宋_GB2312"/>
          <w:color w:val="000000"/>
          <w:kern w:val="2"/>
          <w:sz w:val="32"/>
          <w:szCs w:val="32"/>
          <w:lang w:val="zh-CN"/>
        </w:rPr>
        <w:t>万元，占本年支出合计的</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。与</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年相比，一般公共预算财政拨款支出增加</w:t>
      </w:r>
      <w:r>
        <w:rPr>
          <w:rFonts w:ascii="Times New Roman" w:eastAsia="仿宋_GB2312"/>
          <w:color w:val="000000"/>
          <w:kern w:val="2"/>
          <w:sz w:val="32"/>
          <w:szCs w:val="32"/>
          <w:lang w:val="zh-CN"/>
        </w:rPr>
        <w:t>312.61</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。主要变动原因是</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年东区文化馆决算单独核算。</w:t>
      </w:r>
    </w:p>
    <w:p w14:paraId="7152590D">
      <w:pPr>
        <w:keepNext/>
        <w:keepLines/>
        <w:spacing w:line="576" w:lineRule="exact"/>
        <w:ind w:firstLine="640"/>
        <w:jc w:val="both"/>
        <w:rPr>
          <w:rFonts w:ascii="Times New Roman" w:eastAsia="仿宋_GB2312"/>
          <w:color w:val="000000"/>
          <w:kern w:val="2"/>
          <w:sz w:val="32"/>
          <w:szCs w:val="32"/>
          <w:lang w:val="zh-CN"/>
        </w:rPr>
      </w:pPr>
    </w:p>
    <w:p w14:paraId="2F134F6F">
      <w:pPr>
        <w:keepNext/>
        <w:keepLines/>
        <w:spacing w:line="576" w:lineRule="exact"/>
        <w:ind w:firstLine="640"/>
        <w:jc w:val="both"/>
        <w:rPr>
          <w:rFonts w:ascii="Times New Roman" w:eastAsia="仿宋_GB2312"/>
          <w:color w:val="000000"/>
          <w:kern w:val="2"/>
          <w:sz w:val="32"/>
          <w:szCs w:val="32"/>
          <w:lang w:val="zh-CN"/>
        </w:rPr>
      </w:pPr>
    </w:p>
    <w:p w14:paraId="56FD71EE">
      <w:pPr>
        <w:keepNext/>
        <w:keepLines/>
        <w:spacing w:line="576" w:lineRule="exact"/>
        <w:ind w:firstLine="640"/>
        <w:jc w:val="both"/>
        <w:rPr>
          <w:rFonts w:ascii="Times New Roman" w:eastAsia="仿宋_GB2312"/>
          <w:color w:val="000000"/>
          <w:kern w:val="2"/>
          <w:sz w:val="32"/>
          <w:szCs w:val="32"/>
          <w:lang w:val="zh-CN"/>
        </w:rPr>
      </w:pPr>
    </w:p>
    <w:p w14:paraId="24E96A2C">
      <w:pPr>
        <w:keepNext/>
        <w:keepLines/>
        <w:spacing w:line="576" w:lineRule="exact"/>
        <w:ind w:firstLine="640"/>
        <w:jc w:val="both"/>
        <w:rPr>
          <w:rFonts w:ascii="Times New Roman" w:eastAsia="仿宋_GB2312"/>
          <w:color w:val="000000"/>
          <w:kern w:val="2"/>
          <w:sz w:val="32"/>
          <w:szCs w:val="32"/>
          <w:lang w:val="zh-CN"/>
        </w:rPr>
      </w:pPr>
    </w:p>
    <w:p w14:paraId="1038C848">
      <w:pPr>
        <w:keepNext/>
        <w:keepLines/>
        <w:spacing w:line="576" w:lineRule="exact"/>
        <w:ind w:firstLine="640"/>
        <w:jc w:val="both"/>
        <w:rPr>
          <w:rFonts w:ascii="Times New Roman" w:eastAsia="仿宋_GB2312"/>
          <w:color w:val="000000"/>
          <w:kern w:val="2"/>
          <w:sz w:val="32"/>
          <w:szCs w:val="32"/>
          <w:lang w:val="zh-CN"/>
        </w:rPr>
      </w:pPr>
    </w:p>
    <w:p w14:paraId="5BB0086F">
      <w:pPr>
        <w:keepNext/>
        <w:keepLines/>
        <w:spacing w:line="576" w:lineRule="exact"/>
        <w:jc w:val="both"/>
        <w:rPr>
          <w:rFonts w:ascii="Times New Roman" w:eastAsia="仿宋_GB2312"/>
          <w:color w:val="000000"/>
          <w:kern w:val="2"/>
          <w:sz w:val="32"/>
          <w:szCs w:val="32"/>
          <w:lang w:val="zh-CN"/>
        </w:rPr>
      </w:pPr>
    </w:p>
    <w:p w14:paraId="6B2E9C0B">
      <w:pPr>
        <w:spacing w:line="600" w:lineRule="exact"/>
        <w:ind w:firstLine="640"/>
        <w:jc w:val="both"/>
        <w:rPr>
          <w:rFonts w:ascii="Times New Roman" w:eastAsia="仿宋"/>
          <w:kern w:val="2"/>
          <w:sz w:val="32"/>
          <w:szCs w:val="32"/>
        </w:rPr>
      </w:pPr>
    </w:p>
    <w:p w14:paraId="07552A7A">
      <w:pPr>
        <w:keepNext/>
        <w:keepLines/>
        <w:spacing w:line="576"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（二）一般公共预算财政拨款支出决算结构情况。</w:t>
      </w:r>
    </w:p>
    <w:p w14:paraId="4C8E304D">
      <w:pPr>
        <w:keepNext/>
        <w:keepLines/>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年一般公共预算财政拨款支出</w:t>
      </w:r>
      <w:r>
        <w:rPr>
          <w:rFonts w:ascii="Times New Roman" w:eastAsia="仿宋_GB2312"/>
          <w:color w:val="000000"/>
          <w:kern w:val="2"/>
          <w:sz w:val="32"/>
          <w:szCs w:val="32"/>
          <w:lang w:val="zh-CN"/>
        </w:rPr>
        <w:t>312.61</w:t>
      </w:r>
      <w:r>
        <w:rPr>
          <w:rFonts w:hint="eastAsia" w:ascii="Times New Roman" w:eastAsia="仿宋_GB2312"/>
          <w:color w:val="000000"/>
          <w:kern w:val="2"/>
          <w:sz w:val="32"/>
          <w:szCs w:val="32"/>
          <w:lang w:val="zh-CN"/>
        </w:rPr>
        <w:t>万元，主要用于以下方面</w:t>
      </w:r>
      <w:r>
        <w:rPr>
          <w:rFonts w:ascii="Times New Roman" w:eastAsia="仿宋_GB2312"/>
          <w:color w:val="000000"/>
          <w:kern w:val="2"/>
          <w:sz w:val="32"/>
          <w:szCs w:val="32"/>
          <w:lang w:val="zh-CN"/>
        </w:rPr>
        <w:t xml:space="preserve">: </w:t>
      </w:r>
      <w:r>
        <w:rPr>
          <w:rFonts w:hint="eastAsia" w:ascii="Times New Roman" w:eastAsia="仿宋_GB2312"/>
          <w:color w:val="000000"/>
          <w:kern w:val="2"/>
          <w:sz w:val="32"/>
          <w:szCs w:val="32"/>
          <w:lang w:val="zh-CN"/>
        </w:rPr>
        <w:t>一般公共服务支出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；外交支出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；国防支出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；公共安全支出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；教育支出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；科学技术支出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；文化体育与传媒支出</w:t>
      </w:r>
      <w:r>
        <w:rPr>
          <w:rFonts w:ascii="Times New Roman" w:eastAsia="仿宋_GB2312"/>
          <w:color w:val="000000"/>
          <w:kern w:val="2"/>
          <w:sz w:val="32"/>
          <w:szCs w:val="32"/>
          <w:lang w:val="zh-CN"/>
        </w:rPr>
        <w:t>243.35</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77.8%</w:t>
      </w:r>
      <w:r>
        <w:rPr>
          <w:rFonts w:hint="eastAsia" w:ascii="Times New Roman" w:eastAsia="仿宋_GB2312"/>
          <w:color w:val="000000"/>
          <w:kern w:val="2"/>
          <w:sz w:val="32"/>
          <w:szCs w:val="32"/>
          <w:lang w:val="zh-CN"/>
        </w:rPr>
        <w:t>；社会保障和就业支出</w:t>
      </w:r>
      <w:r>
        <w:rPr>
          <w:rFonts w:ascii="Times New Roman" w:eastAsia="仿宋_GB2312"/>
          <w:color w:val="000000"/>
          <w:kern w:val="2"/>
          <w:sz w:val="32"/>
          <w:szCs w:val="32"/>
          <w:lang w:val="zh-CN"/>
        </w:rPr>
        <w:t>26.45</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8.5%</w:t>
      </w:r>
      <w:r>
        <w:rPr>
          <w:rFonts w:hint="eastAsia" w:ascii="Times New Roman" w:eastAsia="仿宋_GB2312"/>
          <w:color w:val="000000"/>
          <w:kern w:val="2"/>
          <w:sz w:val="32"/>
          <w:szCs w:val="32"/>
          <w:lang w:val="zh-CN"/>
        </w:rPr>
        <w:t>；卫生健康支出</w:t>
      </w:r>
      <w:r>
        <w:rPr>
          <w:rFonts w:ascii="Times New Roman" w:eastAsia="仿宋_GB2312"/>
          <w:color w:val="000000"/>
          <w:kern w:val="2"/>
          <w:sz w:val="32"/>
          <w:szCs w:val="32"/>
          <w:lang w:val="zh-CN"/>
        </w:rPr>
        <w:t>22.27</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7.1%</w:t>
      </w:r>
      <w:r>
        <w:rPr>
          <w:rFonts w:hint="eastAsia" w:ascii="Times New Roman" w:eastAsia="仿宋_GB2312"/>
          <w:color w:val="000000"/>
          <w:kern w:val="2"/>
          <w:sz w:val="32"/>
          <w:szCs w:val="32"/>
          <w:lang w:val="zh-CN"/>
        </w:rPr>
        <w:t>；节能环保支出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；城乡社区支出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；农林水支出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；交通运输支出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；资源勘探工业信息等支出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；商业服务业等支出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；金融支出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；援助其他地区支出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；自然资源海洋气象等支出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；住房保障支出</w:t>
      </w:r>
      <w:r>
        <w:rPr>
          <w:rFonts w:ascii="Times New Roman" w:eastAsia="仿宋_GB2312"/>
          <w:color w:val="000000"/>
          <w:kern w:val="2"/>
          <w:sz w:val="32"/>
          <w:szCs w:val="32"/>
          <w:lang w:val="zh-CN"/>
        </w:rPr>
        <w:t>20.53</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6.6%</w:t>
      </w:r>
      <w:r>
        <w:rPr>
          <w:rFonts w:hint="eastAsia" w:ascii="Times New Roman" w:eastAsia="仿宋_GB2312"/>
          <w:color w:val="000000"/>
          <w:kern w:val="2"/>
          <w:sz w:val="32"/>
          <w:szCs w:val="32"/>
          <w:lang w:val="zh-CN"/>
        </w:rPr>
        <w:t>；粮油物资储备支出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；国有资本经营预算支出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；灾害防治及应急管理支出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；其他支出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；债务还本支出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；债务付息支出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；抗疫特别国债安排的支出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w:t>
      </w:r>
    </w:p>
    <w:p w14:paraId="57044E46">
      <w:pPr>
        <w:spacing w:line="600" w:lineRule="exact"/>
        <w:ind w:firstLine="640"/>
        <w:jc w:val="both"/>
        <w:rPr>
          <w:rFonts w:ascii="Times New Roman" w:eastAsia="仿宋"/>
          <w:kern w:val="2"/>
          <w:sz w:val="32"/>
          <w:szCs w:val="32"/>
        </w:rPr>
      </w:pPr>
      <w:r>
        <w:pict>
          <v:shape id="_x0000_s1033" o:spid="_x0000_s1033" o:spt="202" type="#_x0000_t202" style="position:absolute;left:0pt;margin-left:37.05pt;margin-top:16.4pt;height:210pt;width:378pt;mso-wrap-distance-bottom:0pt;mso-wrap-distance-left:9pt;mso-wrap-distance-right:9pt;mso-wrap-distance-top:0pt;z-index:251664384;mso-width-relative:page;mso-height-relative:page;" stroked="t" coordsize="21600,21600">
            <v:path/>
            <v:fill focussize="0,0"/>
            <v:stroke color="#C0C0C0" joinstyle="miter"/>
            <v:imagedata o:title=""/>
            <o:lock v:ext="edit"/>
            <v:textbox>
              <w:txbxContent>
                <w:p w14:paraId="4CA8B193">
                  <w:pPr>
                    <w:jc w:val="center"/>
                    <w:rPr>
                      <w:rFonts w:eastAsia="仿宋_GB2312"/>
                      <w:b/>
                      <w:bCs/>
                      <w:color w:val="000000"/>
                      <w:sz w:val="32"/>
                      <w:szCs w:val="32"/>
                      <w:lang w:val="zh-CN"/>
                    </w:rPr>
                  </w:pPr>
                  <w:r>
                    <w:rPr>
                      <w:rFonts w:hint="eastAsia" w:eastAsia="仿宋_GB2312"/>
                      <w:b/>
                      <w:bCs/>
                      <w:color w:val="000000"/>
                      <w:sz w:val="32"/>
                      <w:szCs w:val="32"/>
                      <w:lang w:val="zh-CN"/>
                    </w:rPr>
                    <w:t>一般公共预算财政拨款支出决算结构情况</w:t>
                  </w:r>
                </w:p>
                <w:p w14:paraId="4B5174ED">
                  <w:r>
                    <w:object>
                      <v:shape id="_x0000_i1030" o:spt="75" type="#_x0000_t75" style="height:141pt;width:335.25pt;" o:ole="t" filled="f" o:preferrelative="t" stroked="f" coordsize="21600,21600">
                        <v:path/>
                        <v:fill on="f" focussize="0,0"/>
                        <v:stroke on="f" joinstyle="miter"/>
                        <v:imagedata r:id="rId17" o:title=""/>
                        <o:lock v:ext="edit" aspectratio="t"/>
                        <w10:wrap type="none"/>
                        <w10:anchorlock/>
                      </v:shape>
                      <o:OLEObject Type="Embed" ProgID="MSGraph.Chart.8" ShapeID="_x0000_i1030" DrawAspect="Content" ObjectID="_1468075730" r:id="rId16">
                        <o:LockedField>false</o:LockedField>
                      </o:OLEObject>
                    </w:object>
                  </w:r>
                </w:p>
              </w:txbxContent>
            </v:textbox>
            <w10:wrap type="square"/>
          </v:shape>
        </w:pict>
      </w:r>
    </w:p>
    <w:p w14:paraId="17E104A3">
      <w:pPr>
        <w:spacing w:line="600" w:lineRule="exact"/>
        <w:jc w:val="both"/>
        <w:rPr>
          <w:rFonts w:ascii="Times New Roman" w:eastAsia="仿宋"/>
          <w:kern w:val="2"/>
          <w:sz w:val="32"/>
          <w:szCs w:val="32"/>
        </w:rPr>
      </w:pPr>
    </w:p>
    <w:p w14:paraId="1B01462E">
      <w:pPr>
        <w:spacing w:line="600" w:lineRule="exact"/>
        <w:ind w:firstLine="640"/>
        <w:jc w:val="both"/>
        <w:rPr>
          <w:rFonts w:ascii="Times New Roman" w:eastAsia="仿宋"/>
          <w:kern w:val="2"/>
          <w:sz w:val="32"/>
          <w:szCs w:val="32"/>
        </w:rPr>
      </w:pPr>
      <w:r>
        <w:rPr>
          <w:rFonts w:hint="eastAsia" w:ascii="Times New Roman" w:eastAsia="仿宋"/>
          <w:kern w:val="2"/>
          <w:sz w:val="32"/>
          <w:szCs w:val="32"/>
        </w:rPr>
        <w:t>图</w:t>
      </w:r>
    </w:p>
    <w:p w14:paraId="186E1183">
      <w:pPr>
        <w:spacing w:line="600" w:lineRule="exact"/>
        <w:ind w:firstLine="640"/>
        <w:jc w:val="both"/>
        <w:rPr>
          <w:rFonts w:ascii="Times New Roman" w:eastAsia="仿宋"/>
          <w:kern w:val="2"/>
          <w:sz w:val="32"/>
          <w:szCs w:val="32"/>
        </w:rPr>
      </w:pPr>
    </w:p>
    <w:p w14:paraId="67E2D59C">
      <w:pPr>
        <w:spacing w:line="600" w:lineRule="exact"/>
        <w:ind w:firstLine="640"/>
        <w:jc w:val="both"/>
        <w:rPr>
          <w:rFonts w:ascii="Times New Roman" w:eastAsia="仿宋"/>
          <w:kern w:val="2"/>
          <w:sz w:val="32"/>
          <w:szCs w:val="32"/>
        </w:rPr>
      </w:pPr>
    </w:p>
    <w:p w14:paraId="39AB07D1">
      <w:pPr>
        <w:spacing w:line="600" w:lineRule="exact"/>
        <w:ind w:firstLine="640"/>
        <w:jc w:val="both"/>
        <w:rPr>
          <w:rFonts w:ascii="Times New Roman" w:eastAsia="仿宋"/>
          <w:kern w:val="2"/>
          <w:sz w:val="32"/>
          <w:szCs w:val="32"/>
        </w:rPr>
      </w:pPr>
    </w:p>
    <w:p w14:paraId="612E07ED">
      <w:pPr>
        <w:spacing w:line="600" w:lineRule="exact"/>
        <w:ind w:firstLine="480" w:firstLineChars="150"/>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（三）一般公共预算财政拨款支出决算具体情况。</w:t>
      </w:r>
    </w:p>
    <w:p w14:paraId="54FF0AD8">
      <w:pPr>
        <w:spacing w:line="600" w:lineRule="exact"/>
        <w:ind w:firstLine="640"/>
        <w:jc w:val="both"/>
        <w:rPr>
          <w:rFonts w:ascii="Times New Roman" w:eastAsia="仿宋_GB2312"/>
          <w:b/>
          <w:bCs/>
          <w:color w:val="000000"/>
          <w:kern w:val="2"/>
          <w:sz w:val="32"/>
          <w:szCs w:val="32"/>
          <w:lang w:val="zh-CN"/>
        </w:rPr>
      </w:pPr>
      <w:r>
        <w:rPr>
          <w:rFonts w:ascii="Times New Roman" w:eastAsia="仿宋_GB2312"/>
          <w:b/>
          <w:bCs/>
          <w:color w:val="000000"/>
          <w:kern w:val="2"/>
          <w:sz w:val="32"/>
          <w:szCs w:val="32"/>
          <w:lang w:val="zh-CN"/>
        </w:rPr>
        <w:t>2022</w:t>
      </w:r>
      <w:r>
        <w:rPr>
          <w:rFonts w:hint="eastAsia" w:ascii="Times New Roman" w:eastAsia="仿宋_GB2312"/>
          <w:b/>
          <w:bCs/>
          <w:color w:val="000000"/>
          <w:kern w:val="2"/>
          <w:sz w:val="32"/>
          <w:szCs w:val="32"/>
          <w:lang w:val="zh-CN"/>
        </w:rPr>
        <w:t>年一般公共预算支出决算数为</w:t>
      </w:r>
      <w:r>
        <w:rPr>
          <w:rFonts w:ascii="Times New Roman" w:eastAsia="仿宋_GB2312"/>
          <w:b/>
          <w:bCs/>
          <w:color w:val="000000"/>
          <w:kern w:val="2"/>
          <w:sz w:val="32"/>
          <w:szCs w:val="32"/>
          <w:lang w:val="zh-CN"/>
        </w:rPr>
        <w:t>312.61</w:t>
      </w:r>
      <w:r>
        <w:rPr>
          <w:rFonts w:hint="eastAsia" w:ascii="Times New Roman" w:eastAsia="仿宋_GB2312"/>
          <w:b/>
          <w:bCs/>
          <w:color w:val="000000"/>
          <w:kern w:val="2"/>
          <w:sz w:val="32"/>
          <w:szCs w:val="32"/>
          <w:lang w:val="zh-CN"/>
        </w:rPr>
        <w:t>万元</w:t>
      </w:r>
      <w:r>
        <w:rPr>
          <w:rFonts w:hint="eastAsia" w:ascii="Times New Roman" w:eastAsia="仿宋_GB2312"/>
          <w:color w:val="000000"/>
          <w:kern w:val="2"/>
          <w:sz w:val="32"/>
          <w:szCs w:val="32"/>
          <w:lang w:val="zh-CN"/>
        </w:rPr>
        <w:t>，</w:t>
      </w:r>
      <w:r>
        <w:rPr>
          <w:rFonts w:hint="eastAsia" w:ascii="Times New Roman" w:eastAsia="仿宋_GB2312"/>
          <w:b/>
          <w:bCs/>
          <w:color w:val="000000"/>
          <w:kern w:val="2"/>
          <w:sz w:val="32"/>
          <w:szCs w:val="32"/>
          <w:lang w:val="zh-CN"/>
        </w:rPr>
        <w:t>完成预算</w:t>
      </w:r>
      <w:r>
        <w:rPr>
          <w:rFonts w:ascii="Times New Roman" w:eastAsia="仿宋_GB2312"/>
          <w:b/>
          <w:bCs/>
          <w:color w:val="000000"/>
          <w:kern w:val="2"/>
          <w:sz w:val="32"/>
          <w:szCs w:val="32"/>
          <w:lang w:val="zh-CN"/>
        </w:rPr>
        <w:t>100%</w:t>
      </w:r>
      <w:r>
        <w:rPr>
          <w:rFonts w:hint="eastAsia" w:ascii="Times New Roman" w:eastAsia="仿宋_GB2312"/>
          <w:b/>
          <w:bCs/>
          <w:color w:val="000000"/>
          <w:kern w:val="2"/>
          <w:sz w:val="32"/>
          <w:szCs w:val="32"/>
          <w:lang w:val="zh-CN"/>
        </w:rPr>
        <w:t>。</w:t>
      </w:r>
    </w:p>
    <w:p w14:paraId="5E8EC4C3">
      <w:pPr>
        <w:spacing w:line="600" w:lineRule="exact"/>
        <w:ind w:firstLine="640"/>
        <w:jc w:val="both"/>
        <w:rPr>
          <w:rFonts w:ascii="Times New Roman" w:eastAsia="仿宋_GB2312"/>
          <w:bCs/>
          <w:color w:val="000000"/>
          <w:kern w:val="2"/>
          <w:sz w:val="32"/>
          <w:szCs w:val="32"/>
          <w:lang w:val="zh-CN"/>
        </w:rPr>
      </w:pPr>
      <w:r>
        <w:rPr>
          <w:rFonts w:hint="eastAsia" w:ascii="Times New Roman" w:eastAsia="仿宋_GB2312"/>
          <w:bCs/>
          <w:color w:val="000000"/>
          <w:kern w:val="2"/>
          <w:sz w:val="32"/>
          <w:szCs w:val="32"/>
          <w:lang w:val="zh-CN"/>
        </w:rPr>
        <w:t>其中：</w:t>
      </w:r>
      <w:r>
        <w:rPr>
          <w:rFonts w:ascii="Times New Roman" w:eastAsia="仿宋_GB2312"/>
          <w:bCs/>
          <w:color w:val="000000"/>
          <w:kern w:val="2"/>
          <w:sz w:val="32"/>
          <w:szCs w:val="32"/>
          <w:lang w:val="zh-CN"/>
        </w:rPr>
        <w:t>1.</w:t>
      </w:r>
      <w:r>
        <w:rPr>
          <w:rFonts w:hint="eastAsia" w:ascii="Times New Roman" w:eastAsia="仿宋_GB2312"/>
          <w:bCs/>
          <w:color w:val="000000"/>
          <w:kern w:val="2"/>
          <w:sz w:val="32"/>
          <w:szCs w:val="32"/>
          <w:lang w:val="zh-CN"/>
        </w:rPr>
        <w:t>文化旅游体育与传媒支出（类）文化和旅游（款）行政运行（项）：支出决算</w:t>
      </w:r>
      <w:r>
        <w:rPr>
          <w:rFonts w:ascii="Times New Roman" w:eastAsia="仿宋_GB2312"/>
          <w:bCs/>
          <w:color w:val="000000"/>
          <w:kern w:val="2"/>
          <w:sz w:val="32"/>
          <w:szCs w:val="32"/>
          <w:lang w:val="zh-CN"/>
        </w:rPr>
        <w:t>0.32</w:t>
      </w:r>
      <w:r>
        <w:rPr>
          <w:rFonts w:hint="eastAsia" w:ascii="Times New Roman" w:eastAsia="仿宋_GB2312"/>
          <w:bCs/>
          <w:color w:val="000000"/>
          <w:kern w:val="2"/>
          <w:sz w:val="32"/>
          <w:szCs w:val="32"/>
          <w:lang w:val="zh-CN"/>
        </w:rPr>
        <w:t>万元，完成预算</w:t>
      </w:r>
      <w:r>
        <w:rPr>
          <w:rFonts w:ascii="Times New Roman" w:eastAsia="仿宋_GB2312"/>
          <w:bCs/>
          <w:color w:val="000000"/>
          <w:kern w:val="2"/>
          <w:sz w:val="32"/>
          <w:szCs w:val="32"/>
          <w:lang w:val="zh-CN"/>
        </w:rPr>
        <w:t>100%</w:t>
      </w:r>
      <w:r>
        <w:rPr>
          <w:rFonts w:hint="eastAsia" w:ascii="Times New Roman" w:eastAsia="仿宋_GB2312"/>
          <w:bCs/>
          <w:color w:val="000000"/>
          <w:kern w:val="2"/>
          <w:sz w:val="32"/>
          <w:szCs w:val="32"/>
          <w:lang w:val="zh-CN"/>
        </w:rPr>
        <w:t>。</w:t>
      </w:r>
    </w:p>
    <w:p w14:paraId="399B942F">
      <w:pPr>
        <w:spacing w:line="600" w:lineRule="exact"/>
        <w:ind w:firstLine="640"/>
        <w:jc w:val="both"/>
        <w:rPr>
          <w:rFonts w:ascii="Times New Roman" w:eastAsia="仿宋_GB2312"/>
          <w:bCs/>
          <w:color w:val="000000"/>
          <w:kern w:val="2"/>
          <w:sz w:val="32"/>
          <w:szCs w:val="32"/>
          <w:lang w:val="zh-CN"/>
        </w:rPr>
      </w:pPr>
      <w:r>
        <w:rPr>
          <w:rFonts w:ascii="Times New Roman" w:eastAsia="仿宋_GB2312"/>
          <w:bCs/>
          <w:color w:val="000000"/>
          <w:kern w:val="2"/>
          <w:sz w:val="32"/>
          <w:szCs w:val="32"/>
          <w:lang w:val="zh-CN"/>
        </w:rPr>
        <w:t>2.</w:t>
      </w:r>
      <w:r>
        <w:rPr>
          <w:rFonts w:hint="eastAsia" w:ascii="Times New Roman" w:eastAsia="仿宋_GB2312"/>
          <w:bCs/>
          <w:color w:val="000000"/>
          <w:kern w:val="2"/>
          <w:sz w:val="32"/>
          <w:szCs w:val="32"/>
          <w:lang w:val="zh-CN"/>
        </w:rPr>
        <w:t>文化旅游体育与传媒支出（类）文化和旅游（款）（项）机关服务（项）支出</w:t>
      </w:r>
      <w:r>
        <w:rPr>
          <w:rFonts w:ascii="Times New Roman" w:eastAsia="仿宋_GB2312"/>
          <w:bCs/>
          <w:color w:val="000000"/>
          <w:kern w:val="2"/>
          <w:sz w:val="32"/>
          <w:szCs w:val="32"/>
          <w:lang w:val="zh-CN"/>
        </w:rPr>
        <w:t>0.48</w:t>
      </w:r>
      <w:r>
        <w:rPr>
          <w:rFonts w:hint="eastAsia" w:ascii="Times New Roman" w:eastAsia="仿宋_GB2312"/>
          <w:bCs/>
          <w:color w:val="000000"/>
          <w:kern w:val="2"/>
          <w:sz w:val="32"/>
          <w:szCs w:val="32"/>
          <w:lang w:val="zh-CN"/>
        </w:rPr>
        <w:t>万元，完成预算</w:t>
      </w:r>
      <w:r>
        <w:rPr>
          <w:rFonts w:ascii="Times New Roman" w:eastAsia="仿宋_GB2312"/>
          <w:bCs/>
          <w:color w:val="000000"/>
          <w:kern w:val="2"/>
          <w:sz w:val="32"/>
          <w:szCs w:val="32"/>
          <w:lang w:val="zh-CN"/>
        </w:rPr>
        <w:t>100%</w:t>
      </w:r>
      <w:r>
        <w:rPr>
          <w:rFonts w:hint="eastAsia" w:ascii="Times New Roman" w:eastAsia="仿宋_GB2312"/>
          <w:bCs/>
          <w:color w:val="000000"/>
          <w:kern w:val="2"/>
          <w:sz w:val="32"/>
          <w:szCs w:val="32"/>
          <w:lang w:val="zh-CN"/>
        </w:rPr>
        <w:t>。</w:t>
      </w:r>
    </w:p>
    <w:p w14:paraId="546BB287">
      <w:pPr>
        <w:spacing w:line="600" w:lineRule="exact"/>
        <w:ind w:firstLine="640"/>
        <w:jc w:val="both"/>
        <w:rPr>
          <w:rFonts w:ascii="Times New Roman" w:eastAsia="仿宋_GB2312"/>
          <w:bCs/>
          <w:color w:val="000000"/>
          <w:kern w:val="2"/>
          <w:sz w:val="32"/>
          <w:szCs w:val="32"/>
          <w:lang w:val="zh-CN"/>
        </w:rPr>
      </w:pPr>
      <w:r>
        <w:rPr>
          <w:rFonts w:ascii="Times New Roman" w:eastAsia="仿宋_GB2312"/>
          <w:bCs/>
          <w:color w:val="000000"/>
          <w:kern w:val="2"/>
          <w:sz w:val="32"/>
          <w:szCs w:val="32"/>
          <w:lang w:val="zh-CN"/>
        </w:rPr>
        <w:t>3.</w:t>
      </w:r>
      <w:r>
        <w:rPr>
          <w:rFonts w:hint="eastAsia" w:ascii="Times New Roman" w:eastAsia="仿宋_GB2312"/>
          <w:bCs/>
          <w:color w:val="000000"/>
          <w:kern w:val="2"/>
          <w:sz w:val="32"/>
          <w:szCs w:val="32"/>
          <w:lang w:val="zh-CN"/>
        </w:rPr>
        <w:t>文化旅游体育与传媒支出（类）文化和旅游（款）群众文化（项）：支出决算</w:t>
      </w:r>
      <w:r>
        <w:rPr>
          <w:rFonts w:ascii="Times New Roman" w:eastAsia="仿宋_GB2312"/>
          <w:bCs/>
          <w:color w:val="000000"/>
          <w:kern w:val="2"/>
          <w:sz w:val="32"/>
          <w:szCs w:val="32"/>
          <w:lang w:val="zh-CN"/>
        </w:rPr>
        <w:t>222.25</w:t>
      </w:r>
      <w:r>
        <w:rPr>
          <w:rFonts w:hint="eastAsia" w:ascii="Times New Roman" w:eastAsia="仿宋_GB2312"/>
          <w:bCs/>
          <w:color w:val="000000"/>
          <w:kern w:val="2"/>
          <w:sz w:val="32"/>
          <w:szCs w:val="32"/>
          <w:lang w:val="zh-CN"/>
        </w:rPr>
        <w:t>万元，完成预算</w:t>
      </w:r>
      <w:r>
        <w:rPr>
          <w:rFonts w:ascii="Times New Roman" w:eastAsia="仿宋_GB2312"/>
          <w:bCs/>
          <w:color w:val="000000"/>
          <w:kern w:val="2"/>
          <w:sz w:val="32"/>
          <w:szCs w:val="32"/>
          <w:lang w:val="zh-CN"/>
        </w:rPr>
        <w:t>100%</w:t>
      </w:r>
      <w:r>
        <w:rPr>
          <w:rFonts w:hint="eastAsia" w:ascii="Times New Roman" w:eastAsia="仿宋_GB2312"/>
          <w:bCs/>
          <w:color w:val="000000"/>
          <w:kern w:val="2"/>
          <w:sz w:val="32"/>
          <w:szCs w:val="32"/>
          <w:lang w:val="zh-CN"/>
        </w:rPr>
        <w:t>。</w:t>
      </w:r>
    </w:p>
    <w:p w14:paraId="2BA1D37B">
      <w:pPr>
        <w:spacing w:line="600" w:lineRule="exact"/>
        <w:ind w:firstLine="640"/>
        <w:jc w:val="both"/>
        <w:rPr>
          <w:rFonts w:ascii="Times New Roman" w:eastAsia="仿宋_GB2312"/>
          <w:bCs/>
          <w:color w:val="000000"/>
          <w:kern w:val="2"/>
          <w:sz w:val="32"/>
          <w:szCs w:val="32"/>
          <w:lang w:val="zh-CN"/>
        </w:rPr>
      </w:pPr>
      <w:r>
        <w:rPr>
          <w:rFonts w:ascii="Times New Roman" w:eastAsia="仿宋_GB2312"/>
          <w:bCs/>
          <w:color w:val="000000"/>
          <w:kern w:val="2"/>
          <w:sz w:val="32"/>
          <w:szCs w:val="32"/>
          <w:lang w:val="zh-CN"/>
        </w:rPr>
        <w:t>4.</w:t>
      </w:r>
      <w:r>
        <w:rPr>
          <w:rFonts w:hint="eastAsia" w:ascii="Times New Roman" w:eastAsia="仿宋_GB2312"/>
          <w:bCs/>
          <w:color w:val="000000"/>
          <w:kern w:val="2"/>
          <w:sz w:val="32"/>
          <w:szCs w:val="32"/>
          <w:lang w:val="zh-CN"/>
        </w:rPr>
        <w:t>文化旅游体育与传媒支出（类）文化和旅游（款）其他文化旅游体育与传媒支出（项）支出决算</w:t>
      </w:r>
      <w:r>
        <w:rPr>
          <w:rFonts w:ascii="Times New Roman" w:eastAsia="仿宋_GB2312"/>
          <w:bCs/>
          <w:color w:val="000000"/>
          <w:kern w:val="2"/>
          <w:sz w:val="32"/>
          <w:szCs w:val="32"/>
          <w:lang w:val="zh-CN"/>
        </w:rPr>
        <w:t>20.3</w:t>
      </w:r>
      <w:r>
        <w:rPr>
          <w:rFonts w:hint="eastAsia" w:ascii="Times New Roman" w:eastAsia="仿宋_GB2312"/>
          <w:bCs/>
          <w:color w:val="000000"/>
          <w:kern w:val="2"/>
          <w:sz w:val="32"/>
          <w:szCs w:val="32"/>
          <w:lang w:val="zh-CN"/>
        </w:rPr>
        <w:t>万元，完成预算</w:t>
      </w:r>
      <w:r>
        <w:rPr>
          <w:rFonts w:ascii="Times New Roman" w:eastAsia="仿宋_GB2312"/>
          <w:bCs/>
          <w:color w:val="000000"/>
          <w:kern w:val="2"/>
          <w:sz w:val="32"/>
          <w:szCs w:val="32"/>
          <w:lang w:val="zh-CN"/>
        </w:rPr>
        <w:t>100%</w:t>
      </w:r>
      <w:r>
        <w:rPr>
          <w:rFonts w:hint="eastAsia" w:ascii="Times New Roman" w:eastAsia="仿宋_GB2312"/>
          <w:bCs/>
          <w:color w:val="000000"/>
          <w:kern w:val="2"/>
          <w:sz w:val="32"/>
          <w:szCs w:val="32"/>
          <w:lang w:val="zh-CN"/>
        </w:rPr>
        <w:t>。</w:t>
      </w:r>
    </w:p>
    <w:p w14:paraId="01C178A9">
      <w:pPr>
        <w:spacing w:line="600" w:lineRule="exact"/>
        <w:ind w:firstLine="640"/>
        <w:jc w:val="both"/>
        <w:rPr>
          <w:rFonts w:ascii="Times New Roman" w:eastAsia="仿宋"/>
          <w:kern w:val="2"/>
          <w:sz w:val="32"/>
          <w:szCs w:val="32"/>
        </w:rPr>
      </w:pPr>
      <w:r>
        <w:rPr>
          <w:rFonts w:ascii="Times New Roman" w:eastAsia="仿宋_GB2312"/>
          <w:bCs/>
          <w:color w:val="000000"/>
          <w:kern w:val="2"/>
          <w:sz w:val="32"/>
          <w:szCs w:val="32"/>
        </w:rPr>
        <w:t>5.</w:t>
      </w:r>
      <w:r>
        <w:rPr>
          <w:rFonts w:hint="eastAsia" w:ascii="Times New Roman" w:eastAsia="仿宋_GB2312"/>
          <w:bCs/>
          <w:color w:val="000000"/>
          <w:kern w:val="2"/>
          <w:sz w:val="32"/>
          <w:szCs w:val="32"/>
        </w:rPr>
        <w:t>社会保障和就业支出（类）行政事业单位养老支出（款）</w:t>
      </w:r>
      <w:r>
        <w:rPr>
          <w:rFonts w:hint="eastAsia" w:ascii="Times New Roman" w:eastAsia="仿宋_GB2312"/>
          <w:color w:val="000000"/>
          <w:kern w:val="2"/>
          <w:sz w:val="32"/>
          <w:szCs w:val="32"/>
        </w:rPr>
        <w:t>机关事业单位养老保险缴费（项）：</w:t>
      </w:r>
      <w:r>
        <w:rPr>
          <w:rFonts w:hint="eastAsia" w:ascii="Times New Roman" w:eastAsia="仿宋"/>
          <w:kern w:val="2"/>
          <w:sz w:val="32"/>
          <w:szCs w:val="32"/>
        </w:rPr>
        <w:t>支出决算</w:t>
      </w:r>
      <w:r>
        <w:rPr>
          <w:rFonts w:ascii="Times New Roman" w:eastAsia="仿宋"/>
          <w:kern w:val="2"/>
          <w:sz w:val="32"/>
          <w:szCs w:val="32"/>
        </w:rPr>
        <w:t>20.56</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14:paraId="72C43BF1">
      <w:pPr>
        <w:spacing w:line="600" w:lineRule="exact"/>
        <w:ind w:firstLine="640"/>
        <w:jc w:val="both"/>
        <w:rPr>
          <w:rFonts w:ascii="Times New Roman" w:eastAsia="仿宋"/>
          <w:kern w:val="2"/>
          <w:sz w:val="32"/>
          <w:szCs w:val="32"/>
        </w:rPr>
      </w:pPr>
      <w:r>
        <w:rPr>
          <w:rFonts w:ascii="Times New Roman" w:eastAsia="仿宋_GB2312"/>
          <w:bCs/>
          <w:color w:val="000000"/>
          <w:kern w:val="2"/>
          <w:sz w:val="32"/>
          <w:szCs w:val="32"/>
        </w:rPr>
        <w:t>6.</w:t>
      </w:r>
      <w:r>
        <w:rPr>
          <w:rFonts w:hint="eastAsia" w:ascii="Times New Roman" w:eastAsia="仿宋_GB2312"/>
          <w:bCs/>
          <w:color w:val="000000"/>
          <w:kern w:val="2"/>
          <w:sz w:val="32"/>
          <w:szCs w:val="32"/>
        </w:rPr>
        <w:t>社会保障和就业支出（类）抚恤（款）</w:t>
      </w:r>
      <w:r>
        <w:rPr>
          <w:rFonts w:hint="eastAsia" w:ascii="Times New Roman" w:eastAsia="仿宋"/>
          <w:kern w:val="2"/>
          <w:sz w:val="32"/>
          <w:szCs w:val="32"/>
        </w:rPr>
        <w:t>死亡抚恤（项）支出决算</w:t>
      </w:r>
      <w:r>
        <w:rPr>
          <w:rFonts w:ascii="Times New Roman" w:eastAsia="仿宋"/>
          <w:kern w:val="2"/>
          <w:sz w:val="32"/>
          <w:szCs w:val="32"/>
        </w:rPr>
        <w:t>5.89</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14:paraId="1B2F427E">
      <w:pPr>
        <w:spacing w:line="600" w:lineRule="exact"/>
        <w:ind w:firstLine="640"/>
        <w:jc w:val="both"/>
        <w:rPr>
          <w:rFonts w:ascii="Times New Roman" w:eastAsia="仿宋"/>
          <w:kern w:val="2"/>
          <w:sz w:val="32"/>
          <w:szCs w:val="32"/>
        </w:rPr>
      </w:pPr>
      <w:r>
        <w:rPr>
          <w:rFonts w:ascii="Times New Roman" w:eastAsia="仿宋"/>
          <w:kern w:val="2"/>
          <w:sz w:val="32"/>
          <w:szCs w:val="32"/>
        </w:rPr>
        <w:t>7.</w:t>
      </w:r>
      <w:r>
        <w:rPr>
          <w:rFonts w:hint="eastAsia" w:ascii="Times New Roman" w:eastAsia="仿宋"/>
          <w:kern w:val="2"/>
          <w:sz w:val="32"/>
          <w:szCs w:val="32"/>
        </w:rPr>
        <w:t>卫生健康支出（类）行政事业单位医疗（款）事业单位医疗（项）决算支出</w:t>
      </w:r>
      <w:r>
        <w:rPr>
          <w:rFonts w:ascii="Times New Roman" w:eastAsia="仿宋"/>
          <w:kern w:val="2"/>
          <w:sz w:val="32"/>
          <w:szCs w:val="32"/>
        </w:rPr>
        <w:t>14.94</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14:paraId="013415CE">
      <w:pPr>
        <w:spacing w:line="600" w:lineRule="exact"/>
        <w:ind w:firstLine="640"/>
        <w:jc w:val="both"/>
        <w:rPr>
          <w:rFonts w:ascii="Times New Roman" w:eastAsia="仿宋"/>
          <w:kern w:val="2"/>
          <w:sz w:val="32"/>
          <w:szCs w:val="32"/>
        </w:rPr>
      </w:pPr>
      <w:r>
        <w:rPr>
          <w:rFonts w:ascii="Times New Roman" w:eastAsia="仿宋"/>
          <w:kern w:val="2"/>
          <w:sz w:val="32"/>
          <w:szCs w:val="32"/>
        </w:rPr>
        <w:t>8.</w:t>
      </w:r>
      <w:r>
        <w:rPr>
          <w:rFonts w:hint="eastAsia" w:ascii="Times New Roman" w:eastAsia="仿宋"/>
          <w:kern w:val="2"/>
          <w:sz w:val="32"/>
          <w:szCs w:val="32"/>
        </w:rPr>
        <w:t>卫生健康支出（类）行政事业单位医疗（款）公务员医疗补助（项）：决算支出</w:t>
      </w:r>
      <w:r>
        <w:rPr>
          <w:rFonts w:ascii="Times New Roman" w:eastAsia="仿宋"/>
          <w:kern w:val="2"/>
          <w:sz w:val="32"/>
          <w:szCs w:val="32"/>
        </w:rPr>
        <w:t>7.33</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14:paraId="13984D69">
      <w:pPr>
        <w:keepNext/>
        <w:keepLines/>
        <w:spacing w:line="576" w:lineRule="exact"/>
        <w:ind w:firstLine="643"/>
        <w:jc w:val="both"/>
        <w:rPr>
          <w:rFonts w:ascii="Times New Roman" w:eastAsia="仿宋"/>
          <w:kern w:val="2"/>
          <w:sz w:val="32"/>
          <w:szCs w:val="32"/>
        </w:rPr>
      </w:pPr>
      <w:r>
        <w:rPr>
          <w:rFonts w:ascii="Times New Roman" w:eastAsia="仿宋"/>
          <w:kern w:val="2"/>
          <w:sz w:val="32"/>
          <w:szCs w:val="32"/>
        </w:rPr>
        <w:t>9.</w:t>
      </w:r>
      <w:r>
        <w:rPr>
          <w:rFonts w:hint="eastAsia" w:ascii="Times New Roman" w:eastAsia="仿宋"/>
          <w:kern w:val="2"/>
          <w:sz w:val="32"/>
          <w:szCs w:val="32"/>
        </w:rPr>
        <w:t>住房保障支出（类）住房改革支出（款）住房公积金（项）：决算支出</w:t>
      </w:r>
      <w:r>
        <w:rPr>
          <w:rFonts w:ascii="Times New Roman" w:eastAsia="仿宋"/>
          <w:kern w:val="2"/>
          <w:sz w:val="32"/>
          <w:szCs w:val="32"/>
        </w:rPr>
        <w:t>20.53</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14:paraId="51C00753">
      <w:pPr>
        <w:keepNext/>
        <w:keepLines/>
        <w:tabs>
          <w:tab w:val="right" w:pos="8306"/>
        </w:tabs>
        <w:spacing w:line="576" w:lineRule="exact"/>
        <w:ind w:firstLine="640"/>
        <w:jc w:val="both"/>
        <w:rPr>
          <w:rFonts w:ascii="Times New Roman" w:eastAsia="黑体"/>
          <w:b/>
          <w:bCs/>
          <w:kern w:val="2"/>
          <w:sz w:val="32"/>
          <w:szCs w:val="32"/>
          <w:lang w:val="zh-CN"/>
        </w:rPr>
      </w:pPr>
      <w:r>
        <w:rPr>
          <w:rFonts w:hint="eastAsia" w:ascii="Times New Roman" w:eastAsia="黑体"/>
          <w:color w:val="000000"/>
          <w:kern w:val="2"/>
          <w:sz w:val="32"/>
          <w:szCs w:val="32"/>
          <w:lang w:val="zh-CN"/>
        </w:rPr>
        <w:t>六</w:t>
      </w:r>
      <w:r>
        <w:rPr>
          <w:rFonts w:hint="eastAsia" w:ascii="Times New Roman" w:eastAsia="黑体"/>
          <w:b/>
          <w:bCs/>
          <w:color w:val="000000"/>
          <w:kern w:val="2"/>
          <w:sz w:val="32"/>
          <w:szCs w:val="32"/>
          <w:lang w:val="zh-CN"/>
        </w:rPr>
        <w:t>、一</w:t>
      </w:r>
      <w:r>
        <w:rPr>
          <w:rFonts w:hint="eastAsia" w:ascii="Times New Roman" w:eastAsia="黑体"/>
          <w:kern w:val="2"/>
          <w:sz w:val="32"/>
          <w:szCs w:val="32"/>
          <w:lang w:val="zh-CN"/>
        </w:rPr>
        <w:t>般公共预算财政拨款基本支出决算情况说明</w:t>
      </w:r>
      <w:r>
        <w:rPr>
          <w:rFonts w:ascii="Times New Roman" w:eastAsia="黑体"/>
          <w:kern w:val="2"/>
          <w:sz w:val="32"/>
          <w:szCs w:val="32"/>
          <w:lang w:val="zh-CN"/>
        </w:rPr>
        <w:tab/>
      </w:r>
    </w:p>
    <w:p w14:paraId="0365736D">
      <w:pPr>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年一般公共预算财政拨款基本支出</w:t>
      </w:r>
      <w:r>
        <w:rPr>
          <w:rFonts w:ascii="Times New Roman" w:eastAsia="仿宋_GB2312"/>
          <w:color w:val="000000"/>
          <w:kern w:val="2"/>
          <w:sz w:val="32"/>
          <w:szCs w:val="32"/>
          <w:lang w:val="zh-CN"/>
        </w:rPr>
        <w:t>286.21</w:t>
      </w:r>
      <w:r>
        <w:rPr>
          <w:rFonts w:hint="eastAsia" w:ascii="Times New Roman" w:eastAsia="仿宋_GB2312"/>
          <w:color w:val="000000"/>
          <w:kern w:val="2"/>
          <w:sz w:val="32"/>
          <w:szCs w:val="32"/>
          <w:lang w:val="zh-CN"/>
        </w:rPr>
        <w:t>万元，其中：</w:t>
      </w:r>
    </w:p>
    <w:p w14:paraId="2EC3E1F2">
      <w:pPr>
        <w:spacing w:line="576" w:lineRule="exact"/>
        <w:ind w:firstLine="643"/>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人员经费</w:t>
      </w:r>
      <w:r>
        <w:rPr>
          <w:rFonts w:ascii="Times New Roman" w:eastAsia="仿宋_GB2312"/>
          <w:color w:val="000000"/>
          <w:kern w:val="2"/>
          <w:sz w:val="32"/>
          <w:szCs w:val="32"/>
          <w:lang w:val="zh-CN"/>
        </w:rPr>
        <w:t>269.17</w:t>
      </w:r>
      <w:r>
        <w:rPr>
          <w:rFonts w:hint="eastAsia" w:ascii="Times New Roman" w:eastAsia="仿宋_GB2312"/>
          <w:color w:val="000000"/>
          <w:kern w:val="2"/>
          <w:sz w:val="32"/>
          <w:szCs w:val="32"/>
          <w:lang w:val="zh-CN"/>
        </w:rPr>
        <w:t>万元，主要包括：</w:t>
      </w:r>
      <w:r>
        <w:rPr>
          <w:rFonts w:hint="eastAsia" w:ascii="Times New Roman" w:eastAsia="仿宋"/>
          <w:kern w:val="2"/>
          <w:sz w:val="32"/>
          <w:szCs w:val="32"/>
        </w:rPr>
        <w:t>基本工资</w:t>
      </w:r>
      <w:r>
        <w:rPr>
          <w:rFonts w:ascii="Times New Roman" w:eastAsia="仿宋"/>
          <w:kern w:val="2"/>
          <w:sz w:val="32"/>
          <w:szCs w:val="32"/>
        </w:rPr>
        <w:t>51.5</w:t>
      </w:r>
      <w:r>
        <w:rPr>
          <w:rFonts w:hint="eastAsia" w:ascii="Times New Roman" w:eastAsia="仿宋"/>
          <w:kern w:val="2"/>
          <w:sz w:val="32"/>
          <w:szCs w:val="32"/>
        </w:rPr>
        <w:t>万元、津贴补贴</w:t>
      </w:r>
      <w:r>
        <w:rPr>
          <w:rFonts w:ascii="Times New Roman" w:eastAsia="仿宋"/>
          <w:kern w:val="2"/>
          <w:sz w:val="32"/>
          <w:szCs w:val="32"/>
        </w:rPr>
        <w:t>5.81</w:t>
      </w:r>
      <w:r>
        <w:rPr>
          <w:rFonts w:hint="eastAsia" w:ascii="Times New Roman" w:eastAsia="仿宋"/>
          <w:kern w:val="2"/>
          <w:sz w:val="32"/>
          <w:szCs w:val="32"/>
        </w:rPr>
        <w:t>万元、绩效工资</w:t>
      </w:r>
      <w:r>
        <w:rPr>
          <w:rFonts w:ascii="Times New Roman" w:eastAsia="仿宋"/>
          <w:kern w:val="2"/>
          <w:sz w:val="32"/>
          <w:szCs w:val="32"/>
        </w:rPr>
        <w:t>100.47</w:t>
      </w:r>
      <w:r>
        <w:rPr>
          <w:rFonts w:hint="eastAsia" w:ascii="Times New Roman" w:eastAsia="仿宋"/>
          <w:kern w:val="2"/>
          <w:sz w:val="32"/>
          <w:szCs w:val="32"/>
        </w:rPr>
        <w:t>万元、机关事业单位基本养老保险缴费</w:t>
      </w:r>
      <w:r>
        <w:rPr>
          <w:rFonts w:ascii="Times New Roman" w:eastAsia="仿宋"/>
          <w:kern w:val="2"/>
          <w:sz w:val="32"/>
          <w:szCs w:val="32"/>
        </w:rPr>
        <w:t>20.56</w:t>
      </w:r>
      <w:r>
        <w:rPr>
          <w:rFonts w:hint="eastAsia" w:ascii="Times New Roman" w:eastAsia="仿宋"/>
          <w:kern w:val="2"/>
          <w:sz w:val="32"/>
          <w:szCs w:val="32"/>
        </w:rPr>
        <w:t>万元、职工基本医疗保险缴费</w:t>
      </w:r>
      <w:r>
        <w:rPr>
          <w:rFonts w:ascii="Times New Roman" w:eastAsia="仿宋"/>
          <w:kern w:val="2"/>
          <w:sz w:val="32"/>
          <w:szCs w:val="32"/>
        </w:rPr>
        <w:t>14.94</w:t>
      </w:r>
      <w:r>
        <w:rPr>
          <w:rFonts w:hint="eastAsia" w:ascii="Times New Roman" w:eastAsia="仿宋"/>
          <w:kern w:val="2"/>
          <w:sz w:val="32"/>
          <w:szCs w:val="32"/>
        </w:rPr>
        <w:t>万元、公务员医疗补助缴费</w:t>
      </w:r>
      <w:r>
        <w:rPr>
          <w:rFonts w:ascii="Times New Roman" w:eastAsia="仿宋"/>
          <w:kern w:val="2"/>
          <w:sz w:val="32"/>
          <w:szCs w:val="32"/>
        </w:rPr>
        <w:t>7.33</w:t>
      </w:r>
      <w:r>
        <w:rPr>
          <w:rFonts w:hint="eastAsia" w:ascii="Times New Roman" w:eastAsia="仿宋"/>
          <w:kern w:val="2"/>
          <w:sz w:val="32"/>
          <w:szCs w:val="32"/>
        </w:rPr>
        <w:t>万元、其他社会保障缴费</w:t>
      </w:r>
      <w:r>
        <w:rPr>
          <w:rFonts w:ascii="Times New Roman" w:eastAsia="仿宋"/>
          <w:kern w:val="2"/>
          <w:sz w:val="32"/>
          <w:szCs w:val="32"/>
        </w:rPr>
        <w:t>2.61</w:t>
      </w:r>
      <w:r>
        <w:rPr>
          <w:rFonts w:hint="eastAsia" w:ascii="Times New Roman" w:eastAsia="仿宋"/>
          <w:kern w:val="2"/>
          <w:sz w:val="32"/>
          <w:szCs w:val="32"/>
        </w:rPr>
        <w:t>万元、其他工资福利支出</w:t>
      </w:r>
      <w:r>
        <w:rPr>
          <w:rFonts w:ascii="Times New Roman" w:eastAsia="仿宋"/>
          <w:kern w:val="2"/>
          <w:sz w:val="32"/>
          <w:szCs w:val="32"/>
        </w:rPr>
        <w:t>32.35</w:t>
      </w:r>
      <w:r>
        <w:rPr>
          <w:rFonts w:hint="eastAsia" w:ascii="Times New Roman" w:eastAsia="仿宋"/>
          <w:kern w:val="2"/>
          <w:sz w:val="32"/>
          <w:szCs w:val="32"/>
        </w:rPr>
        <w:t>万元、抚恤金</w:t>
      </w:r>
      <w:r>
        <w:rPr>
          <w:rFonts w:ascii="Times New Roman" w:eastAsia="仿宋"/>
          <w:kern w:val="2"/>
          <w:sz w:val="32"/>
          <w:szCs w:val="32"/>
        </w:rPr>
        <w:t>5.89</w:t>
      </w:r>
      <w:r>
        <w:rPr>
          <w:rFonts w:hint="eastAsia" w:ascii="Times New Roman" w:eastAsia="仿宋"/>
          <w:kern w:val="2"/>
          <w:sz w:val="32"/>
          <w:szCs w:val="32"/>
        </w:rPr>
        <w:t>万元、生活补助</w:t>
      </w:r>
      <w:r>
        <w:rPr>
          <w:rFonts w:ascii="Times New Roman" w:eastAsia="仿宋"/>
          <w:kern w:val="2"/>
          <w:sz w:val="32"/>
          <w:szCs w:val="32"/>
        </w:rPr>
        <w:t>7.17</w:t>
      </w:r>
      <w:r>
        <w:rPr>
          <w:rFonts w:hint="eastAsia" w:ascii="Times New Roman" w:eastAsia="仿宋"/>
          <w:kern w:val="2"/>
          <w:sz w:val="32"/>
          <w:szCs w:val="32"/>
        </w:rPr>
        <w:t>万元、住房公积金</w:t>
      </w:r>
      <w:r>
        <w:rPr>
          <w:rFonts w:ascii="Times New Roman" w:eastAsia="仿宋"/>
          <w:kern w:val="2"/>
          <w:sz w:val="32"/>
          <w:szCs w:val="32"/>
        </w:rPr>
        <w:t>20.53</w:t>
      </w:r>
      <w:r>
        <w:rPr>
          <w:rFonts w:hint="eastAsia" w:ascii="Times New Roman" w:eastAsia="仿宋"/>
          <w:kern w:val="2"/>
          <w:sz w:val="32"/>
          <w:szCs w:val="32"/>
        </w:rPr>
        <w:t>万元、其他对个人和家庭的补助支出</w:t>
      </w:r>
      <w:r>
        <w:rPr>
          <w:rFonts w:ascii="Times New Roman" w:eastAsia="仿宋"/>
          <w:kern w:val="2"/>
          <w:sz w:val="32"/>
          <w:szCs w:val="32"/>
        </w:rPr>
        <w:t>13.07</w:t>
      </w:r>
      <w:r>
        <w:rPr>
          <w:rFonts w:hint="eastAsia" w:ascii="Times New Roman" w:eastAsia="仿宋"/>
          <w:kern w:val="2"/>
          <w:sz w:val="32"/>
          <w:szCs w:val="32"/>
        </w:rPr>
        <w:t>万元</w:t>
      </w:r>
      <w:r>
        <w:rPr>
          <w:rFonts w:hint="eastAsia" w:ascii="Times New Roman" w:eastAsia="仿宋_GB2312"/>
          <w:color w:val="000000"/>
          <w:kern w:val="2"/>
          <w:sz w:val="32"/>
          <w:szCs w:val="32"/>
          <w:lang w:val="zh-CN"/>
        </w:rPr>
        <w:t>。</w:t>
      </w:r>
    </w:p>
    <w:p w14:paraId="7730CEAD">
      <w:pPr>
        <w:spacing w:line="576" w:lineRule="exact"/>
        <w:ind w:firstLine="643"/>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公用经费</w:t>
      </w:r>
      <w:r>
        <w:rPr>
          <w:rFonts w:ascii="Times New Roman" w:eastAsia="仿宋_GB2312"/>
          <w:color w:val="000000"/>
          <w:kern w:val="2"/>
          <w:sz w:val="32"/>
          <w:szCs w:val="32"/>
          <w:lang w:val="zh-CN"/>
        </w:rPr>
        <w:t>17.04</w:t>
      </w:r>
      <w:r>
        <w:rPr>
          <w:rFonts w:hint="eastAsia" w:ascii="Times New Roman" w:eastAsia="仿宋_GB2312"/>
          <w:color w:val="000000"/>
          <w:kern w:val="2"/>
          <w:sz w:val="32"/>
          <w:szCs w:val="32"/>
          <w:lang w:val="zh-CN"/>
        </w:rPr>
        <w:t>万元，主要包括：</w:t>
      </w:r>
      <w:r>
        <w:rPr>
          <w:rFonts w:hint="eastAsia" w:ascii="Times New Roman" w:eastAsia="仿宋"/>
          <w:kern w:val="2"/>
          <w:sz w:val="32"/>
          <w:szCs w:val="32"/>
        </w:rPr>
        <w:t>办公费</w:t>
      </w:r>
      <w:r>
        <w:rPr>
          <w:rFonts w:ascii="Times New Roman" w:eastAsia="仿宋"/>
          <w:kern w:val="2"/>
          <w:sz w:val="32"/>
          <w:szCs w:val="32"/>
        </w:rPr>
        <w:t>1.3</w:t>
      </w:r>
      <w:r>
        <w:rPr>
          <w:rFonts w:hint="eastAsia" w:ascii="Times New Roman" w:eastAsia="仿宋"/>
          <w:kern w:val="2"/>
          <w:sz w:val="32"/>
          <w:szCs w:val="32"/>
        </w:rPr>
        <w:t>万元、印刷费</w:t>
      </w:r>
      <w:r>
        <w:rPr>
          <w:rFonts w:ascii="Times New Roman" w:eastAsia="仿宋"/>
          <w:kern w:val="2"/>
          <w:sz w:val="32"/>
          <w:szCs w:val="32"/>
        </w:rPr>
        <w:t>0.72</w:t>
      </w:r>
      <w:r>
        <w:rPr>
          <w:rFonts w:hint="eastAsia" w:ascii="Times New Roman" w:eastAsia="仿宋"/>
          <w:kern w:val="2"/>
          <w:sz w:val="32"/>
          <w:szCs w:val="32"/>
        </w:rPr>
        <w:t>万元、水费</w:t>
      </w:r>
      <w:r>
        <w:rPr>
          <w:rFonts w:ascii="Times New Roman" w:eastAsia="仿宋"/>
          <w:kern w:val="2"/>
          <w:sz w:val="32"/>
          <w:szCs w:val="32"/>
        </w:rPr>
        <w:t>1.47</w:t>
      </w:r>
      <w:r>
        <w:rPr>
          <w:rFonts w:hint="eastAsia" w:ascii="Times New Roman" w:eastAsia="仿宋"/>
          <w:kern w:val="2"/>
          <w:sz w:val="32"/>
          <w:szCs w:val="32"/>
        </w:rPr>
        <w:t>万元、电费</w:t>
      </w:r>
      <w:r>
        <w:rPr>
          <w:rFonts w:ascii="Times New Roman" w:eastAsia="仿宋"/>
          <w:kern w:val="2"/>
          <w:sz w:val="32"/>
          <w:szCs w:val="32"/>
        </w:rPr>
        <w:t>3.01</w:t>
      </w:r>
      <w:r>
        <w:rPr>
          <w:rFonts w:hint="eastAsia" w:ascii="Times New Roman" w:eastAsia="仿宋"/>
          <w:kern w:val="2"/>
          <w:sz w:val="32"/>
          <w:szCs w:val="32"/>
        </w:rPr>
        <w:t>万元、邮电费</w:t>
      </w:r>
      <w:r>
        <w:rPr>
          <w:rFonts w:ascii="Times New Roman" w:eastAsia="仿宋"/>
          <w:kern w:val="2"/>
          <w:sz w:val="32"/>
          <w:szCs w:val="32"/>
        </w:rPr>
        <w:t>1.12</w:t>
      </w:r>
      <w:r>
        <w:rPr>
          <w:rFonts w:hint="eastAsia" w:ascii="Times New Roman" w:eastAsia="仿宋"/>
          <w:kern w:val="2"/>
          <w:sz w:val="32"/>
          <w:szCs w:val="32"/>
        </w:rPr>
        <w:t>万元、差旅费</w:t>
      </w:r>
      <w:r>
        <w:rPr>
          <w:rFonts w:ascii="Times New Roman" w:eastAsia="仿宋"/>
          <w:kern w:val="2"/>
          <w:sz w:val="32"/>
          <w:szCs w:val="32"/>
        </w:rPr>
        <w:t>1.14</w:t>
      </w:r>
      <w:r>
        <w:rPr>
          <w:rFonts w:hint="eastAsia" w:ascii="Times New Roman" w:eastAsia="仿宋"/>
          <w:kern w:val="2"/>
          <w:sz w:val="32"/>
          <w:szCs w:val="32"/>
        </w:rPr>
        <w:t>万元、维修（护）费</w:t>
      </w:r>
      <w:r>
        <w:rPr>
          <w:rFonts w:ascii="Times New Roman" w:eastAsia="仿宋"/>
          <w:kern w:val="2"/>
          <w:sz w:val="32"/>
          <w:szCs w:val="32"/>
        </w:rPr>
        <w:t>0.07</w:t>
      </w:r>
      <w:r>
        <w:rPr>
          <w:rFonts w:hint="eastAsia" w:ascii="Times New Roman" w:eastAsia="仿宋"/>
          <w:kern w:val="2"/>
          <w:sz w:val="32"/>
          <w:szCs w:val="32"/>
        </w:rPr>
        <w:t>万元、租赁费、会议费、培训费</w:t>
      </w:r>
      <w:r>
        <w:rPr>
          <w:rFonts w:ascii="Times New Roman" w:eastAsia="仿宋"/>
          <w:kern w:val="2"/>
          <w:sz w:val="32"/>
          <w:szCs w:val="32"/>
        </w:rPr>
        <w:t>0.04</w:t>
      </w:r>
      <w:r>
        <w:rPr>
          <w:rFonts w:hint="eastAsia" w:ascii="Times New Roman" w:eastAsia="仿宋"/>
          <w:kern w:val="2"/>
          <w:sz w:val="32"/>
          <w:szCs w:val="32"/>
        </w:rPr>
        <w:t>万元、劳务费</w:t>
      </w:r>
      <w:r>
        <w:rPr>
          <w:rFonts w:ascii="Times New Roman" w:eastAsia="仿宋"/>
          <w:kern w:val="2"/>
          <w:sz w:val="32"/>
          <w:szCs w:val="32"/>
        </w:rPr>
        <w:t>0.09</w:t>
      </w:r>
      <w:r>
        <w:rPr>
          <w:rFonts w:hint="eastAsia" w:ascii="Times New Roman" w:eastAsia="仿宋"/>
          <w:kern w:val="2"/>
          <w:sz w:val="32"/>
          <w:szCs w:val="32"/>
        </w:rPr>
        <w:t>万元、委托业务费</w:t>
      </w:r>
      <w:r>
        <w:rPr>
          <w:rFonts w:ascii="Times New Roman" w:eastAsia="仿宋"/>
          <w:kern w:val="2"/>
          <w:sz w:val="32"/>
          <w:szCs w:val="32"/>
        </w:rPr>
        <w:t>1.47</w:t>
      </w:r>
      <w:r>
        <w:rPr>
          <w:rFonts w:hint="eastAsia" w:ascii="Times New Roman" w:eastAsia="仿宋"/>
          <w:kern w:val="2"/>
          <w:sz w:val="32"/>
          <w:szCs w:val="32"/>
        </w:rPr>
        <w:t>万元、工会经费</w:t>
      </w:r>
      <w:r>
        <w:rPr>
          <w:rFonts w:ascii="Times New Roman" w:eastAsia="仿宋"/>
          <w:kern w:val="2"/>
          <w:sz w:val="32"/>
          <w:szCs w:val="32"/>
        </w:rPr>
        <w:t>3.23</w:t>
      </w:r>
      <w:r>
        <w:rPr>
          <w:rFonts w:hint="eastAsia" w:ascii="Times New Roman" w:eastAsia="仿宋"/>
          <w:kern w:val="2"/>
          <w:sz w:val="32"/>
          <w:szCs w:val="32"/>
        </w:rPr>
        <w:t>万元、福利费</w:t>
      </w:r>
      <w:r>
        <w:rPr>
          <w:rFonts w:ascii="Times New Roman" w:eastAsia="仿宋"/>
          <w:kern w:val="2"/>
          <w:sz w:val="32"/>
          <w:szCs w:val="32"/>
        </w:rPr>
        <w:t>1.36</w:t>
      </w:r>
      <w:r>
        <w:rPr>
          <w:rFonts w:hint="eastAsia" w:ascii="Times New Roman" w:eastAsia="仿宋"/>
          <w:kern w:val="2"/>
          <w:sz w:val="32"/>
          <w:szCs w:val="32"/>
        </w:rPr>
        <w:t>万元、公务用车运行维护费</w:t>
      </w:r>
      <w:r>
        <w:rPr>
          <w:rFonts w:ascii="Times New Roman" w:eastAsia="仿宋"/>
          <w:kern w:val="2"/>
          <w:sz w:val="32"/>
          <w:szCs w:val="32"/>
        </w:rPr>
        <w:t>1.52</w:t>
      </w:r>
      <w:r>
        <w:rPr>
          <w:rFonts w:hint="eastAsia" w:ascii="Times New Roman" w:eastAsia="仿宋"/>
          <w:kern w:val="2"/>
          <w:sz w:val="32"/>
          <w:szCs w:val="32"/>
        </w:rPr>
        <w:t>万元、其他商品和服务支出</w:t>
      </w:r>
      <w:r>
        <w:rPr>
          <w:rFonts w:ascii="Times New Roman" w:eastAsia="仿宋"/>
          <w:kern w:val="2"/>
          <w:sz w:val="32"/>
          <w:szCs w:val="32"/>
        </w:rPr>
        <w:t>0.49</w:t>
      </w:r>
      <w:r>
        <w:rPr>
          <w:rFonts w:hint="eastAsia" w:ascii="Times New Roman" w:eastAsia="仿宋"/>
          <w:kern w:val="2"/>
          <w:sz w:val="32"/>
          <w:szCs w:val="32"/>
        </w:rPr>
        <w:t>万元</w:t>
      </w:r>
      <w:r>
        <w:rPr>
          <w:rFonts w:hint="eastAsia" w:ascii="Times New Roman" w:eastAsia="仿宋_GB2312"/>
          <w:color w:val="000000"/>
          <w:kern w:val="2"/>
          <w:sz w:val="32"/>
          <w:szCs w:val="32"/>
          <w:lang w:val="zh-CN"/>
        </w:rPr>
        <w:t>。</w:t>
      </w:r>
    </w:p>
    <w:p w14:paraId="252AC2B9">
      <w:pPr>
        <w:keepNext/>
        <w:keepLines/>
        <w:spacing w:line="576"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七、</w:t>
      </w:r>
      <w:r>
        <w:rPr>
          <w:rFonts w:ascii="Times New Roman" w:eastAsia="黑体"/>
          <w:b/>
          <w:bCs/>
          <w:kern w:val="2"/>
          <w:sz w:val="32"/>
          <w:szCs w:val="32"/>
          <w:lang w:val="zh-CN"/>
        </w:rPr>
        <w:t>“</w:t>
      </w:r>
      <w:r>
        <w:rPr>
          <w:rFonts w:hint="eastAsia" w:ascii="Times New Roman" w:eastAsia="黑体"/>
          <w:kern w:val="2"/>
          <w:sz w:val="32"/>
          <w:szCs w:val="32"/>
          <w:lang w:val="zh-CN"/>
        </w:rPr>
        <w:t>三公</w:t>
      </w:r>
      <w:r>
        <w:rPr>
          <w:rFonts w:ascii="Times New Roman" w:eastAsia="黑体"/>
          <w:kern w:val="2"/>
          <w:sz w:val="32"/>
          <w:szCs w:val="32"/>
          <w:lang w:val="zh-CN"/>
        </w:rPr>
        <w:t>”</w:t>
      </w:r>
      <w:r>
        <w:rPr>
          <w:rFonts w:hint="eastAsia" w:ascii="Times New Roman" w:eastAsia="黑体"/>
          <w:kern w:val="2"/>
          <w:sz w:val="32"/>
          <w:szCs w:val="32"/>
          <w:lang w:val="zh-CN"/>
        </w:rPr>
        <w:t>经费财政拨款支出决算情况说明</w:t>
      </w:r>
    </w:p>
    <w:p w14:paraId="59BA3177">
      <w:pPr>
        <w:keepNext/>
        <w:keepLines/>
        <w:spacing w:line="576"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（一）</w:t>
      </w:r>
      <w:r>
        <w:rPr>
          <w:rFonts w:ascii="Times New Roman" w:eastAsia="仿宋_GB2312"/>
          <w:b/>
          <w:bCs/>
          <w:color w:val="000000"/>
          <w:kern w:val="2"/>
          <w:sz w:val="32"/>
          <w:szCs w:val="32"/>
          <w:lang w:val="zh-CN"/>
        </w:rPr>
        <w:t>“</w:t>
      </w:r>
      <w:r>
        <w:rPr>
          <w:rFonts w:hint="eastAsia" w:ascii="Times New Roman" w:eastAsia="仿宋_GB2312"/>
          <w:b/>
          <w:bCs/>
          <w:color w:val="000000"/>
          <w:kern w:val="2"/>
          <w:sz w:val="32"/>
          <w:szCs w:val="32"/>
          <w:lang w:val="zh-CN"/>
        </w:rPr>
        <w:t>三公</w:t>
      </w:r>
      <w:r>
        <w:rPr>
          <w:rFonts w:ascii="Times New Roman" w:eastAsia="仿宋_GB2312"/>
          <w:b/>
          <w:bCs/>
          <w:color w:val="000000"/>
          <w:kern w:val="2"/>
          <w:sz w:val="32"/>
          <w:szCs w:val="32"/>
          <w:lang w:val="zh-CN"/>
        </w:rPr>
        <w:t>”</w:t>
      </w:r>
      <w:r>
        <w:rPr>
          <w:rFonts w:hint="eastAsia" w:ascii="Times New Roman" w:eastAsia="仿宋_GB2312"/>
          <w:b/>
          <w:bCs/>
          <w:color w:val="000000"/>
          <w:kern w:val="2"/>
          <w:sz w:val="32"/>
          <w:szCs w:val="32"/>
          <w:lang w:val="zh-CN"/>
        </w:rPr>
        <w:t>经费财政拨款支出决算总体情况说明</w:t>
      </w:r>
    </w:p>
    <w:p w14:paraId="5D8DFDB5">
      <w:pPr>
        <w:keepNext/>
        <w:keepLines/>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三公</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经费财政拨款支出决算为</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万元，完成预算</w:t>
      </w:r>
      <w:r>
        <w:rPr>
          <w:rFonts w:ascii="Times New Roman" w:eastAsia="仿宋_GB2312"/>
          <w:color w:val="000000"/>
          <w:kern w:val="2"/>
          <w:sz w:val="32"/>
          <w:szCs w:val="32"/>
          <w:lang w:val="zh-CN"/>
        </w:rPr>
        <w:t>85.4%</w:t>
      </w:r>
      <w:r>
        <w:rPr>
          <w:rFonts w:hint="eastAsia" w:ascii="Times New Roman" w:eastAsia="仿宋_GB2312"/>
          <w:color w:val="000000"/>
          <w:kern w:val="2"/>
          <w:sz w:val="32"/>
          <w:szCs w:val="32"/>
          <w:lang w:val="zh-CN"/>
        </w:rPr>
        <w:t>；较上年增加</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。决算数小于预算数的主要原因是厉行节约。</w:t>
      </w:r>
    </w:p>
    <w:p w14:paraId="3DD38643">
      <w:pPr>
        <w:spacing w:line="600" w:lineRule="exact"/>
        <w:ind w:firstLine="640"/>
        <w:jc w:val="both"/>
        <w:rPr>
          <w:rFonts w:ascii="Times New Roman" w:eastAsia="仿宋"/>
          <w:b/>
          <w:bCs/>
          <w:kern w:val="2"/>
          <w:sz w:val="32"/>
          <w:szCs w:val="32"/>
        </w:rPr>
      </w:pPr>
      <w:r>
        <w:rPr>
          <w:rFonts w:hint="eastAsia" w:ascii="Times New Roman" w:eastAsia="仿宋_GB2312"/>
          <w:b/>
          <w:bCs/>
          <w:color w:val="000000"/>
          <w:kern w:val="2"/>
          <w:sz w:val="32"/>
          <w:szCs w:val="32"/>
          <w:lang w:val="zh-CN"/>
        </w:rPr>
        <w:t>（二）</w:t>
      </w:r>
      <w:r>
        <w:rPr>
          <w:rFonts w:ascii="Times New Roman" w:eastAsia="仿宋_GB2312"/>
          <w:b/>
          <w:bCs/>
          <w:color w:val="000000"/>
          <w:kern w:val="2"/>
          <w:sz w:val="32"/>
          <w:szCs w:val="32"/>
          <w:lang w:val="zh-CN"/>
        </w:rPr>
        <w:t>“</w:t>
      </w:r>
      <w:r>
        <w:rPr>
          <w:rFonts w:hint="eastAsia" w:ascii="Times New Roman" w:eastAsia="仿宋_GB2312"/>
          <w:b/>
          <w:bCs/>
          <w:color w:val="000000"/>
          <w:kern w:val="2"/>
          <w:sz w:val="32"/>
          <w:szCs w:val="32"/>
          <w:lang w:val="zh-CN"/>
        </w:rPr>
        <w:t>三公</w:t>
      </w:r>
      <w:r>
        <w:rPr>
          <w:rFonts w:ascii="Times New Roman" w:eastAsia="仿宋_GB2312"/>
          <w:b/>
          <w:bCs/>
          <w:color w:val="000000"/>
          <w:kern w:val="2"/>
          <w:sz w:val="32"/>
          <w:szCs w:val="32"/>
          <w:lang w:val="zh-CN"/>
        </w:rPr>
        <w:t>”</w:t>
      </w:r>
      <w:r>
        <w:rPr>
          <w:rFonts w:hint="eastAsia" w:ascii="Times New Roman" w:eastAsia="仿宋_GB2312"/>
          <w:b/>
          <w:bCs/>
          <w:color w:val="000000"/>
          <w:kern w:val="2"/>
          <w:sz w:val="32"/>
          <w:szCs w:val="32"/>
          <w:lang w:val="zh-CN"/>
        </w:rPr>
        <w:t>经费财政拨款支出决算具体情况说明</w:t>
      </w:r>
    </w:p>
    <w:p w14:paraId="6D2509BE">
      <w:pPr>
        <w:spacing w:line="600"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三公</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经费财政拨款支出决算中，因公出国（境）费支出决算</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；公务用车购置及运行维护费支出决算</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；公务接待费支出决算</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。具体情况如下：</w:t>
      </w:r>
    </w:p>
    <w:p w14:paraId="01E34E7F">
      <w:pPr>
        <w:spacing w:line="600" w:lineRule="exact"/>
        <w:ind w:firstLine="640"/>
        <w:jc w:val="both"/>
        <w:rPr>
          <w:rFonts w:ascii="Times New Roman" w:eastAsia="仿宋"/>
          <w:b/>
          <w:bCs/>
          <w:kern w:val="2"/>
          <w:sz w:val="32"/>
          <w:szCs w:val="32"/>
        </w:rPr>
      </w:pPr>
      <w:r>
        <w:rPr>
          <w:rFonts w:ascii="Times New Roman" w:eastAsia="仿宋_GB2312"/>
          <w:b/>
          <w:bCs/>
          <w:color w:val="000000"/>
          <w:kern w:val="2"/>
          <w:sz w:val="32"/>
          <w:szCs w:val="32"/>
          <w:lang w:val="zh-CN"/>
        </w:rPr>
        <w:t>1.</w:t>
      </w:r>
      <w:r>
        <w:rPr>
          <w:rFonts w:hint="eastAsia" w:ascii="Times New Roman" w:eastAsia="仿宋_GB2312"/>
          <w:b/>
          <w:bCs/>
          <w:color w:val="000000"/>
          <w:kern w:val="2"/>
          <w:sz w:val="32"/>
          <w:szCs w:val="32"/>
          <w:lang w:val="zh-CN"/>
        </w:rPr>
        <w:t>因公出国（境）经费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万元，完成预算</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。全年安排因公出国（境）团组</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个，出国（境）</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人。因公出国（境）支出决算比</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年增加</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减少</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 xml:space="preserve"> 0%</w:t>
      </w:r>
      <w:r>
        <w:rPr>
          <w:rFonts w:hint="eastAsia" w:ascii="Times New Roman" w:eastAsia="仿宋_GB2312"/>
          <w:color w:val="000000"/>
          <w:kern w:val="2"/>
          <w:sz w:val="32"/>
          <w:szCs w:val="32"/>
          <w:lang w:val="zh-CN"/>
        </w:rPr>
        <w:t>。</w:t>
      </w:r>
    </w:p>
    <w:p w14:paraId="537A0A70">
      <w:pPr>
        <w:spacing w:line="600" w:lineRule="exact"/>
        <w:ind w:firstLine="320" w:firstLineChars="100"/>
        <w:jc w:val="both"/>
        <w:rPr>
          <w:rFonts w:ascii="Times New Roman" w:eastAsia="仿宋"/>
          <w:b/>
          <w:bCs/>
          <w:kern w:val="2"/>
          <w:sz w:val="32"/>
          <w:szCs w:val="32"/>
        </w:rPr>
      </w:pPr>
      <w:r>
        <w:rPr>
          <w:rFonts w:ascii="Times New Roman" w:eastAsia="仿宋_GB2312"/>
          <w:b/>
          <w:bCs/>
          <w:color w:val="000000"/>
          <w:kern w:val="2"/>
          <w:sz w:val="32"/>
          <w:szCs w:val="32"/>
          <w:lang w:val="zh-CN"/>
        </w:rPr>
        <w:t>2.</w:t>
      </w:r>
      <w:r>
        <w:rPr>
          <w:rFonts w:hint="eastAsia" w:ascii="Times New Roman" w:eastAsia="仿宋_GB2312"/>
          <w:b/>
          <w:bCs/>
          <w:color w:val="000000"/>
          <w:kern w:val="2"/>
          <w:sz w:val="32"/>
          <w:szCs w:val="32"/>
          <w:lang w:val="zh-CN"/>
        </w:rPr>
        <w:t>公务用车购置及运行维护费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万元，完成预算</w:t>
      </w:r>
      <w:r>
        <w:rPr>
          <w:rFonts w:ascii="Times New Roman" w:eastAsia="仿宋_GB2312"/>
          <w:color w:val="000000"/>
          <w:kern w:val="2"/>
          <w:sz w:val="32"/>
          <w:szCs w:val="32"/>
          <w:lang w:val="zh-CN"/>
        </w:rPr>
        <w:t>85.4%</w:t>
      </w:r>
      <w:r>
        <w:rPr>
          <w:rFonts w:hint="eastAsia" w:ascii="Times New Roman" w:eastAsia="仿宋_GB2312"/>
          <w:color w:val="000000"/>
          <w:kern w:val="2"/>
          <w:sz w:val="32"/>
          <w:szCs w:val="32"/>
          <w:lang w:val="zh-CN"/>
        </w:rPr>
        <w:t>。公务用车购置及运行维护费支出决算比</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年增加</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。主要原因是本年度东区文化馆决算单独核算。</w:t>
      </w:r>
      <w:r>
        <w:rPr>
          <w:rFonts w:ascii="Times New Roman" w:eastAsia="仿宋"/>
          <w:b/>
          <w:bCs/>
          <w:kern w:val="2"/>
          <w:sz w:val="32"/>
          <w:szCs w:val="32"/>
        </w:rPr>
        <w:t xml:space="preserve">          </w:t>
      </w:r>
      <w:r>
        <w:rPr>
          <w:rFonts w:hint="eastAsia" w:ascii="Times New Roman" w:eastAsia="仿宋_GB2312"/>
          <w:color w:val="000000"/>
          <w:kern w:val="2"/>
          <w:sz w:val="32"/>
          <w:szCs w:val="32"/>
          <w:lang w:val="zh-CN"/>
        </w:rPr>
        <w:t>其中：</w:t>
      </w:r>
      <w:r>
        <w:rPr>
          <w:rFonts w:hint="eastAsia" w:ascii="Times New Roman" w:eastAsia="仿宋_GB2312"/>
          <w:b/>
          <w:bCs/>
          <w:color w:val="000000"/>
          <w:kern w:val="2"/>
          <w:sz w:val="32"/>
          <w:szCs w:val="32"/>
          <w:lang w:val="zh-CN"/>
        </w:rPr>
        <w:t>公务用车购置费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万元。全年按规定更新购置公务用车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辆，其中：轿车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万元，越野车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万元，小型载客汽车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万元，大中型载客汽车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万元，其他车型</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万元。截至</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12</w:t>
      </w:r>
      <w:r>
        <w:rPr>
          <w:rFonts w:hint="eastAsia" w:ascii="Times New Roman" w:eastAsia="仿宋_GB2312"/>
          <w:color w:val="000000"/>
          <w:kern w:val="2"/>
          <w:sz w:val="32"/>
          <w:szCs w:val="32"/>
          <w:lang w:val="zh-CN"/>
        </w:rPr>
        <w:t>月底，本部门共有公务用车</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辆，其中：轿车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辆、越野车</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辆、小型载客汽车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辆、大中型载客汽车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辆、其他车型</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w:t>
      </w:r>
    </w:p>
    <w:p w14:paraId="77752D05">
      <w:pPr>
        <w:spacing w:line="560" w:lineRule="exact"/>
        <w:ind w:firstLine="641" w:firstLineChars="200"/>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公务用车运行维护费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w:t>
      </w:r>
      <w:r>
        <w:rPr>
          <w:rFonts w:hint="eastAsia" w:ascii="Times New Roman" w:eastAsia="仿宋_GB2312"/>
          <w:sz w:val="32"/>
          <w:szCs w:val="32"/>
        </w:rPr>
        <w:t>用于</w:t>
      </w:r>
      <w:r>
        <w:rPr>
          <w:rFonts w:hint="eastAsia" w:ascii="Times New Roman" w:eastAsia="仿宋"/>
          <w:sz w:val="32"/>
          <w:szCs w:val="32"/>
        </w:rPr>
        <w:t>调研、检查督导、考察的车辆使用、接送机</w:t>
      </w:r>
      <w:r>
        <w:rPr>
          <w:rFonts w:hint="eastAsia" w:ascii="Times New Roman" w:eastAsia="仿宋_GB2312"/>
          <w:sz w:val="32"/>
          <w:szCs w:val="32"/>
        </w:rPr>
        <w:t>等所需的公务用车燃料费、维修费、过路过桥费、保险费等支出。</w:t>
      </w:r>
    </w:p>
    <w:p w14:paraId="72397077">
      <w:pPr>
        <w:spacing w:line="600" w:lineRule="exact"/>
        <w:ind w:firstLine="1134"/>
        <w:jc w:val="both"/>
        <w:rPr>
          <w:rFonts w:ascii="Times New Roman" w:eastAsia="仿宋"/>
          <w:b/>
          <w:bCs/>
          <w:kern w:val="2"/>
          <w:sz w:val="32"/>
          <w:szCs w:val="32"/>
        </w:rPr>
      </w:pPr>
    </w:p>
    <w:p w14:paraId="11913905">
      <w:pPr>
        <w:keepNext/>
        <w:keepLines/>
        <w:spacing w:line="576" w:lineRule="exact"/>
        <w:ind w:firstLine="643"/>
        <w:jc w:val="both"/>
        <w:rPr>
          <w:rFonts w:ascii="Times New Roman" w:eastAsia="仿宋_GB2312"/>
          <w:color w:val="000000"/>
          <w:kern w:val="2"/>
          <w:sz w:val="32"/>
          <w:szCs w:val="32"/>
          <w:lang w:val="zh-CN"/>
        </w:rPr>
      </w:pPr>
      <w:r>
        <w:rPr>
          <w:rFonts w:ascii="Times New Roman" w:eastAsia="仿宋_GB2312"/>
          <w:b/>
          <w:bCs/>
          <w:color w:val="000000"/>
          <w:kern w:val="2"/>
          <w:sz w:val="32"/>
          <w:szCs w:val="32"/>
          <w:lang w:val="zh-CN"/>
        </w:rPr>
        <w:t>3.</w:t>
      </w:r>
      <w:r>
        <w:rPr>
          <w:rFonts w:hint="eastAsia" w:ascii="Times New Roman" w:eastAsia="仿宋_GB2312"/>
          <w:b/>
          <w:bCs/>
          <w:color w:val="000000"/>
          <w:kern w:val="2"/>
          <w:sz w:val="32"/>
          <w:szCs w:val="32"/>
          <w:lang w:val="zh-CN"/>
        </w:rPr>
        <w:t>公务接待费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万元，完成预算</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。公务接待费支出决算比</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年增加</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减少</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w:t>
      </w:r>
    </w:p>
    <w:p w14:paraId="7D13E847">
      <w:pPr>
        <w:keepNext/>
        <w:keepLines/>
        <w:spacing w:line="576" w:lineRule="exact"/>
        <w:ind w:firstLine="643"/>
        <w:jc w:val="both"/>
        <w:rPr>
          <w:rFonts w:ascii="Times New Roman" w:eastAsia="仿宋_GB2312"/>
          <w:color w:val="000000"/>
          <w:kern w:val="2"/>
          <w:sz w:val="32"/>
          <w:szCs w:val="32"/>
        </w:rPr>
      </w:pPr>
      <w:r>
        <w:rPr>
          <w:rFonts w:hint="eastAsia" w:ascii="Times New Roman" w:eastAsia="仿宋_GB2312"/>
          <w:b/>
          <w:bCs/>
          <w:color w:val="000000"/>
          <w:kern w:val="2"/>
          <w:sz w:val="32"/>
          <w:szCs w:val="32"/>
          <w:lang w:val="zh-CN"/>
        </w:rPr>
        <w:t>内公务接待</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万元。国内公务接待</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批次，</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人次，共计支出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w:t>
      </w:r>
      <w:r>
        <w:rPr>
          <w:rFonts w:ascii="Times New Roman" w:eastAsia="仿宋_GB2312"/>
          <w:color w:val="000000"/>
          <w:kern w:val="2"/>
          <w:sz w:val="32"/>
          <w:szCs w:val="32"/>
        </w:rPr>
        <w:t xml:space="preserve"> </w:t>
      </w:r>
    </w:p>
    <w:p w14:paraId="34A2D748">
      <w:pPr>
        <w:keepNext/>
        <w:keepLines/>
        <w:spacing w:line="576" w:lineRule="exact"/>
        <w:ind w:firstLine="643"/>
        <w:jc w:val="both"/>
        <w:rPr>
          <w:rFonts w:ascii="Times New Roman" w:eastAsia="仿宋_GB2312"/>
          <w:color w:val="000000"/>
          <w:kern w:val="2"/>
          <w:sz w:val="32"/>
          <w:szCs w:val="32"/>
        </w:rPr>
      </w:pPr>
      <w:r>
        <w:rPr>
          <w:rFonts w:hint="eastAsia" w:ascii="Times New Roman" w:eastAsia="仿宋_GB2312"/>
          <w:b/>
          <w:bCs/>
          <w:color w:val="000000"/>
          <w:kern w:val="2"/>
          <w:sz w:val="32"/>
          <w:szCs w:val="32"/>
          <w:lang w:val="zh-CN"/>
        </w:rPr>
        <w:t>外事接待</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万元，外事接待</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批次，</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人，共计支出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w:t>
      </w:r>
    </w:p>
    <w:p w14:paraId="13398136">
      <w:pPr>
        <w:keepNext/>
        <w:keepLines/>
        <w:spacing w:line="576" w:lineRule="exact"/>
        <w:ind w:firstLine="640"/>
        <w:jc w:val="both"/>
        <w:rPr>
          <w:rFonts w:ascii="Times New Roman" w:eastAsia="黑体"/>
          <w:b/>
          <w:bCs/>
          <w:kern w:val="2"/>
          <w:sz w:val="32"/>
          <w:szCs w:val="32"/>
          <w:lang w:val="zh-CN"/>
        </w:rPr>
      </w:pPr>
      <w:r>
        <w:rPr>
          <w:rFonts w:hint="eastAsia" w:ascii="Times New Roman" w:eastAsia="黑体"/>
          <w:color w:val="000000"/>
          <w:kern w:val="2"/>
          <w:sz w:val="32"/>
          <w:szCs w:val="32"/>
          <w:lang w:val="zh-CN"/>
        </w:rPr>
        <w:t>八、</w:t>
      </w:r>
      <w:r>
        <w:rPr>
          <w:rFonts w:hint="eastAsia" w:ascii="Times New Roman" w:eastAsia="黑体"/>
          <w:kern w:val="2"/>
          <w:sz w:val="32"/>
          <w:szCs w:val="32"/>
          <w:lang w:val="zh-CN"/>
        </w:rPr>
        <w:t>政府性基金预算支出决算情况说明</w:t>
      </w:r>
    </w:p>
    <w:p w14:paraId="2564A901">
      <w:pPr>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年政府性基金预算拨款支出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w:t>
      </w:r>
    </w:p>
    <w:p w14:paraId="39B73B5B">
      <w:pPr>
        <w:keepNext/>
        <w:keepLines/>
        <w:spacing w:line="576" w:lineRule="exact"/>
        <w:ind w:firstLine="640"/>
        <w:jc w:val="both"/>
        <w:rPr>
          <w:rFonts w:ascii="Times New Roman" w:eastAsia="黑体"/>
          <w:kern w:val="2"/>
          <w:sz w:val="32"/>
          <w:szCs w:val="32"/>
          <w:lang w:val="zh-CN"/>
        </w:rPr>
      </w:pPr>
      <w:r>
        <w:rPr>
          <w:rFonts w:hint="eastAsia" w:ascii="Times New Roman" w:eastAsia="黑体"/>
          <w:kern w:val="2"/>
          <w:sz w:val="32"/>
          <w:szCs w:val="32"/>
          <w:lang w:val="zh-CN"/>
        </w:rPr>
        <w:t>九、国有资本经营预算支出决算情况说明</w:t>
      </w:r>
    </w:p>
    <w:p w14:paraId="6C4EB9F1">
      <w:pPr>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年国有资本经营预算拨款支出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w:t>
      </w:r>
    </w:p>
    <w:p w14:paraId="7242247E">
      <w:pPr>
        <w:keepNext/>
        <w:keepLines/>
        <w:spacing w:line="576" w:lineRule="exact"/>
        <w:ind w:firstLine="640"/>
        <w:jc w:val="both"/>
        <w:rPr>
          <w:rFonts w:ascii="Times New Roman" w:eastAsia="黑体"/>
          <w:b/>
          <w:bCs/>
          <w:kern w:val="2"/>
          <w:sz w:val="32"/>
          <w:szCs w:val="32"/>
          <w:lang w:val="zh-CN"/>
        </w:rPr>
      </w:pPr>
      <w:r>
        <w:rPr>
          <w:rFonts w:hint="eastAsia" w:ascii="Times New Roman" w:eastAsia="黑体"/>
          <w:color w:val="000000"/>
          <w:kern w:val="2"/>
          <w:sz w:val="32"/>
          <w:szCs w:val="32"/>
          <w:lang w:val="zh-CN"/>
        </w:rPr>
        <w:t>十</w:t>
      </w:r>
      <w:r>
        <w:rPr>
          <w:rFonts w:hint="eastAsia" w:ascii="Times New Roman" w:eastAsia="黑体"/>
          <w:b/>
          <w:bCs/>
          <w:kern w:val="2"/>
          <w:sz w:val="32"/>
          <w:szCs w:val="32"/>
          <w:lang w:val="zh-CN"/>
        </w:rPr>
        <w:t>、</w:t>
      </w:r>
      <w:r>
        <w:rPr>
          <w:rFonts w:hint="eastAsia" w:ascii="Times New Roman" w:eastAsia="黑体"/>
          <w:kern w:val="2"/>
          <w:sz w:val="32"/>
          <w:szCs w:val="32"/>
          <w:lang w:val="zh-CN"/>
        </w:rPr>
        <w:t>其他重要事项的情况说明</w:t>
      </w:r>
    </w:p>
    <w:p w14:paraId="05D3A4F8">
      <w:pPr>
        <w:keepNext/>
        <w:keepLines/>
        <w:spacing w:line="576" w:lineRule="exact"/>
        <w:ind w:firstLine="643"/>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（一）机关运行经费支出情况</w:t>
      </w:r>
    </w:p>
    <w:p w14:paraId="0E68A9BF">
      <w:pPr>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年，攀枝花市东区文化馆机关运行经费支出</w:t>
      </w:r>
      <w:r>
        <w:rPr>
          <w:rFonts w:ascii="Times New Roman" w:eastAsia="仿宋_GB2312"/>
          <w:color w:val="000000"/>
          <w:kern w:val="2"/>
          <w:sz w:val="32"/>
          <w:szCs w:val="32"/>
          <w:lang w:val="zh-CN"/>
        </w:rPr>
        <w:t>17.04</w:t>
      </w:r>
      <w:r>
        <w:rPr>
          <w:rFonts w:hint="eastAsia" w:ascii="Times New Roman" w:eastAsia="仿宋_GB2312"/>
          <w:color w:val="000000"/>
          <w:kern w:val="2"/>
          <w:sz w:val="32"/>
          <w:szCs w:val="32"/>
          <w:lang w:val="zh-CN"/>
        </w:rPr>
        <w:t>万元，比</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35.19</w:t>
      </w:r>
      <w:r>
        <w:rPr>
          <w:rFonts w:hint="eastAsia" w:ascii="Times New Roman" w:eastAsia="仿宋_GB2312"/>
          <w:color w:val="000000"/>
          <w:kern w:val="2"/>
          <w:sz w:val="32"/>
          <w:szCs w:val="32"/>
          <w:lang w:val="zh-CN"/>
        </w:rPr>
        <w:t>万元）减少</w:t>
      </w:r>
      <w:r>
        <w:rPr>
          <w:rFonts w:ascii="Times New Roman" w:eastAsia="仿宋_GB2312"/>
          <w:color w:val="000000"/>
          <w:kern w:val="2"/>
          <w:sz w:val="32"/>
          <w:szCs w:val="32"/>
          <w:lang w:val="zh-CN"/>
        </w:rPr>
        <w:t>18.15</w:t>
      </w:r>
      <w:r>
        <w:rPr>
          <w:rFonts w:hint="eastAsia" w:ascii="Times New Roman" w:eastAsia="仿宋_GB2312"/>
          <w:color w:val="000000"/>
          <w:kern w:val="2"/>
          <w:sz w:val="32"/>
          <w:szCs w:val="32"/>
          <w:lang w:val="zh-CN"/>
        </w:rPr>
        <w:t>万元，减少</w:t>
      </w:r>
      <w:r>
        <w:rPr>
          <w:rFonts w:ascii="Times New Roman" w:eastAsia="仿宋_GB2312"/>
          <w:color w:val="000000"/>
          <w:kern w:val="2"/>
          <w:sz w:val="32"/>
          <w:szCs w:val="32"/>
          <w:lang w:val="zh-CN"/>
        </w:rPr>
        <w:t>51.58%</w:t>
      </w:r>
      <w:r>
        <w:rPr>
          <w:rFonts w:hint="eastAsia" w:ascii="Times New Roman" w:eastAsia="仿宋_GB2312"/>
          <w:color w:val="000000"/>
          <w:kern w:val="2"/>
          <w:sz w:val="32"/>
          <w:szCs w:val="32"/>
          <w:lang w:val="zh-CN"/>
        </w:rPr>
        <w:t>，主要原因是厉行节约，文化馆决算单独核算。</w:t>
      </w:r>
    </w:p>
    <w:p w14:paraId="5E7115C4">
      <w:pPr>
        <w:keepNext/>
        <w:keepLines/>
        <w:spacing w:line="576"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（二）政府采购支出情况</w:t>
      </w:r>
    </w:p>
    <w:p w14:paraId="7868175F">
      <w:pPr>
        <w:spacing w:line="576"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年，攀枝花市东区文化馆政府采购支出总额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万元，其中：政府采购货物支出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万元、政府采购工程支出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万元、政府采购服务支出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万元，授予中小企业合同金额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万元，占政府采购支出总额的</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，其中：授予小微企业合同金额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w:t>
      </w:r>
      <w:r>
        <w:rPr>
          <w:rFonts w:hint="eastAsia" w:ascii="Times New Roman" w:eastAsia="仿宋_GB2312"/>
          <w:kern w:val="2"/>
          <w:sz w:val="32"/>
          <w:szCs w:val="32"/>
        </w:rPr>
        <w:t>占政府采购支出总额的</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w:t>
      </w:r>
    </w:p>
    <w:p w14:paraId="5DE5F438">
      <w:pPr>
        <w:keepNext/>
        <w:keepLines/>
        <w:spacing w:line="576"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（三）国有资产占有使用情况</w:t>
      </w:r>
    </w:p>
    <w:p w14:paraId="7811FF27">
      <w:pPr>
        <w:spacing w:line="576" w:lineRule="exact"/>
        <w:ind w:firstLine="640"/>
        <w:rPr>
          <w:rFonts w:ascii="Times New Roman" w:eastAsia="仿宋_GB2312"/>
          <w:color w:val="000000"/>
          <w:kern w:val="2"/>
          <w:sz w:val="32"/>
          <w:szCs w:val="32"/>
          <w:lang w:val="zh-CN"/>
        </w:rPr>
      </w:pPr>
      <w:r>
        <w:rPr>
          <w:rFonts w:hint="eastAsia" w:ascii="Times New Roman" w:eastAsia="仿宋_GB2312"/>
          <w:color w:val="000000"/>
          <w:kern w:val="2"/>
          <w:sz w:val="32"/>
          <w:szCs w:val="32"/>
          <w:lang w:val="zh-CN"/>
        </w:rPr>
        <w:t>截至</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12</w:t>
      </w:r>
      <w:r>
        <w:rPr>
          <w:rFonts w:hint="eastAsia" w:ascii="Times New Roman" w:eastAsia="仿宋_GB2312"/>
          <w:color w:val="000000"/>
          <w:kern w:val="2"/>
          <w:sz w:val="32"/>
          <w:szCs w:val="32"/>
          <w:lang w:val="zh-CN"/>
        </w:rPr>
        <w:t>月</w:t>
      </w:r>
      <w:r>
        <w:rPr>
          <w:rFonts w:ascii="Times New Roman" w:eastAsia="仿宋_GB2312"/>
          <w:color w:val="000000"/>
          <w:kern w:val="2"/>
          <w:sz w:val="32"/>
          <w:szCs w:val="32"/>
          <w:lang w:val="zh-CN"/>
        </w:rPr>
        <w:t>31</w:t>
      </w:r>
      <w:r>
        <w:rPr>
          <w:rFonts w:hint="eastAsia" w:ascii="Times New Roman" w:eastAsia="仿宋_GB2312"/>
          <w:color w:val="000000"/>
          <w:kern w:val="2"/>
          <w:sz w:val="32"/>
          <w:szCs w:val="32"/>
          <w:lang w:val="zh-CN"/>
        </w:rPr>
        <w:t>日，攀枝花市东区文化馆共有车辆</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辆，其中：副部（省）级及以上领导用车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辆、主要领导干部用车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辆、机要通信用车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辆、应急保障用车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辆、执法执勤用车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辆、特种专业技术用车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辆、离退休干部用车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辆、其他用车</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辆。其中：其他用车主要是用于文旅企业巡查检查，开展项目调研等。单价</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万元（含）以上设备</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台（套</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w:t>
      </w:r>
    </w:p>
    <w:p w14:paraId="4E9A076D">
      <w:pPr>
        <w:keepNext/>
        <w:keepLines/>
        <w:spacing w:line="576"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（四）预算绩效管理情况。</w:t>
      </w:r>
    </w:p>
    <w:p w14:paraId="17933040">
      <w:pPr>
        <w:spacing w:line="576" w:lineRule="exact"/>
        <w:ind w:firstLine="643"/>
        <w:jc w:val="both"/>
        <w:rPr>
          <w:rFonts w:ascii="Times New Roman" w:eastAsia="仿宋_GB2312"/>
          <w:kern w:val="2"/>
          <w:sz w:val="32"/>
          <w:szCs w:val="32"/>
        </w:rPr>
      </w:pPr>
      <w:r>
        <w:rPr>
          <w:rFonts w:hint="eastAsia" w:ascii="Times New Roman" w:eastAsia="仿宋_GB2312"/>
          <w:kern w:val="2"/>
          <w:sz w:val="32"/>
          <w:szCs w:val="32"/>
        </w:rPr>
        <w:t>根据预算绩效管理要求，本单位在</w:t>
      </w:r>
      <w:r>
        <w:rPr>
          <w:rFonts w:ascii="Times New Roman" w:eastAsia="仿宋_GB2312"/>
          <w:kern w:val="2"/>
          <w:sz w:val="32"/>
          <w:szCs w:val="32"/>
        </w:rPr>
        <w:t>202</w:t>
      </w:r>
      <w:r>
        <w:rPr>
          <w:rFonts w:ascii="Times New Roman" w:eastAsia="宋体"/>
          <w:kern w:val="2"/>
          <w:sz w:val="32"/>
          <w:szCs w:val="32"/>
        </w:rPr>
        <w:t>2</w:t>
      </w:r>
      <w:r>
        <w:rPr>
          <w:rFonts w:hint="eastAsia" w:ascii="Times New Roman" w:eastAsia="仿宋_GB2312"/>
          <w:kern w:val="2"/>
          <w:sz w:val="32"/>
          <w:szCs w:val="32"/>
        </w:rPr>
        <w:t>年度预算编制阶段，组织对图书馆购置经费、文化馆大楼日常维护经费、文化艺术管理专项等</w:t>
      </w:r>
      <w:r>
        <w:rPr>
          <w:rFonts w:ascii="Times New Roman" w:eastAsia="仿宋_GB2312"/>
          <w:kern w:val="2"/>
          <w:sz w:val="32"/>
          <w:szCs w:val="32"/>
        </w:rPr>
        <w:t>3</w:t>
      </w:r>
      <w:r>
        <w:rPr>
          <w:rFonts w:hint="eastAsia" w:ascii="Times New Roman" w:eastAsia="仿宋_GB2312"/>
          <w:kern w:val="2"/>
          <w:sz w:val="32"/>
          <w:szCs w:val="32"/>
        </w:rPr>
        <w:t>个项目开展了预算事前绩效评估，对</w:t>
      </w:r>
      <w:r>
        <w:rPr>
          <w:rFonts w:ascii="Times New Roman" w:eastAsia="仿宋_GB2312"/>
          <w:kern w:val="2"/>
          <w:sz w:val="32"/>
          <w:szCs w:val="32"/>
        </w:rPr>
        <w:t>3</w:t>
      </w:r>
      <w:r>
        <w:rPr>
          <w:rFonts w:hint="eastAsia" w:ascii="Times New Roman" w:eastAsia="仿宋_GB2312"/>
          <w:kern w:val="2"/>
          <w:sz w:val="32"/>
          <w:szCs w:val="32"/>
        </w:rPr>
        <w:t>个项目编制了绩效目标，预算执行过程中，选取</w:t>
      </w:r>
      <w:r>
        <w:rPr>
          <w:rFonts w:ascii="Times New Roman" w:eastAsia="仿宋_GB2312"/>
          <w:kern w:val="2"/>
          <w:sz w:val="32"/>
          <w:szCs w:val="32"/>
        </w:rPr>
        <w:t>3</w:t>
      </w:r>
      <w:r>
        <w:rPr>
          <w:rFonts w:hint="eastAsia" w:ascii="Times New Roman" w:eastAsia="仿宋_GB2312"/>
          <w:kern w:val="2"/>
          <w:sz w:val="32"/>
          <w:szCs w:val="32"/>
        </w:rPr>
        <w:t>个项目开展绩效监控，组织对</w:t>
      </w:r>
      <w:r>
        <w:rPr>
          <w:rFonts w:ascii="Times New Roman" w:eastAsia="仿宋_GB2312"/>
          <w:kern w:val="2"/>
          <w:sz w:val="32"/>
          <w:szCs w:val="32"/>
        </w:rPr>
        <w:t>3</w:t>
      </w:r>
      <w:r>
        <w:rPr>
          <w:rFonts w:hint="eastAsia" w:ascii="Times New Roman" w:eastAsia="仿宋_GB2312"/>
          <w:kern w:val="2"/>
          <w:sz w:val="32"/>
          <w:szCs w:val="32"/>
        </w:rPr>
        <w:t>个项目开展绩效自评，绩效自评表详见第四部分附件。</w:t>
      </w:r>
    </w:p>
    <w:p w14:paraId="5046AC9F">
      <w:pPr>
        <w:spacing w:line="576" w:lineRule="exact"/>
        <w:ind w:firstLine="643"/>
        <w:jc w:val="both"/>
        <w:rPr>
          <w:rFonts w:ascii="Times New Roman" w:eastAsia="仿宋_GB2312"/>
          <w:b/>
          <w:bCs/>
          <w:color w:val="000000"/>
          <w:kern w:val="2"/>
          <w:sz w:val="32"/>
          <w:szCs w:val="32"/>
          <w:lang w:val="zh-CN"/>
        </w:rPr>
      </w:pPr>
    </w:p>
    <w:p w14:paraId="707FE0DD">
      <w:pPr>
        <w:keepNext/>
        <w:keepLines/>
        <w:spacing w:line="576" w:lineRule="exact"/>
        <w:jc w:val="center"/>
        <w:rPr>
          <w:rFonts w:ascii="Times New Roman" w:eastAsia="黑体"/>
          <w:kern w:val="44"/>
          <w:sz w:val="44"/>
          <w:szCs w:val="44"/>
          <w:lang w:val="zh-CN"/>
        </w:rPr>
      </w:pPr>
      <w:r>
        <w:rPr>
          <w:rFonts w:hint="eastAsia" w:ascii="Times New Roman" w:eastAsia="黑体"/>
          <w:color w:val="000000"/>
          <w:kern w:val="2"/>
          <w:sz w:val="44"/>
          <w:szCs w:val="44"/>
          <w:lang w:val="zh-CN"/>
        </w:rPr>
        <w:t>第三部分</w:t>
      </w:r>
      <w:r>
        <w:rPr>
          <w:rFonts w:ascii="Times New Roman" w:eastAsia="黑体"/>
          <w:color w:val="000000"/>
          <w:kern w:val="2"/>
          <w:sz w:val="44"/>
          <w:szCs w:val="44"/>
          <w:lang w:val="zh-CN"/>
        </w:rPr>
        <w:t xml:space="preserve"> </w:t>
      </w:r>
      <w:r>
        <w:rPr>
          <w:rFonts w:hint="eastAsia" w:ascii="Times New Roman" w:eastAsia="黑体"/>
          <w:color w:val="000000"/>
          <w:kern w:val="2"/>
          <w:sz w:val="44"/>
          <w:szCs w:val="44"/>
          <w:lang w:val="zh-CN"/>
        </w:rPr>
        <w:t>名</w:t>
      </w:r>
      <w:r>
        <w:rPr>
          <w:rFonts w:hint="eastAsia" w:ascii="Times New Roman" w:eastAsia="黑体"/>
          <w:kern w:val="44"/>
          <w:sz w:val="44"/>
          <w:szCs w:val="44"/>
          <w:lang w:val="zh-CN"/>
        </w:rPr>
        <w:t>词解释</w:t>
      </w:r>
    </w:p>
    <w:p w14:paraId="7FE7DE2B">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财政拨款收入：指单位从同级财政部门取得的财政预算资金。</w:t>
      </w:r>
    </w:p>
    <w:p w14:paraId="7D3E1794">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事业收入：指事业单位开展专业业务活动及辅助活动取得的收入。</w:t>
      </w:r>
    </w:p>
    <w:p w14:paraId="40730538">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经营收入：指事业单位在专业业务活动及其辅助活动之外开展非独立核算经营活动取得的收入。</w:t>
      </w:r>
    </w:p>
    <w:p w14:paraId="2EC5F6FD">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其他收入：指单位取得的除上述收入以外的各项收入。</w:t>
      </w:r>
      <w:r>
        <w:rPr>
          <w:rFonts w:ascii="Times New Roman" w:hAnsi="Times New Roman" w:eastAsia="仿宋_GB2312" w:cs="Times New Roman"/>
          <w:sz w:val="32"/>
          <w:szCs w:val="32"/>
        </w:rPr>
        <w:t xml:space="preserve"> </w:t>
      </w:r>
    </w:p>
    <w:p w14:paraId="6838DAA5">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使用非财政拨款结余：指事业单位使用以前年度积累的非财政拨款结余弥补当年收支差额的金额。</w:t>
      </w:r>
      <w:r>
        <w:rPr>
          <w:rFonts w:ascii="Times New Roman" w:hAnsi="Times New Roman" w:eastAsia="仿宋_GB2312" w:cs="Times New Roman"/>
          <w:sz w:val="32"/>
          <w:szCs w:val="32"/>
        </w:rPr>
        <w:t xml:space="preserve"> </w:t>
      </w:r>
    </w:p>
    <w:p w14:paraId="40007EC8">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年初结转和结余：指以前年度尚未完成、结转到本年按有关规定继续使用的资金。</w:t>
      </w:r>
      <w:r>
        <w:rPr>
          <w:rFonts w:ascii="Times New Roman" w:hAnsi="Times New Roman" w:eastAsia="仿宋_GB2312" w:cs="Times New Roman"/>
          <w:sz w:val="32"/>
          <w:szCs w:val="32"/>
        </w:rPr>
        <w:t xml:space="preserve"> </w:t>
      </w:r>
    </w:p>
    <w:p w14:paraId="2E6388B3">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结余分配：指事业单位按照会计制度规定缴纳的所得税、提取的专用结余以及转入非财政拨款结余的金额等。</w:t>
      </w:r>
    </w:p>
    <w:p w14:paraId="12411D39">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年末结转和结余：指单位按有关规定结转到下年或以后年度继续使用的资金。</w:t>
      </w:r>
    </w:p>
    <w:p w14:paraId="4C6B792B">
      <w:pPr>
        <w:ind w:firstLine="640" w:firstLineChars="200"/>
        <w:rPr>
          <w:rFonts w:ascii="Times New Roman" w:eastAsia="仿宋_GB2312"/>
          <w:color w:val="000000"/>
          <w:sz w:val="32"/>
          <w:szCs w:val="32"/>
        </w:rPr>
      </w:pPr>
      <w:r>
        <w:rPr>
          <w:rFonts w:ascii="Times New Roman" w:eastAsia="仿宋_GB2312"/>
          <w:color w:val="000000"/>
          <w:sz w:val="32"/>
          <w:szCs w:val="32"/>
        </w:rPr>
        <w:t>9.</w:t>
      </w:r>
      <w:r>
        <w:rPr>
          <w:rFonts w:hint="eastAsia" w:ascii="Times New Roman" w:eastAsia="仿宋_GB2312"/>
          <w:color w:val="000000"/>
          <w:sz w:val="32"/>
          <w:szCs w:val="32"/>
        </w:rPr>
        <w:t>一般公共服务（类）宣传事务（款）其他宣传事务支出（项）：指开展公共文化服务宣传产生的费用。</w:t>
      </w:r>
    </w:p>
    <w:p w14:paraId="08BA35E3">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文化旅游体育与传媒（类）文化和旅游（款）行政运行（项）：指反映行政单位（包括实行公务员管理的事业单位）的基本支出。文化旅游体育与传媒（类）文化和旅游（款）一般行政管理事务（项）：指反映单位的运转成本支出。文化旅游体育与传媒（类）文化和旅游（款）机关服务（项）：指反映旅游促进中心的基本支出。文化旅游体育与传媒（类）文化和旅游（款）图书馆（项）：指反映图书馆的基本支出。文化旅游体育与传媒（类）文化和旅游（款）群众文化（项）：指反映文化馆的基本支出。文化旅游体育与传媒（类）文化和旅游（款）文化和旅游市场管理（项）：指反映用于文化旅游行业市场管理的支出。文化旅游体育与传媒（类）文化和旅游（款）文化和旅游事务管理（项）：指反映用于文化旅游行业日常管理的支出。文化旅游体育与传媒（类）文化和旅游（款）其他文化和旅游支出（项）：指反映用于文化旅游行业其他方面的支出。文化旅游体育与传媒（类）广播电视（款）其他广播电视支出（项）：指反映用于广播电视播出保障方面的支出。文化旅游体育与传媒（类）其他文化旅游体育与传媒支出（款）其他文化旅游体育与传媒支出（项）：指反映其他用于开展文化和旅游项目建设的支出。</w:t>
      </w:r>
    </w:p>
    <w:p w14:paraId="3523D0FD">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社会保障和就业（类）行政事业单位养老支出（款）行政单位离退休（项）：指反映用于行政单位离退休人员的费用。社会保障和就业（类）行政事业单位养老支出（款）事业单位离退休（项）：指反映用于事业单位离退休人员的费用。社会保障和就业（类）行政事业单位养老支出（款）机关事业单位基本养老保险缴费支出（项）：指反映用于缴纳单位基本养老保险的费用。社会保障和就业（类）行政事业单位养老支出（款）机关事业单位职业年金缴费支出（项）：指反映用于缴纳单位职业年金的费用。社会保障和就业（类）抚恤（款）死亡抚恤（项）：指反映用于支付单位人员死亡抚恤金的费用。社会保障和就业（类）其他生活救助（款）其他城市生活救助（项）：指反映用于支付困难群众安全温暖过冬慰问金费用。</w:t>
      </w:r>
    </w:p>
    <w:p w14:paraId="399C6B4C">
      <w:pPr>
        <w:ind w:firstLine="640" w:firstLineChars="200"/>
        <w:rPr>
          <w:rFonts w:ascii="Times New Roman" w:eastAsia="仿宋_GB2312"/>
          <w:color w:val="000000"/>
          <w:sz w:val="32"/>
          <w:szCs w:val="32"/>
        </w:rPr>
      </w:pPr>
      <w:r>
        <w:rPr>
          <w:rFonts w:ascii="Times New Roman" w:eastAsia="仿宋_GB2312"/>
          <w:color w:val="000000"/>
          <w:sz w:val="32"/>
          <w:szCs w:val="32"/>
        </w:rPr>
        <w:t>12.</w:t>
      </w:r>
      <w:r>
        <w:rPr>
          <w:rFonts w:hint="eastAsia" w:ascii="Times New Roman" w:eastAsia="仿宋_GB2312"/>
          <w:color w:val="000000"/>
          <w:sz w:val="32"/>
          <w:szCs w:val="32"/>
        </w:rPr>
        <w:t>医疗卫生与计划生育（类）行政事业单位医疗（款）行政单位医疗（项）：</w:t>
      </w:r>
      <w:r>
        <w:rPr>
          <w:rFonts w:hint="eastAsia" w:ascii="Times New Roman" w:eastAsia="仿宋_GB2312"/>
          <w:sz w:val="32"/>
          <w:szCs w:val="32"/>
        </w:rPr>
        <w:t>指反映用于支付行政单位医疗保险的费用</w:t>
      </w:r>
      <w:r>
        <w:rPr>
          <w:rFonts w:hint="eastAsia" w:ascii="Times New Roman" w:eastAsia="仿宋_GB2312"/>
          <w:color w:val="000000"/>
          <w:sz w:val="32"/>
          <w:szCs w:val="32"/>
        </w:rPr>
        <w:t>。医疗卫生与计划生育（类）行政事业单位医疗（款）事业单位医疗（项）：</w:t>
      </w:r>
      <w:r>
        <w:rPr>
          <w:rFonts w:hint="eastAsia" w:ascii="Times New Roman" w:eastAsia="仿宋_GB2312"/>
          <w:sz w:val="32"/>
          <w:szCs w:val="32"/>
        </w:rPr>
        <w:t>指反映用于支付事业单位医疗保险的费用</w:t>
      </w:r>
      <w:r>
        <w:rPr>
          <w:rFonts w:hint="eastAsia" w:ascii="Times New Roman" w:eastAsia="仿宋_GB2312"/>
          <w:color w:val="000000"/>
          <w:sz w:val="32"/>
          <w:szCs w:val="32"/>
        </w:rPr>
        <w:t>。医疗卫生与计划生育（类）行政事业单位医疗（款）公务员医疗补助（项）：</w:t>
      </w:r>
      <w:r>
        <w:rPr>
          <w:rFonts w:hint="eastAsia" w:ascii="Times New Roman" w:eastAsia="仿宋_GB2312"/>
          <w:sz w:val="32"/>
          <w:szCs w:val="32"/>
        </w:rPr>
        <w:t>指反映用于支付公务员医疗补助的费用</w:t>
      </w:r>
      <w:r>
        <w:rPr>
          <w:rFonts w:hint="eastAsia" w:ascii="Times New Roman" w:eastAsia="仿宋_GB2312"/>
          <w:color w:val="000000"/>
          <w:sz w:val="32"/>
          <w:szCs w:val="32"/>
        </w:rPr>
        <w:t>。</w:t>
      </w:r>
    </w:p>
    <w:p w14:paraId="6200D610">
      <w:pPr>
        <w:ind w:firstLine="640" w:firstLineChars="200"/>
        <w:rPr>
          <w:rFonts w:ascii="Times New Roman" w:eastAsia="仿宋_GB2312"/>
          <w:color w:val="000000"/>
          <w:sz w:val="32"/>
          <w:szCs w:val="32"/>
        </w:rPr>
      </w:pPr>
      <w:r>
        <w:rPr>
          <w:rFonts w:ascii="Times New Roman" w:eastAsia="仿宋_GB2312"/>
          <w:color w:val="000000"/>
          <w:sz w:val="32"/>
          <w:szCs w:val="32"/>
        </w:rPr>
        <w:t>13.</w:t>
      </w:r>
      <w:r>
        <w:rPr>
          <w:rFonts w:hint="eastAsia" w:ascii="Times New Roman" w:eastAsia="仿宋_GB2312"/>
          <w:color w:val="000000"/>
          <w:sz w:val="32"/>
          <w:szCs w:val="32"/>
        </w:rPr>
        <w:t>城乡社区支出（类）国有土地使用权出让收入安排的支出（款）土地开发支出（项）：指反映用于支付十四五文化旅游规划编制的费用。</w:t>
      </w:r>
    </w:p>
    <w:p w14:paraId="69EE22CB">
      <w:pPr>
        <w:ind w:firstLine="640" w:firstLineChars="200"/>
        <w:rPr>
          <w:rFonts w:ascii="Times New Roman" w:eastAsia="仿宋_GB2312"/>
          <w:color w:val="000000"/>
          <w:sz w:val="32"/>
          <w:szCs w:val="32"/>
        </w:rPr>
      </w:pPr>
      <w:r>
        <w:rPr>
          <w:rFonts w:ascii="Times New Roman" w:eastAsia="仿宋_GB2312"/>
          <w:color w:val="000000"/>
          <w:sz w:val="32"/>
          <w:szCs w:val="32"/>
        </w:rPr>
        <w:t>14.</w:t>
      </w:r>
      <w:r>
        <w:rPr>
          <w:rFonts w:hint="eastAsia" w:ascii="Times New Roman" w:eastAsia="仿宋_GB2312"/>
          <w:color w:val="000000"/>
          <w:sz w:val="32"/>
          <w:szCs w:val="32"/>
        </w:rPr>
        <w:t>住房保障（类）住房改革支出（款）住房公积金（项）：指</w:t>
      </w:r>
      <w:r>
        <w:rPr>
          <w:rFonts w:hint="eastAsia" w:ascii="Times New Roman" w:eastAsia="仿宋_GB2312"/>
          <w:sz w:val="32"/>
          <w:szCs w:val="32"/>
        </w:rPr>
        <w:t>反映用于支付职工住房公积金的费用</w:t>
      </w:r>
      <w:r>
        <w:rPr>
          <w:rFonts w:hint="eastAsia" w:ascii="Times New Roman" w:eastAsia="仿宋_GB2312"/>
          <w:color w:val="000000"/>
          <w:sz w:val="32"/>
          <w:szCs w:val="32"/>
        </w:rPr>
        <w:t>。。</w:t>
      </w:r>
    </w:p>
    <w:p w14:paraId="1941BEEB">
      <w:pPr>
        <w:ind w:firstLine="640" w:firstLineChars="200"/>
        <w:rPr>
          <w:rFonts w:ascii="Times New Roman" w:eastAsia="仿宋_GB2312"/>
          <w:color w:val="000000"/>
          <w:sz w:val="32"/>
          <w:szCs w:val="32"/>
        </w:rPr>
      </w:pPr>
      <w:r>
        <w:rPr>
          <w:rFonts w:ascii="Times New Roman" w:eastAsia="仿宋_GB2312"/>
          <w:color w:val="000000"/>
          <w:sz w:val="32"/>
          <w:szCs w:val="32"/>
        </w:rPr>
        <w:t>15.</w:t>
      </w:r>
      <w:r>
        <w:rPr>
          <w:rFonts w:hint="eastAsia" w:ascii="Times New Roman" w:eastAsia="仿宋_GB2312"/>
          <w:color w:val="000000"/>
          <w:sz w:val="32"/>
          <w:szCs w:val="32"/>
        </w:rPr>
        <w:t>基本支出：指为保障机构正常运转、完成日常工作任务而发生的人员支出和公用支出。</w:t>
      </w:r>
    </w:p>
    <w:p w14:paraId="2F5A8A22">
      <w:pPr>
        <w:ind w:firstLine="640" w:firstLineChars="200"/>
        <w:rPr>
          <w:rFonts w:ascii="Times New Roman" w:eastAsia="仿宋_GB2312"/>
          <w:color w:val="000000"/>
          <w:sz w:val="32"/>
          <w:szCs w:val="32"/>
        </w:rPr>
      </w:pPr>
      <w:r>
        <w:rPr>
          <w:rFonts w:ascii="Times New Roman" w:eastAsia="仿宋_GB2312"/>
          <w:color w:val="000000"/>
          <w:sz w:val="32"/>
          <w:szCs w:val="32"/>
        </w:rPr>
        <w:t>16.</w:t>
      </w:r>
      <w:r>
        <w:rPr>
          <w:rFonts w:hint="eastAsia" w:ascii="Times New Roman" w:eastAsia="仿宋_GB2312"/>
          <w:color w:val="000000"/>
          <w:sz w:val="32"/>
          <w:szCs w:val="32"/>
        </w:rPr>
        <w:t>项目支出：指在基本支出之外为完成特定行政任务和事业发展目标所发生的支出。</w:t>
      </w:r>
      <w:r>
        <w:rPr>
          <w:rFonts w:ascii="Times New Roman" w:eastAsia="仿宋_GB2312"/>
          <w:color w:val="000000"/>
          <w:sz w:val="32"/>
          <w:szCs w:val="32"/>
        </w:rPr>
        <w:t xml:space="preserve"> </w:t>
      </w:r>
    </w:p>
    <w:p w14:paraId="46837AEB">
      <w:pPr>
        <w:ind w:firstLine="640" w:firstLineChars="200"/>
        <w:rPr>
          <w:rFonts w:ascii="Times New Roman" w:eastAsia="仿宋_GB2312"/>
          <w:color w:val="000000"/>
          <w:sz w:val="32"/>
          <w:szCs w:val="32"/>
        </w:rPr>
      </w:pPr>
      <w:r>
        <w:rPr>
          <w:rFonts w:ascii="Times New Roman" w:eastAsia="仿宋_GB2312"/>
          <w:color w:val="000000"/>
          <w:sz w:val="32"/>
          <w:szCs w:val="32"/>
        </w:rPr>
        <w:t>17.</w:t>
      </w:r>
      <w:r>
        <w:rPr>
          <w:rFonts w:hint="eastAsia" w:ascii="Times New Roman" w:eastAsia="仿宋_GB2312"/>
          <w:color w:val="000000"/>
          <w:sz w:val="32"/>
          <w:szCs w:val="32"/>
        </w:rPr>
        <w:t>经营支出：指事业单位在专业业务活动及其辅助活动之外开展非独立核算经营活动发生的支出。</w:t>
      </w:r>
    </w:p>
    <w:p w14:paraId="0BC685CD">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58EF58E">
      <w:pPr>
        <w:pStyle w:val="4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2CB313">
      <w:pPr>
        <w:keepNext/>
        <w:keepLines/>
        <w:spacing w:line="576" w:lineRule="exact"/>
        <w:rPr>
          <w:rFonts w:ascii="Times New Roman" w:eastAsia="黑体"/>
          <w:kern w:val="44"/>
          <w:sz w:val="44"/>
          <w:szCs w:val="44"/>
        </w:rPr>
      </w:pPr>
    </w:p>
    <w:p w14:paraId="4D8FFB12">
      <w:pPr>
        <w:spacing w:line="600" w:lineRule="exact"/>
        <w:rPr>
          <w:rFonts w:ascii="Times New Roman" w:eastAsia="黑体"/>
          <w:kern w:val="2"/>
          <w:sz w:val="44"/>
          <w:szCs w:val="44"/>
        </w:rPr>
      </w:pPr>
    </w:p>
    <w:p w14:paraId="2340BDBB">
      <w:pPr>
        <w:spacing w:line="600" w:lineRule="exact"/>
        <w:jc w:val="center"/>
        <w:rPr>
          <w:rFonts w:ascii="Times New Roman" w:eastAsia="黑体"/>
          <w:kern w:val="44"/>
          <w:sz w:val="44"/>
          <w:szCs w:val="44"/>
        </w:rPr>
      </w:pPr>
      <w:r>
        <w:rPr>
          <w:rFonts w:hint="eastAsia" w:ascii="Times New Roman" w:eastAsia="黑体"/>
          <w:kern w:val="2"/>
          <w:sz w:val="44"/>
          <w:szCs w:val="44"/>
        </w:rPr>
        <w:t>第</w:t>
      </w:r>
      <w:r>
        <w:rPr>
          <w:rFonts w:hint="eastAsia" w:ascii="Times New Roman" w:eastAsia="黑体"/>
          <w:kern w:val="44"/>
          <w:sz w:val="44"/>
          <w:szCs w:val="44"/>
        </w:rPr>
        <w:t>四部分</w:t>
      </w:r>
      <w:r>
        <w:rPr>
          <w:rFonts w:ascii="Times New Roman" w:eastAsia="黑体"/>
          <w:kern w:val="44"/>
          <w:sz w:val="44"/>
          <w:szCs w:val="44"/>
        </w:rPr>
        <w:t xml:space="preserve"> </w:t>
      </w:r>
      <w:r>
        <w:rPr>
          <w:rFonts w:hint="eastAsia" w:ascii="Times New Roman" w:eastAsia="黑体"/>
          <w:kern w:val="44"/>
          <w:sz w:val="44"/>
          <w:szCs w:val="44"/>
        </w:rPr>
        <w:t>附件</w:t>
      </w:r>
    </w:p>
    <w:p w14:paraId="1021BDAA">
      <w:pPr>
        <w:spacing w:line="300" w:lineRule="auto"/>
        <w:ind w:firstLine="640" w:firstLineChars="200"/>
        <w:jc w:val="center"/>
        <w:rPr>
          <w:rFonts w:ascii="Times New Roman" w:eastAsia="仿宋_GB2312"/>
          <w:kern w:val="2"/>
          <w:sz w:val="32"/>
          <w:szCs w:val="32"/>
        </w:rPr>
      </w:pPr>
    </w:p>
    <w:p w14:paraId="5987B5BA">
      <w:pPr>
        <w:spacing w:line="300" w:lineRule="auto"/>
        <w:ind w:firstLine="640" w:firstLineChars="200"/>
        <w:rPr>
          <w:rFonts w:ascii="Times New Roman" w:eastAsia="仿宋_GB2312"/>
          <w:kern w:val="2"/>
          <w:sz w:val="32"/>
          <w:szCs w:val="32"/>
        </w:rPr>
      </w:pPr>
    </w:p>
    <w:p w14:paraId="10B5132B">
      <w:pPr>
        <w:spacing w:line="300" w:lineRule="auto"/>
        <w:ind w:firstLine="640" w:firstLineChars="200"/>
        <w:rPr>
          <w:rFonts w:ascii="Times New Roman" w:eastAsia="仿宋_GB2312"/>
          <w:kern w:val="2"/>
          <w:sz w:val="32"/>
          <w:szCs w:val="32"/>
        </w:rPr>
      </w:pPr>
      <w:r>
        <w:rPr>
          <w:rFonts w:hint="eastAsia" w:ascii="Times New Roman" w:eastAsia="仿宋_GB2312"/>
          <w:kern w:val="2"/>
          <w:sz w:val="32"/>
          <w:szCs w:val="32"/>
        </w:rPr>
        <w:t>附件</w:t>
      </w:r>
      <w:r>
        <w:rPr>
          <w:rFonts w:ascii="Times New Roman" w:eastAsia="仿宋_GB2312"/>
          <w:kern w:val="2"/>
          <w:sz w:val="32"/>
          <w:szCs w:val="32"/>
        </w:rPr>
        <w:t>1</w:t>
      </w:r>
      <w:r>
        <w:rPr>
          <w:rFonts w:hint="eastAsia" w:ascii="Times New Roman" w:eastAsia="仿宋_GB2312"/>
          <w:kern w:val="2"/>
          <w:sz w:val="32"/>
          <w:szCs w:val="32"/>
        </w:rPr>
        <w:t>：</w:t>
      </w:r>
    </w:p>
    <w:p w14:paraId="100599FD">
      <w:pPr>
        <w:spacing w:line="300" w:lineRule="auto"/>
        <w:ind w:firstLine="880" w:firstLineChars="200"/>
        <w:jc w:val="center"/>
        <w:rPr>
          <w:rFonts w:ascii="Times New Roman"/>
          <w:sz w:val="44"/>
          <w:szCs w:val="44"/>
        </w:rPr>
      </w:pPr>
      <w:r>
        <w:rPr>
          <w:rFonts w:hint="eastAsia" w:ascii="Times New Roman"/>
          <w:sz w:val="44"/>
          <w:szCs w:val="44"/>
        </w:rPr>
        <w:t>攀枝花市东区文化馆</w:t>
      </w:r>
    </w:p>
    <w:p w14:paraId="46EB4164">
      <w:pPr>
        <w:spacing w:line="300" w:lineRule="auto"/>
        <w:ind w:firstLine="880" w:firstLineChars="200"/>
        <w:jc w:val="center"/>
        <w:rPr>
          <w:rFonts w:ascii="Times New Roman"/>
          <w:sz w:val="44"/>
          <w:szCs w:val="44"/>
        </w:rPr>
      </w:pPr>
      <w:r>
        <w:rPr>
          <w:rFonts w:ascii="Times New Roman"/>
          <w:sz w:val="44"/>
          <w:szCs w:val="44"/>
        </w:rPr>
        <w:t>2022</w:t>
      </w:r>
      <w:r>
        <w:rPr>
          <w:rFonts w:hint="eastAsia" w:ascii="Times New Roman"/>
          <w:sz w:val="44"/>
          <w:szCs w:val="44"/>
        </w:rPr>
        <w:t>年部门预算整体绩效评价自评报告</w:t>
      </w:r>
    </w:p>
    <w:p w14:paraId="0B3AD749">
      <w:pPr>
        <w:pStyle w:val="12"/>
        <w:spacing w:line="300" w:lineRule="auto"/>
        <w:ind w:firstLine="880" w:firstLineChars="200"/>
        <w:jc w:val="left"/>
        <w:rPr>
          <w:rFonts w:ascii="Times New Roman" w:hAnsi="Times New Roman" w:eastAsia="方正小标宋简体" w:cs="Times New Roman"/>
          <w:sz w:val="44"/>
          <w:szCs w:val="44"/>
        </w:rPr>
      </w:pPr>
    </w:p>
    <w:p w14:paraId="37F1821B">
      <w:pPr>
        <w:widowControl/>
        <w:snapToGrid w:val="0"/>
        <w:spacing w:line="353" w:lineRule="auto"/>
        <w:ind w:firstLine="640" w:firstLineChars="200"/>
        <w:contextualSpacing/>
        <w:rPr>
          <w:rFonts w:ascii="Times New Roman" w:eastAsia="黑体"/>
          <w:color w:val="000000"/>
          <w:sz w:val="32"/>
          <w:szCs w:val="32"/>
          <w:shd w:val="clear" w:color="auto" w:fill="FFFFFF"/>
          <w:lang w:val="zh-CN"/>
        </w:rPr>
      </w:pPr>
      <w:r>
        <w:rPr>
          <w:rFonts w:hint="eastAsia" w:ascii="Times New Roman" w:eastAsia="黑体"/>
          <w:color w:val="000000"/>
          <w:sz w:val="32"/>
          <w:szCs w:val="32"/>
          <w:shd w:val="clear" w:color="auto" w:fill="FFFFFF"/>
        </w:rPr>
        <w:t>一、</w:t>
      </w:r>
      <w:r>
        <w:rPr>
          <w:rFonts w:hint="eastAsia" w:ascii="Times New Roman" w:eastAsia="黑体"/>
          <w:color w:val="000000"/>
          <w:sz w:val="32"/>
          <w:szCs w:val="32"/>
          <w:shd w:val="clear" w:color="auto" w:fill="FFFFFF"/>
          <w:lang w:val="zh-CN"/>
        </w:rPr>
        <w:t>单位概况</w:t>
      </w:r>
    </w:p>
    <w:p w14:paraId="31B33951">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（一）机构职能。</w:t>
      </w:r>
    </w:p>
    <w:p w14:paraId="3233D948">
      <w:pPr>
        <w:pStyle w:val="12"/>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、组织群众文化活动，管理业余创作团队；</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、开展文化宣传；</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、指导社区（村）级文化活动中心（室）组织开展活动；</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、负责群众文化理论研究、文化交流和文艺创作培训工作；</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、承担图书借阅、报刊阅览、电子阅览工作；</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、做好文化信息资源共享工程东区支中心建设管理工作；</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、承担非物质文化遗产保护传承工作；</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、承办区文化体育和广播电视局交办的其它工作。</w:t>
      </w:r>
    </w:p>
    <w:p w14:paraId="0063DA18">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（二）人员概况。</w:t>
      </w:r>
    </w:p>
    <w:p w14:paraId="11CDDA26">
      <w:pPr>
        <w:pStyle w:val="12"/>
        <w:spacing w:line="353" w:lineRule="auto"/>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截至</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年末，攀枝花市东区文化馆实际在编事业人员</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新增</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名事业人员。单位现有公务用车</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辆。</w:t>
      </w:r>
    </w:p>
    <w:p w14:paraId="6558FA50">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二、部门财政资金收支情况</w:t>
      </w:r>
    </w:p>
    <w:p w14:paraId="5DA9E604">
      <w:pPr>
        <w:spacing w:line="353" w:lineRule="auto"/>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年预算支出</w:t>
      </w:r>
      <w:r>
        <w:rPr>
          <w:rFonts w:ascii="Times New Roman" w:eastAsia="仿宋_GB2312"/>
          <w:sz w:val="32"/>
          <w:szCs w:val="32"/>
        </w:rPr>
        <w:t>281.38</w:t>
      </w:r>
      <w:r>
        <w:rPr>
          <w:rFonts w:hint="eastAsia" w:ascii="Times New Roman" w:eastAsia="仿宋_GB2312"/>
          <w:sz w:val="32"/>
          <w:szCs w:val="32"/>
        </w:rPr>
        <w:t>万元，实际支出</w:t>
      </w:r>
      <w:r>
        <w:rPr>
          <w:rFonts w:ascii="Times New Roman" w:eastAsia="仿宋_GB2312"/>
          <w:sz w:val="32"/>
          <w:szCs w:val="32"/>
        </w:rPr>
        <w:t>312.6</w:t>
      </w:r>
      <w:r>
        <w:rPr>
          <w:rFonts w:hint="eastAsia" w:ascii="Times New Roman" w:eastAsia="仿宋_GB2312"/>
          <w:sz w:val="32"/>
          <w:szCs w:val="32"/>
        </w:rPr>
        <w:t>万元。</w:t>
      </w:r>
    </w:p>
    <w:p w14:paraId="59FBC944">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三、部门整体预算绩效管理情况</w:t>
      </w:r>
    </w:p>
    <w:p w14:paraId="6475D1B6">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（一）部门预算项目绩效管理。</w:t>
      </w:r>
    </w:p>
    <w:p w14:paraId="3E6C5884">
      <w:pPr>
        <w:widowControl/>
        <w:snapToGrid w:val="0"/>
        <w:spacing w:line="353" w:lineRule="auto"/>
        <w:ind w:firstLine="640" w:firstLineChars="200"/>
        <w:contextualSpacing/>
        <w:rPr>
          <w:rFonts w:ascii="Times New Roman" w:eastAsia="仿宋_GB2312"/>
          <w:color w:val="000000"/>
          <w:sz w:val="32"/>
          <w:szCs w:val="32"/>
          <w:shd w:val="clear" w:color="auto" w:fill="FFFFFF"/>
          <w:lang w:val="zh-CN"/>
        </w:rPr>
      </w:pPr>
      <w:r>
        <w:rPr>
          <w:rFonts w:hint="eastAsia" w:ascii="Times New Roman" w:eastAsia="仿宋_GB2312"/>
          <w:color w:val="000000"/>
          <w:sz w:val="32"/>
          <w:szCs w:val="32"/>
          <w:shd w:val="clear" w:color="auto" w:fill="FFFFFF"/>
          <w:lang w:val="zh-CN"/>
        </w:rPr>
        <w:t>集体决策制定绩效目标，细化量化目标要素，人员类、运转类、特定目标类项目等基本达到预期目标，办公费、印刷费、水费、电费等科目年初预算数与决算数偏差程度在</w:t>
      </w:r>
      <w:r>
        <w:rPr>
          <w:rFonts w:ascii="Times New Roman" w:eastAsia="仿宋_GB2312"/>
          <w:color w:val="000000"/>
          <w:sz w:val="32"/>
          <w:szCs w:val="32"/>
          <w:shd w:val="clear" w:color="auto" w:fill="FFFFFF"/>
          <w:lang w:val="zh-CN"/>
        </w:rPr>
        <w:t>2%</w:t>
      </w:r>
      <w:r>
        <w:rPr>
          <w:rFonts w:hint="eastAsia" w:ascii="Times New Roman" w:eastAsia="仿宋_GB2312"/>
          <w:color w:val="000000"/>
          <w:sz w:val="32"/>
          <w:szCs w:val="32"/>
          <w:shd w:val="clear" w:color="auto" w:fill="FFFFFF"/>
          <w:lang w:val="zh-CN"/>
        </w:rPr>
        <w:t>左右</w:t>
      </w:r>
      <w:r>
        <w:rPr>
          <w:rFonts w:ascii="Times New Roman" w:eastAsia="仿宋_GB2312"/>
          <w:color w:val="000000"/>
          <w:sz w:val="32"/>
          <w:szCs w:val="32"/>
          <w:shd w:val="clear" w:color="auto" w:fill="FFFFFF"/>
          <w:lang w:val="zh-CN"/>
        </w:rPr>
        <w:t>,</w:t>
      </w:r>
      <w:r>
        <w:rPr>
          <w:rFonts w:hint="eastAsia" w:ascii="Times New Roman" w:eastAsia="仿宋_GB2312"/>
          <w:color w:val="000000"/>
          <w:sz w:val="32"/>
          <w:szCs w:val="32"/>
          <w:shd w:val="clear" w:color="auto" w:fill="FFFFFF"/>
          <w:lang w:val="zh-CN"/>
        </w:rPr>
        <w:t>按要求及时开展绩效运行监控并按照财政要求进行修改上报，</w:t>
      </w:r>
      <w:r>
        <w:rPr>
          <w:rFonts w:ascii="Times New Roman" w:eastAsia="仿宋_GB2312"/>
          <w:color w:val="000000"/>
          <w:sz w:val="32"/>
          <w:szCs w:val="32"/>
          <w:shd w:val="clear" w:color="auto" w:fill="FFFFFF"/>
          <w:lang w:val="zh-CN"/>
        </w:rPr>
        <w:t>6</w:t>
      </w:r>
      <w:r>
        <w:rPr>
          <w:rFonts w:hint="eastAsia" w:ascii="Times New Roman" w:eastAsia="仿宋_GB2312"/>
          <w:color w:val="000000"/>
          <w:sz w:val="32"/>
          <w:szCs w:val="32"/>
          <w:shd w:val="clear" w:color="auto" w:fill="FFFFFF"/>
          <w:lang w:val="zh-CN"/>
        </w:rPr>
        <w:t>月、</w:t>
      </w:r>
      <w:r>
        <w:rPr>
          <w:rFonts w:ascii="Times New Roman" w:eastAsia="仿宋_GB2312"/>
          <w:color w:val="000000"/>
          <w:sz w:val="32"/>
          <w:szCs w:val="32"/>
          <w:shd w:val="clear" w:color="auto" w:fill="FFFFFF"/>
          <w:lang w:val="zh-CN"/>
        </w:rPr>
        <w:t>9</w:t>
      </w:r>
      <w:r>
        <w:rPr>
          <w:rFonts w:hint="eastAsia" w:ascii="Times New Roman" w:eastAsia="仿宋_GB2312"/>
          <w:color w:val="000000"/>
          <w:sz w:val="32"/>
          <w:szCs w:val="32"/>
          <w:shd w:val="clear" w:color="auto" w:fill="FFFFFF"/>
          <w:lang w:val="zh-CN"/>
        </w:rPr>
        <w:t>月、</w:t>
      </w:r>
      <w:r>
        <w:rPr>
          <w:rFonts w:ascii="Times New Roman" w:eastAsia="仿宋_GB2312"/>
          <w:color w:val="000000"/>
          <w:sz w:val="32"/>
          <w:szCs w:val="32"/>
          <w:shd w:val="clear" w:color="auto" w:fill="FFFFFF"/>
          <w:lang w:val="zh-CN"/>
        </w:rPr>
        <w:t>11</w:t>
      </w:r>
      <w:r>
        <w:rPr>
          <w:rFonts w:hint="eastAsia" w:ascii="Times New Roman" w:eastAsia="仿宋_GB2312"/>
          <w:color w:val="000000"/>
          <w:sz w:val="32"/>
          <w:szCs w:val="32"/>
          <w:shd w:val="clear" w:color="auto" w:fill="FFFFFF"/>
          <w:lang w:val="zh-CN"/>
        </w:rPr>
        <w:t>月预算执行进度为</w:t>
      </w:r>
      <w:r>
        <w:rPr>
          <w:rFonts w:ascii="Times New Roman" w:eastAsia="仿宋_GB2312"/>
          <w:color w:val="000000"/>
          <w:sz w:val="32"/>
          <w:szCs w:val="32"/>
          <w:shd w:val="clear" w:color="auto" w:fill="FFFFFF"/>
          <w:lang w:val="zh-CN"/>
        </w:rPr>
        <w:t>60%</w:t>
      </w:r>
      <w:r>
        <w:rPr>
          <w:rFonts w:hint="eastAsia" w:ascii="Times New Roman" w:eastAsia="仿宋_GB2312"/>
          <w:color w:val="000000"/>
          <w:sz w:val="32"/>
          <w:szCs w:val="32"/>
          <w:shd w:val="clear" w:color="auto" w:fill="FFFFFF"/>
          <w:lang w:val="zh-CN"/>
        </w:rPr>
        <w:t>，因受疫情影响线下文化活动基本未开展，加之优先使用上级补助资金，所以</w:t>
      </w:r>
      <w:r>
        <w:rPr>
          <w:rFonts w:ascii="Times New Roman" w:eastAsia="仿宋_GB2312"/>
          <w:color w:val="000000"/>
          <w:sz w:val="32"/>
          <w:szCs w:val="32"/>
          <w:shd w:val="clear" w:color="auto" w:fill="FFFFFF"/>
          <w:lang w:val="zh-CN"/>
        </w:rPr>
        <w:t>2022</w:t>
      </w:r>
      <w:r>
        <w:rPr>
          <w:rFonts w:hint="eastAsia" w:ascii="Times New Roman" w:eastAsia="仿宋_GB2312"/>
          <w:color w:val="000000"/>
          <w:sz w:val="32"/>
          <w:szCs w:val="32"/>
          <w:shd w:val="clear" w:color="auto" w:fill="FFFFFF"/>
          <w:lang w:val="zh-CN"/>
        </w:rPr>
        <w:t>年预算完成情况为</w:t>
      </w:r>
      <w:r>
        <w:rPr>
          <w:rFonts w:ascii="Times New Roman" w:eastAsia="仿宋_GB2312"/>
          <w:color w:val="000000"/>
          <w:sz w:val="32"/>
          <w:szCs w:val="32"/>
          <w:shd w:val="clear" w:color="auto" w:fill="FFFFFF"/>
          <w:lang w:val="zh-CN"/>
        </w:rPr>
        <w:t>34%</w:t>
      </w:r>
      <w:r>
        <w:rPr>
          <w:rFonts w:hint="eastAsia" w:ascii="Times New Roman" w:eastAsia="仿宋_GB2312"/>
          <w:color w:val="000000"/>
          <w:sz w:val="32"/>
          <w:szCs w:val="32"/>
          <w:shd w:val="clear" w:color="auto" w:fill="FFFFFF"/>
          <w:lang w:val="zh-CN"/>
        </w:rPr>
        <w:t>、资金结余率</w:t>
      </w:r>
      <w:r>
        <w:rPr>
          <w:rFonts w:ascii="Times New Roman" w:eastAsia="仿宋_GB2312"/>
          <w:color w:val="000000"/>
          <w:sz w:val="32"/>
          <w:szCs w:val="32"/>
          <w:shd w:val="clear" w:color="auto" w:fill="FFFFFF"/>
          <w:lang w:val="zh-CN"/>
        </w:rPr>
        <w:t>66%</w:t>
      </w:r>
      <w:r>
        <w:rPr>
          <w:rFonts w:hint="eastAsia" w:ascii="Times New Roman" w:eastAsia="仿宋_GB2312"/>
          <w:color w:val="000000"/>
          <w:sz w:val="32"/>
          <w:szCs w:val="32"/>
          <w:shd w:val="clear" w:color="auto" w:fill="FFFFFF"/>
          <w:lang w:val="zh-CN"/>
        </w:rPr>
        <w:t>。</w:t>
      </w:r>
      <w:r>
        <w:rPr>
          <w:rFonts w:ascii="Times New Roman" w:eastAsia="仿宋_GB2312"/>
          <w:color w:val="000000"/>
          <w:sz w:val="32"/>
          <w:szCs w:val="32"/>
          <w:shd w:val="clear" w:color="auto" w:fill="FFFFFF"/>
          <w:lang w:val="zh-CN"/>
        </w:rPr>
        <w:t xml:space="preserve"> </w:t>
      </w:r>
    </w:p>
    <w:p w14:paraId="151978A2">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（二）结果应用情况。</w:t>
      </w:r>
    </w:p>
    <w:p w14:paraId="27147998">
      <w:pPr>
        <w:pStyle w:val="12"/>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我单位将绩效自评结果运用到下一年工作的统筹安排、项目资金划拨及按照工作任务的重要性来明确资金使用上，以提高工作效率保质保量完成上级交代的各项工作。</w:t>
      </w:r>
    </w:p>
    <w:p w14:paraId="0EE2F929">
      <w:pPr>
        <w:pStyle w:val="12"/>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在绩效自评工作完成后将结果放在攀枝花市东区文广旅局网站政务公开栏目中公开公示。</w:t>
      </w:r>
    </w:p>
    <w:p w14:paraId="4D1274CA">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ascii="Times New Roman" w:eastAsia="楷体_GB2312"/>
          <w:color w:val="000000"/>
          <w:sz w:val="32"/>
          <w:szCs w:val="32"/>
          <w:shd w:val="clear" w:color="auto" w:fill="FFFFFF"/>
          <w:lang w:val="zh-CN"/>
        </w:rPr>
        <w:t>(</w:t>
      </w:r>
      <w:r>
        <w:rPr>
          <w:rFonts w:hint="eastAsia" w:ascii="Times New Roman" w:eastAsia="楷体_GB2312"/>
          <w:color w:val="000000"/>
          <w:sz w:val="32"/>
          <w:szCs w:val="32"/>
          <w:shd w:val="clear" w:color="auto" w:fill="FFFFFF"/>
          <w:lang w:val="zh-CN"/>
        </w:rPr>
        <w:t>三</w:t>
      </w:r>
      <w:r>
        <w:rPr>
          <w:rFonts w:ascii="Times New Roman" w:eastAsia="楷体_GB2312"/>
          <w:color w:val="000000"/>
          <w:sz w:val="32"/>
          <w:szCs w:val="32"/>
          <w:shd w:val="clear" w:color="auto" w:fill="FFFFFF"/>
          <w:lang w:val="zh-CN"/>
        </w:rPr>
        <w:t>)</w:t>
      </w:r>
      <w:r>
        <w:rPr>
          <w:rFonts w:hint="eastAsia" w:ascii="Times New Roman" w:eastAsia="楷体_GB2312"/>
          <w:color w:val="000000"/>
          <w:sz w:val="32"/>
          <w:szCs w:val="32"/>
          <w:shd w:val="clear" w:color="auto" w:fill="FFFFFF"/>
          <w:lang w:val="zh-CN"/>
        </w:rPr>
        <w:t>自评质量。</w:t>
      </w:r>
    </w:p>
    <w:p w14:paraId="388AEA3D">
      <w:pPr>
        <w:widowControl/>
        <w:snapToGrid w:val="0"/>
        <w:spacing w:line="353" w:lineRule="auto"/>
        <w:ind w:firstLine="640" w:firstLineChars="200"/>
        <w:contextualSpacing/>
        <w:rPr>
          <w:rFonts w:ascii="Times New Roman" w:eastAsia="仿宋_GB2312"/>
          <w:color w:val="000000"/>
          <w:sz w:val="32"/>
          <w:szCs w:val="32"/>
          <w:shd w:val="clear" w:color="auto" w:fill="FFFFFF"/>
        </w:rPr>
      </w:pPr>
      <w:r>
        <w:rPr>
          <w:rFonts w:ascii="Times New Roman" w:eastAsia="仿宋_GB2312"/>
          <w:color w:val="000000"/>
          <w:sz w:val="32"/>
          <w:szCs w:val="32"/>
          <w:shd w:val="clear" w:color="auto" w:fill="FFFFFF"/>
        </w:rPr>
        <w:t xml:space="preserve">  </w:t>
      </w:r>
      <w:r>
        <w:rPr>
          <w:rFonts w:hint="eastAsia" w:ascii="Times New Roman" w:eastAsia="仿宋_GB2312"/>
          <w:color w:val="000000"/>
          <w:sz w:val="32"/>
          <w:szCs w:val="32"/>
          <w:shd w:val="clear" w:color="auto" w:fill="FFFFFF"/>
        </w:rPr>
        <w:t>我馆</w:t>
      </w:r>
      <w:r>
        <w:rPr>
          <w:rFonts w:ascii="Times New Roman" w:eastAsia="仿宋_GB2312"/>
          <w:color w:val="000000"/>
          <w:sz w:val="32"/>
          <w:szCs w:val="32"/>
          <w:shd w:val="clear" w:color="auto" w:fill="FFFFFF"/>
        </w:rPr>
        <w:t>2022</w:t>
      </w:r>
      <w:r>
        <w:rPr>
          <w:rFonts w:hint="eastAsia" w:ascii="Times New Roman" w:eastAsia="仿宋_GB2312"/>
          <w:color w:val="000000"/>
          <w:sz w:val="32"/>
          <w:szCs w:val="32"/>
          <w:shd w:val="clear" w:color="auto" w:fill="FFFFFF"/>
        </w:rPr>
        <w:t>年度严格执行年初部门预算，资金使用及管理规范，制度落实到位，绩效考核目标任务圆满完成，按照部门整体支出绩效评价指标体系对照打分得出结果为</w:t>
      </w:r>
      <w:r>
        <w:rPr>
          <w:rFonts w:ascii="Times New Roman" w:eastAsia="仿宋_GB2312"/>
          <w:color w:val="000000"/>
          <w:sz w:val="32"/>
          <w:szCs w:val="32"/>
          <w:shd w:val="clear" w:color="auto" w:fill="FFFFFF"/>
        </w:rPr>
        <w:t>80</w:t>
      </w:r>
      <w:r>
        <w:rPr>
          <w:rFonts w:hint="eastAsia" w:ascii="Times New Roman" w:eastAsia="仿宋_GB2312"/>
          <w:color w:val="000000"/>
          <w:sz w:val="32"/>
          <w:szCs w:val="32"/>
          <w:shd w:val="clear" w:color="auto" w:fill="FFFFFF"/>
        </w:rPr>
        <w:t>分，等级为良。</w:t>
      </w:r>
    </w:p>
    <w:p w14:paraId="0804AA82">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四、评价结论及建议</w:t>
      </w:r>
    </w:p>
    <w:p w14:paraId="58C2B06F">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（一）评价结论。</w:t>
      </w:r>
    </w:p>
    <w:p w14:paraId="0916045C">
      <w:pPr>
        <w:pStyle w:val="12"/>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年，东区文化馆组织实施了部门预算整体绩效评价工作，建立了资金、项目管理制度，规范了实施程序，对预算实施情况进行了考核和评价，较好的完成了</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年的绩效评价工作任务。</w:t>
      </w:r>
    </w:p>
    <w:p w14:paraId="56416C2E">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（二）存在问题。</w:t>
      </w:r>
    </w:p>
    <w:p w14:paraId="2ECEAF7C">
      <w:pPr>
        <w:pStyle w:val="12"/>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、部分项目实施进度跨年，导致</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年部分预算延迟到</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年实施。</w:t>
      </w:r>
    </w:p>
    <w:p w14:paraId="08BC77B3">
      <w:pPr>
        <w:pStyle w:val="9"/>
        <w:spacing w:line="353" w:lineRule="auto"/>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、部分</w:t>
      </w:r>
      <w:r>
        <w:rPr>
          <w:rFonts w:ascii="Times New Roman" w:eastAsia="仿宋_GB2312"/>
          <w:sz w:val="32"/>
          <w:szCs w:val="32"/>
        </w:rPr>
        <w:t>2021</w:t>
      </w:r>
      <w:r>
        <w:rPr>
          <w:rFonts w:hint="eastAsia" w:ascii="Times New Roman" w:eastAsia="仿宋_GB2312"/>
          <w:sz w:val="32"/>
          <w:szCs w:val="32"/>
        </w:rPr>
        <w:t>年上级专项经费下拨时间较晚，作为</w:t>
      </w:r>
      <w:r>
        <w:rPr>
          <w:rFonts w:ascii="Times New Roman" w:eastAsia="仿宋_GB2312"/>
          <w:sz w:val="32"/>
          <w:szCs w:val="32"/>
        </w:rPr>
        <w:t>2022</w:t>
      </w:r>
      <w:r>
        <w:rPr>
          <w:rFonts w:hint="eastAsia" w:ascii="Times New Roman" w:eastAsia="仿宋_GB2312"/>
          <w:sz w:val="32"/>
          <w:szCs w:val="32"/>
        </w:rPr>
        <w:t>年财返资金转结，根据资金时间优先使用顺序，首先使用的结转资金，</w:t>
      </w:r>
    </w:p>
    <w:p w14:paraId="261152DB">
      <w:pPr>
        <w:pStyle w:val="12"/>
        <w:spacing w:line="353" w:lineRule="auto"/>
        <w:ind w:firstLine="640" w:firstLineChars="200"/>
        <w:jc w:val="left"/>
        <w:rPr>
          <w:rFonts w:ascii="Times New Roman" w:hAnsi="Times New Roman" w:eastAsia="仿宋_GB2312" w:cs="Times New Roman"/>
          <w:sz w:val="32"/>
          <w:szCs w:val="32"/>
        </w:rPr>
      </w:pPr>
    </w:p>
    <w:p w14:paraId="35834464">
      <w:pPr>
        <w:pStyle w:val="12"/>
        <w:spacing w:line="353" w:lineRule="auto"/>
        <w:ind w:firstLine="640" w:firstLineChars="200"/>
        <w:jc w:val="left"/>
        <w:rPr>
          <w:rFonts w:ascii="Times New Roman" w:hAnsi="Times New Roman" w:eastAsia="仿宋_GB2312" w:cs="Times New Roman"/>
          <w:sz w:val="32"/>
          <w:szCs w:val="32"/>
        </w:rPr>
      </w:pPr>
    </w:p>
    <w:p w14:paraId="4F455BEB">
      <w:pPr>
        <w:pStyle w:val="12"/>
        <w:spacing w:line="353" w:lineRule="auto"/>
        <w:ind w:firstLine="640" w:firstLineChars="200"/>
        <w:jc w:val="left"/>
        <w:rPr>
          <w:rFonts w:ascii="Times New Roman" w:hAnsi="Times New Roman" w:eastAsia="仿宋_GB2312" w:cs="Times New Roman"/>
          <w:sz w:val="32"/>
          <w:szCs w:val="32"/>
        </w:rPr>
      </w:pPr>
    </w:p>
    <w:p w14:paraId="7AB27A44">
      <w:pPr>
        <w:pStyle w:val="12"/>
        <w:spacing w:line="353" w:lineRule="auto"/>
        <w:ind w:firstLine="640" w:firstLineChars="200"/>
        <w:jc w:val="left"/>
        <w:rPr>
          <w:rFonts w:ascii="Times New Roman" w:hAnsi="Times New Roman" w:eastAsia="仿宋_GB2312" w:cs="Times New Roman"/>
          <w:sz w:val="32"/>
          <w:szCs w:val="32"/>
        </w:rPr>
      </w:pPr>
    </w:p>
    <w:p w14:paraId="01C6C1B6">
      <w:pPr>
        <w:pStyle w:val="12"/>
        <w:spacing w:line="353" w:lineRule="auto"/>
        <w:ind w:firstLine="640" w:firstLineChars="200"/>
        <w:jc w:val="left"/>
        <w:rPr>
          <w:rFonts w:ascii="Times New Roman" w:hAnsi="Times New Roman" w:eastAsia="仿宋_GB2312" w:cs="Times New Roman"/>
          <w:sz w:val="32"/>
          <w:szCs w:val="32"/>
        </w:rPr>
      </w:pPr>
    </w:p>
    <w:p w14:paraId="7FE7B6E4">
      <w:pPr>
        <w:pStyle w:val="12"/>
        <w:spacing w:line="353" w:lineRule="auto"/>
        <w:ind w:firstLine="640" w:firstLineChars="200"/>
        <w:jc w:val="left"/>
        <w:rPr>
          <w:rFonts w:ascii="Times New Roman" w:hAnsi="Times New Roman" w:eastAsia="仿宋_GB2312" w:cs="Times New Roman"/>
          <w:sz w:val="32"/>
          <w:szCs w:val="32"/>
        </w:rPr>
      </w:pPr>
    </w:p>
    <w:p w14:paraId="4883D7DD">
      <w:pPr>
        <w:pStyle w:val="12"/>
        <w:spacing w:line="353" w:lineRule="auto"/>
        <w:jc w:val="left"/>
        <w:rPr>
          <w:rFonts w:ascii="Times New Roman" w:hAnsi="Times New Roman" w:eastAsia="仿宋_GB2312" w:cs="Times New Roman"/>
          <w:sz w:val="32"/>
          <w:szCs w:val="32"/>
        </w:rPr>
        <w:sectPr>
          <w:footerReference r:id="rId3" w:type="default"/>
          <w:footerReference r:id="rId4" w:type="even"/>
          <w:pgSz w:w="12240" w:h="15840"/>
          <w:pgMar w:top="1440" w:right="1800" w:bottom="1440" w:left="1800" w:header="720" w:footer="720" w:gutter="0"/>
          <w:cols w:space="720" w:num="1"/>
        </w:sectPr>
      </w:pPr>
    </w:p>
    <w:p w14:paraId="27AC9EAC">
      <w:pPr>
        <w:spacing w:line="600" w:lineRule="exact"/>
        <w:rPr>
          <w:rFonts w:ascii="Times New Roman" w:eastAsia="黑体"/>
          <w:sz w:val="30"/>
          <w:szCs w:val="30"/>
        </w:rPr>
      </w:pPr>
      <w:r>
        <w:rPr>
          <w:rFonts w:ascii="Times New Roman"/>
          <w:sz w:val="44"/>
          <w:szCs w:val="44"/>
        </w:rPr>
        <w:t>1.</w:t>
      </w:r>
      <w:r>
        <w:rPr>
          <w:rStyle w:val="41"/>
          <w:rFonts w:hint="eastAsia" w:ascii="Times New Roman" w:eastAsia="方正小标宋_GBK"/>
          <w:b/>
          <w:bCs/>
          <w:sz w:val="44"/>
          <w:szCs w:val="44"/>
        </w:rPr>
        <w:t>攀枝花市东区重点项目（政策）支出绩效</w:t>
      </w:r>
    </w:p>
    <w:p w14:paraId="6098112D">
      <w:pPr>
        <w:spacing w:line="600" w:lineRule="exact"/>
        <w:jc w:val="center"/>
        <w:rPr>
          <w:rFonts w:ascii="Times New Roman" w:eastAsia="方正小标宋_GBK"/>
          <w:sz w:val="44"/>
          <w:szCs w:val="44"/>
        </w:rPr>
      </w:pPr>
      <w:r>
        <w:rPr>
          <w:rStyle w:val="41"/>
          <w:rFonts w:hint="eastAsia" w:ascii="Times New Roman" w:eastAsia="方正小标宋_GBK"/>
          <w:b/>
          <w:bCs/>
          <w:sz w:val="44"/>
          <w:szCs w:val="44"/>
        </w:rPr>
        <w:t>自评报告</w:t>
      </w:r>
    </w:p>
    <w:p w14:paraId="7B986516">
      <w:pPr>
        <w:spacing w:line="600" w:lineRule="exact"/>
        <w:jc w:val="center"/>
        <w:rPr>
          <w:rFonts w:ascii="Times New Roman" w:eastAsia="仿宋_GB2312"/>
          <w:sz w:val="32"/>
          <w:szCs w:val="32"/>
        </w:rPr>
      </w:pPr>
      <w:r>
        <w:rPr>
          <w:rFonts w:hint="eastAsia" w:ascii="Times New Roman" w:eastAsia="仿宋_GB2312"/>
          <w:sz w:val="32"/>
          <w:szCs w:val="32"/>
        </w:rPr>
        <w:t>（东区公共图书阅览室图书购置项目）</w:t>
      </w:r>
    </w:p>
    <w:p w14:paraId="1C4B2939">
      <w:pPr>
        <w:spacing w:line="600" w:lineRule="exact"/>
        <w:ind w:firstLine="640" w:firstLineChars="200"/>
        <w:rPr>
          <w:rFonts w:ascii="Times New Roman" w:eastAsia="黑体"/>
          <w:sz w:val="32"/>
          <w:szCs w:val="32"/>
        </w:rPr>
      </w:pPr>
      <w:r>
        <w:rPr>
          <w:rFonts w:hint="eastAsia" w:ascii="Times New Roman" w:eastAsia="黑体"/>
          <w:sz w:val="32"/>
          <w:szCs w:val="32"/>
        </w:rPr>
        <w:t>一、项目概况</w:t>
      </w:r>
    </w:p>
    <w:p w14:paraId="3C3FCEC4">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（一）项目基本情况。</w:t>
      </w:r>
    </w:p>
    <w:p w14:paraId="1B64C5DE">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．在该项目管理中的职能：按照《中华人民共和国公共文化服务保障法》第三章</w:t>
      </w:r>
      <w:r>
        <w:rPr>
          <w:rFonts w:ascii="Times New Roman" w:eastAsia="仿宋_GB2312"/>
          <w:sz w:val="32"/>
          <w:szCs w:val="32"/>
        </w:rPr>
        <w:t>“</w:t>
      </w:r>
      <w:r>
        <w:rPr>
          <w:rFonts w:hint="eastAsia" w:ascii="Times New Roman" w:eastAsia="仿宋_GB2312"/>
          <w:sz w:val="32"/>
          <w:szCs w:val="32"/>
        </w:rPr>
        <w:t>公共文化服务提供</w:t>
      </w:r>
      <w:r>
        <w:rPr>
          <w:rFonts w:ascii="Times New Roman" w:eastAsia="仿宋_GB2312"/>
          <w:sz w:val="32"/>
          <w:szCs w:val="32"/>
        </w:rPr>
        <w:t>”</w:t>
      </w:r>
      <w:r>
        <w:rPr>
          <w:rFonts w:hint="eastAsia" w:ascii="Times New Roman" w:eastAsia="仿宋_GB2312"/>
          <w:sz w:val="32"/>
          <w:szCs w:val="32"/>
        </w:rPr>
        <w:t>内容中的相关法律法规，以及省、市图书馆工作要求，为给广大读者不断提供更新、更广的阅读资源，需每年购置图书及订阅报刊、杂志等。</w:t>
      </w:r>
    </w:p>
    <w:p w14:paraId="6C6E0EA5">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．项目立项、资金申报的依据：东区图书馆</w:t>
      </w:r>
      <w:r>
        <w:rPr>
          <w:rFonts w:ascii="Times New Roman" w:eastAsia="仿宋_GB2312"/>
          <w:sz w:val="32"/>
          <w:szCs w:val="32"/>
        </w:rPr>
        <w:t>2022</w:t>
      </w:r>
      <w:r>
        <w:rPr>
          <w:rFonts w:hint="eastAsia" w:ascii="Times New Roman" w:eastAsia="仿宋_GB2312"/>
          <w:sz w:val="32"/>
          <w:szCs w:val="32"/>
        </w:rPr>
        <w:t>年到馆</w:t>
      </w:r>
      <w:r>
        <w:rPr>
          <w:rFonts w:ascii="Times New Roman" w:eastAsia="仿宋_GB2312"/>
          <w:sz w:val="32"/>
          <w:szCs w:val="32"/>
        </w:rPr>
        <w:t>8.68</w:t>
      </w:r>
      <w:r>
        <w:rPr>
          <w:rFonts w:hint="eastAsia" w:ascii="Times New Roman" w:eastAsia="仿宋_GB2312"/>
          <w:sz w:val="32"/>
          <w:szCs w:val="32"/>
        </w:rPr>
        <w:t>万人次，纸质图书借阅量</w:t>
      </w:r>
      <w:r>
        <w:rPr>
          <w:rFonts w:ascii="Times New Roman" w:eastAsia="仿宋_GB2312"/>
          <w:sz w:val="32"/>
          <w:szCs w:val="32"/>
        </w:rPr>
        <w:t>5.71</w:t>
      </w:r>
      <w:r>
        <w:rPr>
          <w:rFonts w:hint="eastAsia" w:ascii="Times New Roman" w:eastAsia="仿宋_GB2312"/>
          <w:sz w:val="32"/>
          <w:szCs w:val="32"/>
        </w:rPr>
        <w:t>万册次，根据服务群众的数量和实际情况，通过政府挂网招投标，需分别在邮局、正规图书供应商等处订阅（采购）图书、报刊杂志等。</w:t>
      </w:r>
    </w:p>
    <w:p w14:paraId="7501BFBB">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．资金管理办法制定情况，资金支持具体项目的条件、范围与支持方式概况：</w:t>
      </w:r>
    </w:p>
    <w:p w14:paraId="602AE592">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w:t>
      </w:r>
      <w:r>
        <w:rPr>
          <w:rFonts w:hint="eastAsia" w:ascii="Times New Roman" w:eastAsia="仿宋_GB2312"/>
          <w:sz w:val="32"/>
          <w:szCs w:val="32"/>
        </w:rPr>
        <w:t>）资金管理办法：该项目资金纳入财政预算管理。</w:t>
      </w:r>
    </w:p>
    <w:p w14:paraId="2E9BAC7E">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2</w:t>
      </w:r>
      <w:r>
        <w:rPr>
          <w:rFonts w:hint="eastAsia" w:ascii="Times New Roman" w:eastAsia="仿宋_GB2312"/>
          <w:sz w:val="32"/>
          <w:szCs w:val="32"/>
        </w:rPr>
        <w:t>）资金支持具体项目的条件、范围：该专项资金作为图书馆购置图书专项经费，属于财政拨款支出</w:t>
      </w:r>
      <w:r>
        <w:rPr>
          <w:rFonts w:ascii="Times New Roman" w:eastAsia="仿宋_GB2312"/>
          <w:sz w:val="32"/>
          <w:szCs w:val="32"/>
        </w:rPr>
        <w:t>——</w:t>
      </w:r>
      <w:r>
        <w:rPr>
          <w:rFonts w:hint="eastAsia" w:ascii="Times New Roman" w:eastAsia="仿宋_GB2312"/>
          <w:sz w:val="32"/>
          <w:szCs w:val="32"/>
        </w:rPr>
        <w:t>公用经费支出范围。</w:t>
      </w:r>
    </w:p>
    <w:p w14:paraId="040E0F75">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3</w:t>
      </w:r>
      <w:r>
        <w:rPr>
          <w:rFonts w:hint="eastAsia" w:ascii="Times New Roman" w:eastAsia="仿宋_GB2312"/>
          <w:sz w:val="32"/>
          <w:szCs w:val="32"/>
        </w:rPr>
        <w:t>）资金支持方式：申报用款计划，在财政审批后，采用财政直接支付、授权支付两种方式支付。</w:t>
      </w:r>
    </w:p>
    <w:p w14:paraId="002337CE">
      <w:pPr>
        <w:spacing w:line="600" w:lineRule="exact"/>
        <w:ind w:firstLine="640" w:firstLineChars="200"/>
        <w:rPr>
          <w:rFonts w:ascii="Times New Roman" w:eastAsia="仿宋_GB2312"/>
          <w:sz w:val="32"/>
          <w:szCs w:val="32"/>
        </w:rPr>
      </w:pPr>
      <w:r>
        <w:rPr>
          <w:rFonts w:ascii="Times New Roman" w:eastAsia="仿宋_GB2312"/>
          <w:sz w:val="32"/>
          <w:szCs w:val="32"/>
        </w:rPr>
        <w:t>4</w:t>
      </w:r>
      <w:r>
        <w:rPr>
          <w:rFonts w:hint="eastAsia" w:ascii="Times New Roman" w:eastAsia="仿宋_GB2312"/>
          <w:sz w:val="32"/>
          <w:szCs w:val="32"/>
        </w:rPr>
        <w:t>．资金分配的原则及考虑因素：维持正常图书采购支出，专款专用。</w:t>
      </w:r>
    </w:p>
    <w:p w14:paraId="615C8B76">
      <w:pPr>
        <w:spacing w:line="600" w:lineRule="exact"/>
        <w:ind w:firstLine="640" w:firstLineChars="200"/>
        <w:rPr>
          <w:rFonts w:ascii="Times New Roman" w:eastAsia="楷体_GB2312"/>
          <w:sz w:val="32"/>
          <w:szCs w:val="32"/>
        </w:rPr>
      </w:pPr>
      <w:r>
        <w:rPr>
          <w:rFonts w:hint="eastAsia" w:ascii="Times New Roman" w:eastAsia="楷体_GB2312"/>
          <w:sz w:val="32"/>
          <w:szCs w:val="32"/>
        </w:rPr>
        <w:t>（二）项目绩效目标。</w:t>
      </w:r>
    </w:p>
    <w:p w14:paraId="6ACF4734">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．项目主要内容：购置新书</w:t>
      </w:r>
      <w:r>
        <w:rPr>
          <w:rFonts w:ascii="Times New Roman" w:eastAsia="仿宋_GB2312"/>
          <w:sz w:val="32"/>
          <w:szCs w:val="32"/>
        </w:rPr>
        <w:t>1000</w:t>
      </w:r>
      <w:r>
        <w:rPr>
          <w:rFonts w:hint="eastAsia" w:ascii="Times New Roman" w:eastAsia="仿宋_GB2312"/>
          <w:sz w:val="32"/>
          <w:szCs w:val="32"/>
        </w:rPr>
        <w:t>册，全年征订报纸、杂志</w:t>
      </w:r>
      <w:r>
        <w:rPr>
          <w:rFonts w:ascii="Times New Roman" w:eastAsia="仿宋_GB2312"/>
          <w:sz w:val="32"/>
          <w:szCs w:val="32"/>
        </w:rPr>
        <w:t>80</w:t>
      </w:r>
      <w:r>
        <w:rPr>
          <w:rFonts w:hint="eastAsia" w:ascii="Times New Roman" w:eastAsia="仿宋_GB2312"/>
          <w:sz w:val="32"/>
          <w:szCs w:val="32"/>
        </w:rPr>
        <w:t>种。</w:t>
      </w:r>
    </w:p>
    <w:p w14:paraId="2E480BE5">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．项目应实现的具体绩效目标：积极开展好图书馆公共文化免费开放服务，满足群众文化需求，丰富辖区居民群众业余文化生活，增强民众的归属感、幸福感。</w:t>
      </w:r>
    </w:p>
    <w:p w14:paraId="31AA9B55">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．申报内容与实际相符，申报目标合理可行。</w:t>
      </w:r>
    </w:p>
    <w:p w14:paraId="4232C01B">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（三）项目自评步骤及方法。</w:t>
      </w:r>
    </w:p>
    <w:p w14:paraId="06723414">
      <w:pPr>
        <w:spacing w:line="600" w:lineRule="exact"/>
        <w:ind w:firstLine="640" w:firstLineChars="200"/>
        <w:rPr>
          <w:rFonts w:ascii="Times New Roman" w:eastAsia="仿宋_GB2312"/>
          <w:sz w:val="32"/>
          <w:szCs w:val="32"/>
        </w:rPr>
      </w:pPr>
      <w:r>
        <w:rPr>
          <w:rFonts w:hint="eastAsia" w:ascii="Times New Roman" w:eastAsia="仿宋_GB2312"/>
          <w:sz w:val="32"/>
          <w:szCs w:val="32"/>
        </w:rPr>
        <w:t>为进一步加强部门责任意识，强化财政支出绩效理念，规范财政资金管理，提高资金使用绩效，我局组织专人对项目支出绩效开展自评工作。</w:t>
      </w:r>
    </w:p>
    <w:p w14:paraId="2132BBBB">
      <w:pPr>
        <w:spacing w:line="600" w:lineRule="exact"/>
        <w:ind w:firstLine="640" w:firstLineChars="200"/>
        <w:rPr>
          <w:rFonts w:ascii="Times New Roman" w:eastAsia="黑体"/>
          <w:sz w:val="32"/>
          <w:szCs w:val="32"/>
        </w:rPr>
      </w:pPr>
      <w:r>
        <w:rPr>
          <w:rFonts w:hint="eastAsia" w:ascii="Times New Roman" w:eastAsia="黑体"/>
          <w:sz w:val="32"/>
          <w:szCs w:val="32"/>
        </w:rPr>
        <w:t>二、项目资金申报及使用情况</w:t>
      </w:r>
    </w:p>
    <w:p w14:paraId="35F234DA">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（一）项目资金申报及批复情况。</w:t>
      </w:r>
    </w:p>
    <w:p w14:paraId="1CA73B76">
      <w:pPr>
        <w:spacing w:line="600" w:lineRule="exact"/>
        <w:ind w:firstLine="640" w:firstLineChars="200"/>
        <w:rPr>
          <w:rFonts w:ascii="Times New Roman" w:eastAsia="仿宋_GB2312"/>
          <w:sz w:val="32"/>
          <w:szCs w:val="32"/>
        </w:rPr>
      </w:pPr>
      <w:r>
        <w:rPr>
          <w:rFonts w:ascii="Times New Roman" w:eastAsia="仿宋_GB2312"/>
          <w:sz w:val="32"/>
          <w:szCs w:val="32"/>
        </w:rPr>
        <w:t>2021</w:t>
      </w:r>
      <w:r>
        <w:rPr>
          <w:rFonts w:hint="eastAsia" w:ascii="Times New Roman" w:eastAsia="仿宋_GB2312"/>
          <w:sz w:val="32"/>
          <w:szCs w:val="32"/>
        </w:rPr>
        <w:t>年末编制</w:t>
      </w:r>
      <w:r>
        <w:rPr>
          <w:rFonts w:ascii="Times New Roman" w:eastAsia="仿宋_GB2312"/>
          <w:sz w:val="32"/>
          <w:szCs w:val="32"/>
        </w:rPr>
        <w:t>2022</w:t>
      </w:r>
      <w:r>
        <w:rPr>
          <w:rFonts w:hint="eastAsia" w:ascii="Times New Roman" w:eastAsia="仿宋_GB2312"/>
          <w:sz w:val="32"/>
          <w:szCs w:val="32"/>
        </w:rPr>
        <w:t>年部门综合预算时申报预算资金</w:t>
      </w:r>
      <w:r>
        <w:rPr>
          <w:rFonts w:ascii="Times New Roman" w:eastAsia="仿宋_GB2312"/>
          <w:sz w:val="32"/>
          <w:szCs w:val="32"/>
        </w:rPr>
        <w:t>50</w:t>
      </w:r>
      <w:r>
        <w:rPr>
          <w:rFonts w:hint="eastAsia" w:ascii="Times New Roman" w:eastAsia="仿宋_GB2312"/>
          <w:sz w:val="32"/>
          <w:szCs w:val="32"/>
        </w:rPr>
        <w:t>万元，区财政批复同意该项目预算。</w:t>
      </w:r>
    </w:p>
    <w:p w14:paraId="2D51B533">
      <w:pPr>
        <w:spacing w:line="600" w:lineRule="exact"/>
        <w:ind w:firstLine="640" w:firstLineChars="200"/>
        <w:rPr>
          <w:rFonts w:ascii="Times New Roman" w:eastAsia="楷体_GB2312"/>
          <w:sz w:val="32"/>
          <w:szCs w:val="32"/>
        </w:rPr>
      </w:pPr>
      <w:r>
        <w:rPr>
          <w:rFonts w:hint="eastAsia" w:ascii="Times New Roman" w:eastAsia="楷体_GB2312"/>
          <w:sz w:val="32"/>
          <w:szCs w:val="32"/>
        </w:rPr>
        <w:t>（二）资金计划、到位及使用情况（可用表格形式反映）。</w:t>
      </w:r>
    </w:p>
    <w:p w14:paraId="5D8B422C">
      <w:pPr>
        <w:spacing w:line="600" w:lineRule="exact"/>
        <w:ind w:firstLine="640" w:firstLineChars="200"/>
        <w:rPr>
          <w:rFonts w:ascii="Times New Roman" w:eastAsia="楷体_GB2312"/>
          <w:sz w:val="32"/>
          <w:szCs w:val="32"/>
        </w:rPr>
      </w:pPr>
      <w:r>
        <w:rPr>
          <w:rFonts w:ascii="Times New Roman" w:eastAsia="仿宋_GB2312"/>
          <w:sz w:val="32"/>
          <w:szCs w:val="32"/>
        </w:rPr>
        <w:t>2022</w:t>
      </w:r>
      <w:r>
        <w:rPr>
          <w:rFonts w:hint="eastAsia" w:ascii="Times New Roman" w:eastAsia="仿宋_GB2312"/>
          <w:sz w:val="32"/>
          <w:szCs w:val="32"/>
        </w:rPr>
        <w:t>年初，区财政下达东区公共图书阅览室图书购置费</w:t>
      </w:r>
      <w:r>
        <w:rPr>
          <w:rFonts w:ascii="Times New Roman" w:eastAsia="仿宋_GB2312"/>
          <w:sz w:val="32"/>
          <w:szCs w:val="32"/>
        </w:rPr>
        <w:t>50000</w:t>
      </w:r>
      <w:r>
        <w:rPr>
          <w:rFonts w:hint="eastAsia" w:ascii="Times New Roman" w:eastAsia="仿宋_GB2312"/>
          <w:sz w:val="32"/>
          <w:szCs w:val="32"/>
        </w:rPr>
        <w:t>元，至</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日，合计支出</w:t>
      </w:r>
      <w:r>
        <w:rPr>
          <w:rFonts w:ascii="Times New Roman" w:eastAsia="仿宋_GB2312"/>
          <w:sz w:val="32"/>
          <w:szCs w:val="32"/>
        </w:rPr>
        <w:t>0</w:t>
      </w:r>
      <w:r>
        <w:rPr>
          <w:rFonts w:hint="eastAsia" w:ascii="Times New Roman" w:eastAsia="仿宋_GB2312"/>
          <w:sz w:val="32"/>
          <w:szCs w:val="32"/>
        </w:rPr>
        <w:t>元。主要用于购置新书、征订报纸、杂志</w:t>
      </w:r>
      <w:r>
        <w:rPr>
          <w:rFonts w:hint="eastAsia" w:ascii="Times New Roman" w:eastAsia="楷体_GB2312"/>
          <w:sz w:val="32"/>
          <w:szCs w:val="32"/>
        </w:rPr>
        <w:t>。</w:t>
      </w:r>
      <w:r>
        <w:rPr>
          <w:rFonts w:hint="eastAsia" w:ascii="Times New Roman" w:eastAsia="仿宋_GB2312"/>
          <w:sz w:val="32"/>
          <w:szCs w:val="32"/>
        </w:rPr>
        <w:t>资金支付范围、支付标准、支付进度、支付依据等合规合法、与预算相符。</w:t>
      </w:r>
    </w:p>
    <w:p w14:paraId="3E92CD1D">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（三）项目财务管理情况。</w:t>
      </w:r>
    </w:p>
    <w:p w14:paraId="337996F7">
      <w:pPr>
        <w:spacing w:line="600" w:lineRule="exact"/>
        <w:ind w:firstLine="640" w:firstLineChars="200"/>
        <w:rPr>
          <w:rFonts w:ascii="Times New Roman" w:eastAsia="仿宋_GB2312"/>
          <w:sz w:val="32"/>
          <w:szCs w:val="32"/>
        </w:rPr>
      </w:pPr>
      <w:r>
        <w:rPr>
          <w:rFonts w:hint="eastAsia" w:ascii="Times New Roman" w:eastAsia="仿宋_GB2312"/>
          <w:sz w:val="32"/>
          <w:szCs w:val="32"/>
        </w:rPr>
        <w:t>在项目实施过程中我单位财务管理制度健全，并严格执行财务管理制度，账务处理及时，会计核算规范。</w:t>
      </w:r>
    </w:p>
    <w:p w14:paraId="65E8273B">
      <w:pPr>
        <w:spacing w:line="600" w:lineRule="exact"/>
        <w:ind w:firstLine="640" w:firstLineChars="200"/>
        <w:rPr>
          <w:rFonts w:ascii="Times New Roman" w:eastAsia="黑体"/>
          <w:sz w:val="32"/>
          <w:szCs w:val="32"/>
        </w:rPr>
      </w:pPr>
      <w:r>
        <w:rPr>
          <w:rFonts w:hint="eastAsia" w:ascii="Times New Roman" w:eastAsia="黑体"/>
          <w:sz w:val="32"/>
          <w:szCs w:val="32"/>
        </w:rPr>
        <w:t>三、项目实施及管理情况</w:t>
      </w:r>
    </w:p>
    <w:p w14:paraId="232C58C4">
      <w:pPr>
        <w:spacing w:line="600" w:lineRule="exact"/>
        <w:ind w:firstLine="640" w:firstLineChars="200"/>
        <w:rPr>
          <w:rFonts w:ascii="Times New Roman" w:eastAsia="仿宋_GB2312"/>
          <w:sz w:val="32"/>
          <w:szCs w:val="32"/>
        </w:rPr>
      </w:pPr>
      <w:r>
        <w:rPr>
          <w:rFonts w:hint="eastAsia" w:ascii="Times New Roman" w:eastAsia="仿宋_GB2312"/>
          <w:sz w:val="32"/>
          <w:szCs w:val="32"/>
        </w:rPr>
        <w:t>结合项目组织实施管理办法，重点围绕以下内容进行分析评价，并对自评中发现的问题分析说明。</w:t>
      </w:r>
    </w:p>
    <w:p w14:paraId="3499BC3D">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（一）项目组织架构及实施流程。</w:t>
      </w:r>
    </w:p>
    <w:p w14:paraId="68909561">
      <w:pPr>
        <w:spacing w:line="600" w:lineRule="exact"/>
        <w:ind w:firstLine="640" w:firstLineChars="200"/>
        <w:rPr>
          <w:rFonts w:ascii="Times New Roman" w:eastAsia="仿宋_GB2312"/>
          <w:sz w:val="32"/>
          <w:szCs w:val="32"/>
        </w:rPr>
      </w:pPr>
      <w:r>
        <w:rPr>
          <w:rFonts w:hint="eastAsia" w:ascii="Times New Roman" w:eastAsia="仿宋_GB2312"/>
          <w:sz w:val="32"/>
          <w:szCs w:val="32"/>
        </w:rPr>
        <w:t>按照省、市图书馆工作要求，为加强公共文化设施建设，完善公共文化服务体系，提高公共文化服务效能，做好免费开放工作。在购置图书、征订各类杂志、报刊的工作中均按照相关财务规定组织实施。</w:t>
      </w:r>
    </w:p>
    <w:p w14:paraId="59FB66AE">
      <w:pPr>
        <w:spacing w:line="600" w:lineRule="exact"/>
        <w:ind w:firstLine="640" w:firstLineChars="200"/>
        <w:rPr>
          <w:rFonts w:ascii="Times New Roman" w:eastAsia="仿宋_GB2312"/>
          <w:sz w:val="32"/>
          <w:szCs w:val="32"/>
        </w:rPr>
      </w:pPr>
      <w:r>
        <w:rPr>
          <w:rFonts w:hint="eastAsia" w:ascii="Times New Roman" w:eastAsia="楷体_GB2312"/>
          <w:sz w:val="32"/>
          <w:szCs w:val="32"/>
        </w:rPr>
        <w:t>（二）项目管理情况。</w:t>
      </w:r>
    </w:p>
    <w:p w14:paraId="35A87E4A">
      <w:pPr>
        <w:spacing w:line="600" w:lineRule="exact"/>
        <w:ind w:firstLine="640" w:firstLineChars="200"/>
        <w:rPr>
          <w:rFonts w:ascii="Times New Roman" w:eastAsia="仿宋_GB2312"/>
          <w:sz w:val="32"/>
          <w:szCs w:val="32"/>
        </w:rPr>
      </w:pPr>
      <w:r>
        <w:rPr>
          <w:rFonts w:hint="eastAsia" w:ascii="Times New Roman" w:eastAsia="仿宋_GB2312"/>
          <w:sz w:val="32"/>
          <w:szCs w:val="32"/>
        </w:rPr>
        <w:t>我局在实施该项目过程中认真按照区委区政府制定的目标管理执行。</w:t>
      </w:r>
    </w:p>
    <w:p w14:paraId="7B57AFAD">
      <w:pPr>
        <w:spacing w:line="600" w:lineRule="exact"/>
        <w:ind w:firstLine="640" w:firstLineChars="200"/>
        <w:rPr>
          <w:rFonts w:ascii="Times New Roman" w:eastAsia="仿宋_GB2312"/>
          <w:sz w:val="32"/>
          <w:szCs w:val="32"/>
        </w:rPr>
      </w:pPr>
      <w:r>
        <w:rPr>
          <w:rFonts w:hint="eastAsia" w:ascii="Times New Roman" w:eastAsia="楷体_GB2312"/>
          <w:sz w:val="32"/>
          <w:szCs w:val="32"/>
        </w:rPr>
        <w:t>（三）项目监管情况。</w:t>
      </w:r>
    </w:p>
    <w:p w14:paraId="74AB26C6">
      <w:pPr>
        <w:spacing w:line="600" w:lineRule="exact"/>
        <w:ind w:firstLine="640" w:firstLineChars="200"/>
        <w:rPr>
          <w:rFonts w:ascii="Times New Roman" w:eastAsia="仿宋_GB2312"/>
          <w:sz w:val="32"/>
          <w:szCs w:val="32"/>
        </w:rPr>
      </w:pPr>
      <w:r>
        <w:rPr>
          <w:rFonts w:hint="eastAsia" w:ascii="Times New Roman" w:eastAsia="仿宋_GB2312"/>
          <w:sz w:val="32"/>
          <w:szCs w:val="32"/>
        </w:rPr>
        <w:t>我局在项目监管过程中实行统一管理、专款专用、严格程序、合理安排，无违规违纪问题。</w:t>
      </w:r>
    </w:p>
    <w:p w14:paraId="5483E592">
      <w:pPr>
        <w:spacing w:line="600" w:lineRule="exact"/>
        <w:ind w:firstLine="640" w:firstLineChars="200"/>
        <w:rPr>
          <w:rFonts w:ascii="Times New Roman" w:eastAsia="黑体"/>
          <w:sz w:val="32"/>
          <w:szCs w:val="32"/>
        </w:rPr>
      </w:pPr>
      <w:r>
        <w:rPr>
          <w:rFonts w:hint="eastAsia" w:ascii="Times New Roman" w:eastAsia="黑体"/>
          <w:sz w:val="32"/>
          <w:szCs w:val="32"/>
        </w:rPr>
        <w:t>四、项目绩效情况</w:t>
      </w:r>
    </w:p>
    <w:p w14:paraId="17443132">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（一）项目完成情况。</w:t>
      </w:r>
    </w:p>
    <w:p w14:paraId="59341BA6">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年全年完成图书购置、征订杂志、报刊的指标和任务。</w:t>
      </w:r>
    </w:p>
    <w:p w14:paraId="17321450">
      <w:pPr>
        <w:spacing w:line="600" w:lineRule="exact"/>
        <w:ind w:firstLine="640" w:firstLineChars="200"/>
        <w:rPr>
          <w:rFonts w:ascii="Times New Roman" w:eastAsia="楷体_GB2312"/>
          <w:sz w:val="32"/>
          <w:szCs w:val="32"/>
        </w:rPr>
      </w:pPr>
      <w:r>
        <w:rPr>
          <w:rFonts w:hint="eastAsia" w:ascii="Times New Roman" w:eastAsia="楷体_GB2312"/>
          <w:sz w:val="32"/>
          <w:szCs w:val="32"/>
        </w:rPr>
        <w:t>（二）项目效益情况。</w:t>
      </w:r>
    </w:p>
    <w:p w14:paraId="53BF7B86">
      <w:pPr>
        <w:spacing w:line="600" w:lineRule="exact"/>
        <w:ind w:firstLine="640" w:firstLineChars="200"/>
        <w:rPr>
          <w:rFonts w:ascii="Times New Roman" w:eastAsia="仿宋_GB2312"/>
          <w:sz w:val="32"/>
          <w:szCs w:val="32"/>
        </w:rPr>
      </w:pPr>
      <w:r>
        <w:rPr>
          <w:rFonts w:hint="eastAsia" w:ascii="Times New Roman" w:eastAsia="仿宋_GB2312"/>
          <w:sz w:val="32"/>
          <w:szCs w:val="32"/>
        </w:rPr>
        <w:t>东区图书馆以提高基本公共文化服务的覆盖面和适用性，满足人民群众基本文化需求，打造区域文化高地，提升城市文化软实力为工作目标，</w:t>
      </w:r>
      <w:r>
        <w:rPr>
          <w:rFonts w:ascii="Times New Roman" w:eastAsia="仿宋_GB2312"/>
          <w:sz w:val="32"/>
          <w:szCs w:val="32"/>
        </w:rPr>
        <w:t>2022</w:t>
      </w:r>
      <w:r>
        <w:rPr>
          <w:rFonts w:hint="eastAsia" w:ascii="Times New Roman" w:eastAsia="仿宋_GB2312"/>
          <w:sz w:val="32"/>
          <w:szCs w:val="32"/>
        </w:rPr>
        <w:t>年全年到馆</w:t>
      </w:r>
      <w:r>
        <w:rPr>
          <w:rFonts w:ascii="Times New Roman" w:eastAsia="仿宋_GB2312"/>
          <w:sz w:val="32"/>
          <w:szCs w:val="32"/>
        </w:rPr>
        <w:t>8.68</w:t>
      </w:r>
      <w:r>
        <w:rPr>
          <w:rFonts w:hint="eastAsia" w:ascii="Times New Roman" w:eastAsia="仿宋_GB2312"/>
          <w:sz w:val="32"/>
          <w:szCs w:val="32"/>
        </w:rPr>
        <w:t>万人次，图书馆全年开展线下活动</w:t>
      </w:r>
      <w:r>
        <w:rPr>
          <w:rFonts w:ascii="Times New Roman" w:eastAsia="仿宋_GB2312"/>
          <w:sz w:val="32"/>
          <w:szCs w:val="32"/>
        </w:rPr>
        <w:t>24</w:t>
      </w:r>
      <w:r>
        <w:rPr>
          <w:rFonts w:hint="eastAsia" w:ascii="Times New Roman" w:eastAsia="仿宋_GB2312"/>
          <w:sz w:val="32"/>
          <w:szCs w:val="32"/>
        </w:rPr>
        <w:t>场，受益人数</w:t>
      </w:r>
      <w:r>
        <w:rPr>
          <w:rFonts w:ascii="Times New Roman" w:eastAsia="仿宋_GB2312"/>
          <w:sz w:val="32"/>
          <w:szCs w:val="32"/>
        </w:rPr>
        <w:t>2000</w:t>
      </w:r>
      <w:r>
        <w:rPr>
          <w:rFonts w:hint="eastAsia" w:ascii="Times New Roman" w:eastAsia="仿宋_GB2312"/>
          <w:sz w:val="32"/>
          <w:szCs w:val="32"/>
        </w:rPr>
        <w:t>余人，线上活动</w:t>
      </w:r>
      <w:r>
        <w:rPr>
          <w:rFonts w:ascii="Times New Roman" w:eastAsia="仿宋_GB2312"/>
          <w:sz w:val="32"/>
          <w:szCs w:val="32"/>
        </w:rPr>
        <w:t>8</w:t>
      </w:r>
      <w:r>
        <w:rPr>
          <w:rFonts w:hint="eastAsia" w:ascii="Times New Roman" w:eastAsia="仿宋_GB2312"/>
          <w:sz w:val="32"/>
          <w:szCs w:val="32"/>
        </w:rPr>
        <w:t>场，受益人数</w:t>
      </w:r>
      <w:r>
        <w:rPr>
          <w:rFonts w:ascii="Times New Roman" w:eastAsia="仿宋_GB2312"/>
          <w:sz w:val="32"/>
          <w:szCs w:val="32"/>
        </w:rPr>
        <w:t>16000</w:t>
      </w:r>
      <w:r>
        <w:rPr>
          <w:rFonts w:hint="eastAsia" w:ascii="Times New Roman" w:eastAsia="仿宋_GB2312"/>
          <w:sz w:val="32"/>
          <w:szCs w:val="32"/>
        </w:rPr>
        <w:t>余人，活动内容涵盖阅读推广、科学、历史、艺术、传统节日等方面。</w:t>
      </w:r>
    </w:p>
    <w:p w14:paraId="5D5493EA">
      <w:pPr>
        <w:spacing w:line="600" w:lineRule="exact"/>
        <w:ind w:firstLine="640" w:firstLineChars="200"/>
        <w:rPr>
          <w:rFonts w:ascii="Times New Roman" w:eastAsia="黑体"/>
          <w:sz w:val="32"/>
          <w:szCs w:val="32"/>
        </w:rPr>
      </w:pPr>
      <w:r>
        <w:rPr>
          <w:rFonts w:hint="eastAsia" w:ascii="Times New Roman" w:eastAsia="黑体"/>
          <w:sz w:val="32"/>
          <w:szCs w:val="32"/>
        </w:rPr>
        <w:t>五、评价结论及建议</w:t>
      </w:r>
    </w:p>
    <w:p w14:paraId="78EE3041">
      <w:pPr>
        <w:spacing w:line="600" w:lineRule="exact"/>
        <w:ind w:firstLine="640" w:firstLineChars="200"/>
        <w:rPr>
          <w:rFonts w:ascii="Times New Roman" w:eastAsia="楷体_GB2312"/>
          <w:sz w:val="32"/>
          <w:szCs w:val="32"/>
        </w:rPr>
      </w:pPr>
      <w:r>
        <w:rPr>
          <w:rFonts w:hint="eastAsia" w:ascii="Times New Roman" w:eastAsia="楷体_GB2312"/>
          <w:sz w:val="32"/>
          <w:szCs w:val="32"/>
        </w:rPr>
        <w:t>（一）评价结论。</w:t>
      </w:r>
    </w:p>
    <w:p w14:paraId="2385FEB5">
      <w:pPr>
        <w:spacing w:line="600" w:lineRule="exact"/>
        <w:ind w:firstLine="640" w:firstLineChars="200"/>
        <w:rPr>
          <w:rFonts w:ascii="Times New Roman" w:eastAsia="仿宋_GB2312"/>
          <w:sz w:val="32"/>
          <w:szCs w:val="32"/>
        </w:rPr>
      </w:pPr>
      <w:r>
        <w:rPr>
          <w:rFonts w:hint="eastAsia" w:ascii="Times New Roman" w:eastAsia="仿宋_GB2312"/>
          <w:sz w:val="32"/>
          <w:szCs w:val="32"/>
        </w:rPr>
        <w:t>项目实施后，在经济、政治和社会效益上完成了预定目标任务，取得了很好的绩效。</w:t>
      </w:r>
    </w:p>
    <w:p w14:paraId="68E7B969">
      <w:pPr>
        <w:spacing w:line="600" w:lineRule="exact"/>
        <w:ind w:firstLine="640" w:firstLineChars="200"/>
        <w:rPr>
          <w:rFonts w:ascii="Times New Roman" w:eastAsia="楷体_GB2312"/>
          <w:sz w:val="32"/>
          <w:szCs w:val="32"/>
        </w:rPr>
      </w:pPr>
      <w:r>
        <w:rPr>
          <w:rFonts w:hint="eastAsia" w:ascii="Times New Roman" w:eastAsia="楷体_GB2312"/>
          <w:sz w:val="32"/>
          <w:szCs w:val="32"/>
        </w:rPr>
        <w:t>（二）存在的问题。</w:t>
      </w:r>
    </w:p>
    <w:p w14:paraId="4612A38B">
      <w:pPr>
        <w:spacing w:line="600" w:lineRule="exact"/>
        <w:ind w:firstLine="960" w:firstLineChars="300"/>
        <w:rPr>
          <w:rFonts w:ascii="Times New Roman" w:eastAsia="仿宋_GB2312"/>
          <w:sz w:val="32"/>
          <w:szCs w:val="32"/>
        </w:rPr>
      </w:pPr>
      <w:r>
        <w:rPr>
          <w:rFonts w:hint="eastAsia" w:ascii="Times New Roman" w:eastAsia="仿宋_GB2312"/>
          <w:sz w:val="32"/>
          <w:szCs w:val="32"/>
        </w:rPr>
        <w:t>无。</w:t>
      </w:r>
    </w:p>
    <w:p w14:paraId="3FE414C4">
      <w:pPr>
        <w:spacing w:line="600" w:lineRule="exact"/>
        <w:ind w:firstLine="640" w:firstLineChars="200"/>
        <w:rPr>
          <w:rFonts w:ascii="Times New Roman" w:eastAsia="楷体_GB2312"/>
          <w:sz w:val="32"/>
          <w:szCs w:val="32"/>
        </w:rPr>
      </w:pPr>
      <w:r>
        <w:rPr>
          <w:rFonts w:hint="eastAsia" w:ascii="Times New Roman" w:eastAsia="楷体_GB2312"/>
          <w:sz w:val="32"/>
          <w:szCs w:val="32"/>
        </w:rPr>
        <w:t>（三）相关建议。</w:t>
      </w:r>
    </w:p>
    <w:p w14:paraId="4C653C34">
      <w:pPr>
        <w:spacing w:line="600" w:lineRule="exact"/>
        <w:ind w:firstLine="640" w:firstLineChars="200"/>
        <w:rPr>
          <w:rFonts w:ascii="Times New Roman" w:eastAsia="仿宋_GB2312"/>
          <w:sz w:val="32"/>
          <w:szCs w:val="32"/>
        </w:rPr>
      </w:pPr>
      <w:r>
        <w:rPr>
          <w:rFonts w:hint="eastAsia" w:ascii="Times New Roman" w:eastAsia="仿宋_GB2312"/>
          <w:sz w:val="32"/>
          <w:szCs w:val="32"/>
        </w:rPr>
        <w:t>为更好地服务辖区群众，提升图书馆的硬件、软件设备设施，建议加大资金拨付量。</w:t>
      </w:r>
    </w:p>
    <w:p w14:paraId="19005D42">
      <w:pPr>
        <w:spacing w:line="600" w:lineRule="exact"/>
        <w:ind w:firstLine="640" w:firstLineChars="200"/>
        <w:rPr>
          <w:rFonts w:ascii="Times New Roman" w:eastAsia="仿宋_GB2312"/>
          <w:sz w:val="32"/>
          <w:szCs w:val="32"/>
        </w:rPr>
      </w:pPr>
    </w:p>
    <w:p w14:paraId="22070714">
      <w:pPr>
        <w:pStyle w:val="42"/>
        <w:spacing w:line="600"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2.2022</w:t>
      </w:r>
      <w:r>
        <w:rPr>
          <w:rFonts w:hint="eastAsia" w:ascii="Times New Roman" w:hAnsi="Times New Roman" w:eastAsia="方正小标宋简体"/>
          <w:color w:val="auto"/>
          <w:kern w:val="2"/>
          <w:sz w:val="44"/>
          <w:szCs w:val="44"/>
          <w:lang w:val="en-US"/>
        </w:rPr>
        <w:t>年度</w:t>
      </w:r>
      <w:r>
        <w:rPr>
          <w:rFonts w:hint="eastAsia" w:ascii="Times New Roman" w:hAnsi="Times New Roman" w:eastAsia="方正小标宋简体"/>
          <w:color w:val="auto"/>
          <w:kern w:val="2"/>
          <w:sz w:val="44"/>
          <w:szCs w:val="44"/>
        </w:rPr>
        <w:t>项目（政策）支出绩效自评报告</w:t>
      </w:r>
    </w:p>
    <w:p w14:paraId="0A7345D8">
      <w:pPr>
        <w:pStyle w:val="42"/>
        <w:spacing w:line="600" w:lineRule="exact"/>
        <w:ind w:firstLine="883"/>
        <w:jc w:val="center"/>
        <w:rPr>
          <w:rFonts w:ascii="Times New Roman" w:hAnsi="Times New Roman" w:eastAsia="方正小标宋简体"/>
          <w:color w:val="auto"/>
          <w:kern w:val="2"/>
          <w:sz w:val="44"/>
          <w:szCs w:val="44"/>
        </w:rPr>
      </w:pPr>
      <w:r>
        <w:rPr>
          <w:rFonts w:hint="eastAsia" w:ascii="Times New Roman" w:hAnsi="Times New Roman" w:eastAsia="方正小标宋简体"/>
          <w:color w:val="auto"/>
          <w:kern w:val="2"/>
          <w:sz w:val="44"/>
          <w:szCs w:val="44"/>
        </w:rPr>
        <w:t>（东区文化馆）</w:t>
      </w:r>
    </w:p>
    <w:p w14:paraId="11E94C09">
      <w:pPr>
        <w:spacing w:line="600" w:lineRule="exact"/>
        <w:jc w:val="center"/>
        <w:rPr>
          <w:rFonts w:ascii="Times New Roman" w:eastAsia="仿宋_GB2312"/>
          <w:sz w:val="32"/>
          <w:szCs w:val="32"/>
        </w:rPr>
      </w:pPr>
      <w:r>
        <w:rPr>
          <w:rFonts w:hint="eastAsia" w:ascii="Times New Roman" w:eastAsia="仿宋_GB2312"/>
          <w:sz w:val="32"/>
          <w:szCs w:val="32"/>
        </w:rPr>
        <w:t>（文化馆大楼日常维护经费项目）</w:t>
      </w:r>
    </w:p>
    <w:p w14:paraId="660CAC2C">
      <w:pPr>
        <w:pStyle w:val="42"/>
        <w:spacing w:line="600" w:lineRule="exact"/>
        <w:ind w:firstLine="640"/>
        <w:jc w:val="center"/>
        <w:rPr>
          <w:rFonts w:ascii="Times New Roman" w:hAnsi="Times New Roman" w:eastAsia="方正小标宋简体"/>
          <w:color w:val="auto"/>
          <w:kern w:val="2"/>
          <w:sz w:val="44"/>
          <w:szCs w:val="44"/>
          <w:lang w:val="en-US"/>
        </w:rPr>
      </w:pPr>
    </w:p>
    <w:p w14:paraId="28F46ABD">
      <w:pPr>
        <w:snapToGrid w:val="0"/>
        <w:spacing w:line="600" w:lineRule="exact"/>
        <w:ind w:firstLine="720"/>
        <w:rPr>
          <w:rFonts w:ascii="Times New Roman" w:eastAsia="黑体"/>
          <w:sz w:val="32"/>
          <w:szCs w:val="32"/>
          <w:lang w:val="zh-CN"/>
        </w:rPr>
      </w:pPr>
      <w:r>
        <w:rPr>
          <w:rFonts w:hint="eastAsia" w:ascii="Times New Roman" w:eastAsia="黑体"/>
          <w:sz w:val="32"/>
          <w:szCs w:val="32"/>
        </w:rPr>
        <w:t>一、</w:t>
      </w:r>
      <w:r>
        <w:rPr>
          <w:rFonts w:hint="eastAsia" w:ascii="Times New Roman" w:eastAsia="黑体"/>
          <w:sz w:val="32"/>
          <w:szCs w:val="32"/>
          <w:lang w:val="zh-CN"/>
        </w:rPr>
        <w:t>项目概况</w:t>
      </w:r>
    </w:p>
    <w:p w14:paraId="696822FF">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（一）项目基本情况。</w:t>
      </w:r>
    </w:p>
    <w:p w14:paraId="4546979C">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．统筹开展文化馆大楼场地的日常维护维修工作、支付大楼水电费用，保障文化馆大楼免费开放。</w:t>
      </w:r>
    </w:p>
    <w:p w14:paraId="77A28147">
      <w:pPr>
        <w:numPr>
          <w:ilvl w:val="0"/>
          <w:numId w:val="1"/>
        </w:numPr>
        <w:spacing w:line="600" w:lineRule="exact"/>
        <w:ind w:firstLine="640" w:firstLineChars="200"/>
        <w:rPr>
          <w:rFonts w:ascii="Times New Roman" w:eastAsia="仿宋_GB2312"/>
          <w:sz w:val="32"/>
          <w:szCs w:val="32"/>
        </w:rPr>
      </w:pPr>
      <w:r>
        <w:rPr>
          <w:rFonts w:hint="eastAsia" w:ascii="Times New Roman" w:eastAsia="仿宋_GB2312"/>
          <w:sz w:val="32"/>
          <w:szCs w:val="32"/>
        </w:rPr>
        <w:t>项目立项、资金申报的依据。</w:t>
      </w:r>
    </w:p>
    <w:p w14:paraId="53A51AE6">
      <w:pPr>
        <w:spacing w:line="60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东区文化馆大楼日常的免费开放相关工作。</w:t>
      </w:r>
    </w:p>
    <w:p w14:paraId="3D44988D">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．资金管理办法制定情况，资金支持具体项目的条件、范围与支持方式概况。</w:t>
      </w:r>
    </w:p>
    <w:p w14:paraId="51CB3336">
      <w:pPr>
        <w:spacing w:line="600" w:lineRule="exact"/>
        <w:ind w:firstLine="640" w:firstLineChars="200"/>
        <w:rPr>
          <w:rFonts w:ascii="Times New Roman" w:eastAsia="仿宋_GB2312"/>
          <w:sz w:val="32"/>
          <w:szCs w:val="32"/>
        </w:rPr>
      </w:pPr>
      <w:r>
        <w:rPr>
          <w:rFonts w:hint="eastAsia" w:ascii="Times New Roman" w:eastAsia="仿宋_GB2312"/>
          <w:sz w:val="32"/>
          <w:szCs w:val="32"/>
        </w:rPr>
        <w:t>严格按照《中央补助地方美术馆、公共图书馆、文化馆</w:t>
      </w:r>
      <w:r>
        <w:rPr>
          <w:rFonts w:ascii="Times New Roman" w:eastAsia="仿宋_GB2312"/>
          <w:sz w:val="32"/>
          <w:szCs w:val="32"/>
        </w:rPr>
        <w:t>(</w:t>
      </w:r>
      <w:r>
        <w:rPr>
          <w:rFonts w:hint="eastAsia" w:ascii="Times New Roman" w:eastAsia="仿宋_GB2312"/>
          <w:sz w:val="32"/>
          <w:szCs w:val="32"/>
        </w:rPr>
        <w:t>站</w:t>
      </w:r>
      <w:r>
        <w:rPr>
          <w:rFonts w:ascii="Times New Roman" w:eastAsia="仿宋_GB2312"/>
          <w:sz w:val="32"/>
          <w:szCs w:val="32"/>
        </w:rPr>
        <w:t>)</w:t>
      </w:r>
      <w:r>
        <w:rPr>
          <w:rFonts w:hint="eastAsia" w:ascii="Times New Roman" w:eastAsia="仿宋_GB2312"/>
          <w:sz w:val="32"/>
          <w:szCs w:val="32"/>
        </w:rPr>
        <w:t>免费开放专项资金管理暂行办法》等规定进行文化馆免费开放。</w:t>
      </w:r>
      <w:r>
        <w:rPr>
          <w:rFonts w:ascii="Times New Roman" w:eastAsia="仿宋_GB2312"/>
          <w:sz w:val="32"/>
          <w:szCs w:val="32"/>
        </w:rPr>
        <w:t>2022</w:t>
      </w:r>
      <w:r>
        <w:rPr>
          <w:rFonts w:hint="eastAsia" w:ascii="Times New Roman" w:eastAsia="仿宋_GB2312"/>
          <w:sz w:val="32"/>
          <w:szCs w:val="32"/>
        </w:rPr>
        <w:t>年因疫情防控工作要求，需减少人员聚集，不必要的活动尽量不开展。</w:t>
      </w:r>
    </w:p>
    <w:p w14:paraId="09129A2F">
      <w:pPr>
        <w:spacing w:line="600" w:lineRule="exact"/>
        <w:ind w:firstLine="640" w:firstLineChars="200"/>
        <w:rPr>
          <w:rFonts w:ascii="Times New Roman" w:eastAsia="仿宋_GB2312"/>
          <w:sz w:val="32"/>
          <w:szCs w:val="32"/>
        </w:rPr>
      </w:pPr>
      <w:r>
        <w:rPr>
          <w:rFonts w:ascii="Times New Roman" w:eastAsia="仿宋_GB2312"/>
          <w:sz w:val="32"/>
          <w:szCs w:val="32"/>
        </w:rPr>
        <w:t>4</w:t>
      </w:r>
      <w:r>
        <w:rPr>
          <w:rFonts w:hint="eastAsia" w:ascii="Times New Roman" w:eastAsia="仿宋_GB2312"/>
          <w:sz w:val="32"/>
          <w:szCs w:val="32"/>
        </w:rPr>
        <w:t>．资金分配的原则及考虑因素。</w:t>
      </w:r>
    </w:p>
    <w:p w14:paraId="59B3DB55">
      <w:pPr>
        <w:spacing w:line="600" w:lineRule="exact"/>
        <w:ind w:firstLine="640" w:firstLineChars="200"/>
        <w:rPr>
          <w:rFonts w:ascii="Times New Roman" w:eastAsia="仿宋_GB2312"/>
          <w:sz w:val="32"/>
          <w:szCs w:val="32"/>
        </w:rPr>
      </w:pPr>
      <w:r>
        <w:rPr>
          <w:rFonts w:hint="eastAsia" w:ascii="Times New Roman" w:eastAsia="仿宋_GB2312"/>
          <w:sz w:val="32"/>
          <w:szCs w:val="32"/>
        </w:rPr>
        <w:t>资金分配原则：花小钱、办大事，按需分配使用各项经费。</w:t>
      </w:r>
    </w:p>
    <w:p w14:paraId="4842FEB4">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（二）项目绩效目标。</w:t>
      </w:r>
    </w:p>
    <w:p w14:paraId="60D115B9">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．为满足群众文化生活需要，构建和谐社会，通过开展各项丰富多彩的群众文化活动，提升东区城市形象及美誉度，助推文化、旅游业的发展。</w:t>
      </w:r>
    </w:p>
    <w:p w14:paraId="2A735E9D">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．为确保文化馆免费开放，做好文化馆大楼的日常维修、维护工作。</w:t>
      </w:r>
    </w:p>
    <w:p w14:paraId="048F721F">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3</w:t>
      </w:r>
      <w:r>
        <w:rPr>
          <w:rFonts w:hint="eastAsia" w:ascii="Times New Roman" w:eastAsia="仿宋_GB2312"/>
          <w:sz w:val="32"/>
          <w:szCs w:val="32"/>
        </w:rPr>
        <w:t>．</w:t>
      </w:r>
      <w:r>
        <w:rPr>
          <w:rFonts w:hint="eastAsia" w:ascii="Times New Roman" w:eastAsia="仿宋_GB2312"/>
          <w:sz w:val="32"/>
          <w:szCs w:val="32"/>
          <w:lang w:val="zh-CN"/>
        </w:rPr>
        <w:t>因文化馆大楼于</w:t>
      </w:r>
      <w:r>
        <w:rPr>
          <w:rFonts w:ascii="Times New Roman" w:eastAsia="仿宋_GB2312"/>
          <w:sz w:val="32"/>
          <w:szCs w:val="32"/>
          <w:lang w:val="zh-CN"/>
        </w:rPr>
        <w:t>1991</w:t>
      </w:r>
      <w:r>
        <w:rPr>
          <w:rFonts w:hint="eastAsia" w:ascii="Times New Roman" w:eastAsia="仿宋_GB2312"/>
          <w:sz w:val="32"/>
          <w:szCs w:val="32"/>
          <w:lang w:val="zh-CN"/>
        </w:rPr>
        <w:t>年修建，距今已</w:t>
      </w:r>
      <w:r>
        <w:rPr>
          <w:rFonts w:ascii="Times New Roman" w:eastAsia="仿宋_GB2312"/>
          <w:sz w:val="32"/>
          <w:szCs w:val="32"/>
          <w:lang w:val="zh-CN"/>
        </w:rPr>
        <w:t>30</w:t>
      </w:r>
      <w:r>
        <w:rPr>
          <w:rFonts w:hint="eastAsia" w:ascii="Times New Roman" w:eastAsia="仿宋_GB2312"/>
          <w:sz w:val="32"/>
          <w:szCs w:val="32"/>
          <w:lang w:val="zh-CN"/>
        </w:rPr>
        <w:t>余年，各楼层设备设施早已老化，如顶层漏水、墙面脱落等，均需进行日常小型修缮，又因文化馆为免费开放场所，日常水电的使用量较大，参考上年的经费使用及区财政财力等情况，故申报全年维修费</w:t>
      </w:r>
      <w:r>
        <w:rPr>
          <w:rFonts w:ascii="Times New Roman" w:eastAsia="仿宋_GB2312"/>
          <w:sz w:val="32"/>
          <w:szCs w:val="32"/>
          <w:lang w:val="zh-CN"/>
        </w:rPr>
        <w:t>2</w:t>
      </w:r>
      <w:r>
        <w:rPr>
          <w:rFonts w:hint="eastAsia" w:ascii="Times New Roman" w:eastAsia="仿宋_GB2312"/>
          <w:sz w:val="32"/>
          <w:szCs w:val="32"/>
          <w:lang w:val="zh-CN"/>
        </w:rPr>
        <w:t>万元，水电费</w:t>
      </w:r>
      <w:r>
        <w:rPr>
          <w:rFonts w:ascii="Times New Roman" w:eastAsia="仿宋_GB2312"/>
          <w:sz w:val="32"/>
          <w:szCs w:val="32"/>
          <w:lang w:val="zh-CN"/>
        </w:rPr>
        <w:t>6</w:t>
      </w:r>
      <w:r>
        <w:rPr>
          <w:rFonts w:hint="eastAsia" w:ascii="Times New Roman" w:eastAsia="仿宋_GB2312"/>
          <w:sz w:val="32"/>
          <w:szCs w:val="32"/>
          <w:lang w:val="zh-CN"/>
        </w:rPr>
        <w:t>万元。</w:t>
      </w:r>
      <w:r>
        <w:rPr>
          <w:rFonts w:hint="eastAsia" w:ascii="Times New Roman" w:eastAsia="仿宋_GB2312"/>
          <w:sz w:val="32"/>
          <w:szCs w:val="32"/>
        </w:rPr>
        <w:t>申报内容与实际相符，申报目标合理可行。</w:t>
      </w:r>
    </w:p>
    <w:p w14:paraId="74A27809">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（三）项目自评步骤及方法。</w:t>
      </w:r>
    </w:p>
    <w:p w14:paraId="6AC74B6E">
      <w:pPr>
        <w:spacing w:line="600" w:lineRule="exact"/>
        <w:ind w:firstLine="640" w:firstLineChars="200"/>
        <w:rPr>
          <w:rFonts w:ascii="Times New Roman" w:eastAsia="仿宋_GB2312"/>
          <w:sz w:val="32"/>
          <w:szCs w:val="32"/>
        </w:rPr>
      </w:pPr>
      <w:r>
        <w:rPr>
          <w:rFonts w:hint="eastAsia" w:ascii="Times New Roman" w:eastAsia="仿宋_GB2312"/>
          <w:sz w:val="32"/>
          <w:szCs w:val="32"/>
        </w:rPr>
        <w:t>为进一步加强部门责任意识，强化财政支出绩效理念，规范财政资金管理，提高资金使用绩效，组织专人对项目支出绩效开展自评工作。</w:t>
      </w:r>
    </w:p>
    <w:p w14:paraId="12A31DEB">
      <w:pPr>
        <w:snapToGrid w:val="0"/>
        <w:spacing w:line="600" w:lineRule="exact"/>
        <w:ind w:firstLine="720"/>
        <w:rPr>
          <w:rFonts w:ascii="Times New Roman" w:eastAsia="黑体"/>
          <w:sz w:val="32"/>
          <w:szCs w:val="32"/>
        </w:rPr>
      </w:pPr>
      <w:r>
        <w:rPr>
          <w:rFonts w:hint="eastAsia" w:ascii="Times New Roman" w:eastAsia="黑体"/>
          <w:sz w:val="32"/>
          <w:szCs w:val="32"/>
        </w:rPr>
        <w:t>二、项目资金申报及使用情况</w:t>
      </w:r>
    </w:p>
    <w:p w14:paraId="52A38817">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（一）项目资金申报及批复情况。</w:t>
      </w:r>
    </w:p>
    <w:p w14:paraId="69671430">
      <w:pPr>
        <w:spacing w:line="600" w:lineRule="exact"/>
        <w:ind w:firstLine="640" w:firstLineChars="200"/>
        <w:rPr>
          <w:rFonts w:ascii="Times New Roman" w:eastAsia="仿宋_GB2312"/>
          <w:sz w:val="32"/>
          <w:szCs w:val="32"/>
        </w:rPr>
      </w:pPr>
      <w:r>
        <w:rPr>
          <w:rFonts w:ascii="Times New Roman" w:eastAsia="仿宋_GB2312"/>
          <w:sz w:val="32"/>
          <w:szCs w:val="32"/>
        </w:rPr>
        <w:t>2021</w:t>
      </w:r>
      <w:r>
        <w:rPr>
          <w:rFonts w:hint="eastAsia" w:ascii="Times New Roman" w:eastAsia="仿宋_GB2312"/>
          <w:sz w:val="32"/>
          <w:szCs w:val="32"/>
        </w:rPr>
        <w:t>年末编制</w:t>
      </w:r>
      <w:r>
        <w:rPr>
          <w:rFonts w:ascii="Times New Roman" w:eastAsia="仿宋_GB2312"/>
          <w:sz w:val="32"/>
          <w:szCs w:val="32"/>
        </w:rPr>
        <w:t>2022</w:t>
      </w:r>
      <w:r>
        <w:rPr>
          <w:rFonts w:hint="eastAsia" w:ascii="Times New Roman" w:eastAsia="仿宋_GB2312"/>
          <w:sz w:val="32"/>
          <w:szCs w:val="32"/>
        </w:rPr>
        <w:t>年部门综合预算时申报预算资金</w:t>
      </w:r>
      <w:r>
        <w:rPr>
          <w:rFonts w:ascii="Times New Roman" w:eastAsia="仿宋_GB2312"/>
          <w:sz w:val="32"/>
          <w:szCs w:val="32"/>
        </w:rPr>
        <w:t>8</w:t>
      </w:r>
      <w:r>
        <w:rPr>
          <w:rFonts w:hint="eastAsia" w:ascii="Times New Roman" w:eastAsia="仿宋_GB2312"/>
          <w:sz w:val="32"/>
          <w:szCs w:val="32"/>
        </w:rPr>
        <w:t>万元，区财政批复同意该项目预算批复为</w:t>
      </w:r>
      <w:r>
        <w:rPr>
          <w:rFonts w:ascii="Times New Roman" w:eastAsia="仿宋_GB2312"/>
          <w:sz w:val="32"/>
          <w:szCs w:val="32"/>
        </w:rPr>
        <w:t>8</w:t>
      </w:r>
      <w:r>
        <w:rPr>
          <w:rFonts w:hint="eastAsia" w:ascii="Times New Roman" w:eastAsia="仿宋_GB2312"/>
          <w:sz w:val="32"/>
          <w:szCs w:val="32"/>
        </w:rPr>
        <w:t>万元。</w:t>
      </w:r>
    </w:p>
    <w:p w14:paraId="2C2C055F">
      <w:pPr>
        <w:snapToGrid w:val="0"/>
        <w:spacing w:line="600" w:lineRule="exact"/>
        <w:ind w:firstLine="720"/>
        <w:rPr>
          <w:rFonts w:ascii="Times New Roman" w:eastAsia="仿宋_GB2312"/>
          <w:sz w:val="32"/>
          <w:szCs w:val="32"/>
          <w:lang w:val="zh-CN"/>
        </w:rPr>
      </w:pPr>
      <w:r>
        <w:rPr>
          <w:rFonts w:hint="eastAsia" w:ascii="Times New Roman" w:eastAsia="仿宋_GB2312"/>
          <w:b/>
          <w:sz w:val="32"/>
          <w:szCs w:val="32"/>
          <w:lang w:val="zh-CN"/>
        </w:rPr>
        <w:t>（二）资金计划、到位及使用情况（可用表格形式反映）。</w:t>
      </w:r>
    </w:p>
    <w:p w14:paraId="546A1490">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．资金计划。</w:t>
      </w:r>
    </w:p>
    <w:p w14:paraId="7DEBE38D">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年初，文化馆大楼日常维护费预算批复为</w:t>
      </w:r>
      <w:r>
        <w:rPr>
          <w:rFonts w:ascii="Times New Roman" w:eastAsia="仿宋_GB2312"/>
          <w:sz w:val="32"/>
          <w:szCs w:val="32"/>
        </w:rPr>
        <w:t>8</w:t>
      </w:r>
      <w:r>
        <w:rPr>
          <w:rFonts w:hint="eastAsia" w:ascii="Times New Roman" w:eastAsia="仿宋_GB2312"/>
          <w:sz w:val="32"/>
          <w:szCs w:val="32"/>
        </w:rPr>
        <w:t>万元。</w:t>
      </w:r>
    </w:p>
    <w:p w14:paraId="7B9BAB97">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．资金到位。</w:t>
      </w:r>
    </w:p>
    <w:p w14:paraId="348D25F9">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年初，区财政下达文化馆大楼日常维护费</w:t>
      </w:r>
      <w:r>
        <w:rPr>
          <w:rFonts w:ascii="Times New Roman" w:eastAsia="仿宋_GB2312"/>
          <w:sz w:val="32"/>
          <w:szCs w:val="32"/>
        </w:rPr>
        <w:t>8</w:t>
      </w:r>
      <w:r>
        <w:rPr>
          <w:rFonts w:hint="eastAsia" w:ascii="Times New Roman" w:eastAsia="仿宋_GB2312"/>
          <w:sz w:val="32"/>
          <w:szCs w:val="32"/>
        </w:rPr>
        <w:t>万元。</w:t>
      </w:r>
    </w:p>
    <w:p w14:paraId="6FC9FCA7">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．资金使用。</w:t>
      </w:r>
    </w:p>
    <w:p w14:paraId="4451A0CA">
      <w:pPr>
        <w:spacing w:line="600" w:lineRule="exact"/>
        <w:ind w:firstLine="640" w:firstLineChars="200"/>
        <w:rPr>
          <w:rFonts w:ascii="Times New Roman" w:eastAsia="仿宋_GB2312"/>
          <w:sz w:val="32"/>
          <w:szCs w:val="32"/>
        </w:rPr>
      </w:pPr>
      <w:r>
        <w:rPr>
          <w:rFonts w:hint="eastAsia" w:ascii="Times New Roman" w:eastAsia="仿宋_GB2312"/>
          <w:sz w:val="32"/>
          <w:szCs w:val="32"/>
        </w:rPr>
        <w:t>至</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日，资金使用为文化馆大楼水电费支出</w:t>
      </w:r>
      <w:r>
        <w:rPr>
          <w:rFonts w:ascii="Times New Roman" w:eastAsia="仿宋_GB2312"/>
          <w:sz w:val="32"/>
          <w:szCs w:val="32"/>
        </w:rPr>
        <w:t>23692.85</w:t>
      </w:r>
      <w:r>
        <w:rPr>
          <w:rFonts w:hint="eastAsia" w:ascii="Times New Roman" w:eastAsia="仿宋_GB2312"/>
          <w:sz w:val="32"/>
          <w:szCs w:val="32"/>
        </w:rPr>
        <w:t>元，文化馆大楼维修维护费支出</w:t>
      </w:r>
      <w:r>
        <w:rPr>
          <w:rFonts w:ascii="Times New Roman" w:eastAsia="仿宋_GB2312"/>
          <w:sz w:val="32"/>
          <w:szCs w:val="32"/>
        </w:rPr>
        <w:t>2</w:t>
      </w:r>
      <w:r>
        <w:rPr>
          <w:rFonts w:hint="eastAsia" w:ascii="Times New Roman" w:eastAsia="仿宋_GB2312"/>
          <w:sz w:val="32"/>
          <w:szCs w:val="32"/>
        </w:rPr>
        <w:t>万元，以上经费合计支出</w:t>
      </w:r>
      <w:r>
        <w:rPr>
          <w:rFonts w:ascii="Times New Roman" w:eastAsia="仿宋_GB2312"/>
          <w:sz w:val="32"/>
          <w:szCs w:val="32"/>
        </w:rPr>
        <w:t>4.37</w:t>
      </w:r>
      <w:r>
        <w:rPr>
          <w:rFonts w:hint="eastAsia" w:ascii="Times New Roman" w:eastAsia="仿宋_GB2312"/>
          <w:sz w:val="32"/>
          <w:szCs w:val="32"/>
        </w:rPr>
        <w:t>万元。资金支付范围、支付标准、支付进度、支付依据等合规合法，与预算相符。</w:t>
      </w:r>
    </w:p>
    <w:p w14:paraId="1203370A">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（三）项目财务管理情况。</w:t>
      </w:r>
    </w:p>
    <w:p w14:paraId="29819DE5">
      <w:pPr>
        <w:spacing w:line="600" w:lineRule="exact"/>
        <w:ind w:firstLine="640" w:firstLineChars="200"/>
        <w:rPr>
          <w:rFonts w:ascii="Times New Roman" w:eastAsia="仿宋_GB2312"/>
          <w:sz w:val="32"/>
          <w:szCs w:val="32"/>
        </w:rPr>
      </w:pPr>
      <w:r>
        <w:rPr>
          <w:rFonts w:hint="eastAsia" w:ascii="Times New Roman" w:eastAsia="仿宋_GB2312"/>
          <w:sz w:val="32"/>
          <w:szCs w:val="32"/>
        </w:rPr>
        <w:t>单位财务管理制度健全，严格执行财务管理制度、</w:t>
      </w:r>
      <w:r>
        <w:rPr>
          <w:rFonts w:hint="eastAsia" w:ascii="Times New Roman" w:eastAsia="仿宋_GB2312"/>
          <w:sz w:val="32"/>
          <w:szCs w:val="32"/>
          <w:lang w:eastAsia="zh-CN"/>
        </w:rPr>
        <w:t>账务处理</w:t>
      </w:r>
      <w:r>
        <w:rPr>
          <w:rFonts w:hint="eastAsia" w:ascii="Times New Roman" w:eastAsia="仿宋_GB2312"/>
          <w:sz w:val="32"/>
          <w:szCs w:val="32"/>
        </w:rPr>
        <w:t>及时，会计核算规范。</w:t>
      </w:r>
    </w:p>
    <w:p w14:paraId="1A828CB1">
      <w:pPr>
        <w:snapToGrid w:val="0"/>
        <w:spacing w:line="600" w:lineRule="exact"/>
        <w:ind w:firstLine="720"/>
        <w:rPr>
          <w:rFonts w:ascii="Times New Roman" w:eastAsia="黑体"/>
          <w:sz w:val="32"/>
          <w:szCs w:val="32"/>
        </w:rPr>
      </w:pPr>
      <w:r>
        <w:rPr>
          <w:rFonts w:hint="eastAsia" w:ascii="Times New Roman" w:eastAsia="黑体"/>
          <w:sz w:val="32"/>
          <w:szCs w:val="32"/>
        </w:rPr>
        <w:t>三、项目实施及管理情况</w:t>
      </w:r>
    </w:p>
    <w:p w14:paraId="6A76F412">
      <w:pPr>
        <w:spacing w:line="600" w:lineRule="exact"/>
        <w:ind w:firstLine="640" w:firstLineChars="200"/>
        <w:rPr>
          <w:rFonts w:ascii="Times New Roman" w:eastAsia="仿宋_GB2312"/>
          <w:sz w:val="32"/>
          <w:szCs w:val="32"/>
        </w:rPr>
      </w:pPr>
      <w:r>
        <w:rPr>
          <w:rFonts w:hint="eastAsia" w:ascii="Times New Roman" w:eastAsia="仿宋_GB2312"/>
          <w:sz w:val="32"/>
          <w:szCs w:val="32"/>
        </w:rPr>
        <w:t>（一）项目组织架构及实施流程。</w:t>
      </w:r>
    </w:p>
    <w:p w14:paraId="5D4A94EA">
      <w:pPr>
        <w:spacing w:line="600" w:lineRule="exact"/>
        <w:ind w:firstLine="640" w:firstLineChars="200"/>
        <w:rPr>
          <w:rFonts w:ascii="Times New Roman" w:eastAsia="仿宋_GB2312"/>
          <w:sz w:val="32"/>
          <w:szCs w:val="32"/>
        </w:rPr>
      </w:pPr>
      <w:r>
        <w:rPr>
          <w:rFonts w:hint="eastAsia" w:ascii="Times New Roman" w:eastAsia="仿宋_GB2312"/>
          <w:sz w:val="32"/>
          <w:szCs w:val="32"/>
        </w:rPr>
        <w:t>大楼维修维护费等上伍仟元报局党组会研究实施，如活动金额上万元报请区分管领导同意后组织实施。</w:t>
      </w:r>
    </w:p>
    <w:p w14:paraId="068C01DD">
      <w:pPr>
        <w:spacing w:line="600" w:lineRule="exact"/>
        <w:ind w:firstLine="640" w:firstLineChars="200"/>
        <w:rPr>
          <w:rFonts w:ascii="Times New Roman" w:eastAsia="仿宋_GB2312"/>
          <w:sz w:val="32"/>
          <w:szCs w:val="32"/>
        </w:rPr>
      </w:pPr>
      <w:r>
        <w:rPr>
          <w:rFonts w:hint="eastAsia" w:ascii="Times New Roman" w:eastAsia="仿宋_GB2312"/>
          <w:sz w:val="32"/>
          <w:szCs w:val="32"/>
        </w:rPr>
        <w:t>（二）项目管理情况。</w:t>
      </w:r>
    </w:p>
    <w:p w14:paraId="57CD08F8">
      <w:pPr>
        <w:spacing w:line="600" w:lineRule="exact"/>
        <w:ind w:firstLine="640" w:firstLineChars="200"/>
        <w:rPr>
          <w:rFonts w:ascii="Times New Roman" w:eastAsia="仿宋_GB2312"/>
          <w:sz w:val="32"/>
          <w:szCs w:val="32"/>
        </w:rPr>
      </w:pPr>
      <w:r>
        <w:rPr>
          <w:rFonts w:hint="eastAsia" w:ascii="Times New Roman" w:eastAsia="仿宋_GB2312"/>
          <w:sz w:val="32"/>
          <w:szCs w:val="32"/>
        </w:rPr>
        <w:t>严格管理各项支出，如有涉及活动经费金额较大的支出，按照上级相关规定组织招投标，进行比选，报请主要领导、区分管领导后组织实施，在实施该项目中认真按照区委区政府制度的目标管理执行。</w:t>
      </w:r>
    </w:p>
    <w:p w14:paraId="6DB622E7">
      <w:pPr>
        <w:spacing w:line="600" w:lineRule="exact"/>
        <w:ind w:firstLine="640" w:firstLineChars="200"/>
        <w:rPr>
          <w:rFonts w:ascii="Times New Roman" w:eastAsia="仿宋_GB2312"/>
          <w:sz w:val="32"/>
          <w:szCs w:val="32"/>
        </w:rPr>
      </w:pPr>
      <w:r>
        <w:rPr>
          <w:rFonts w:hint="eastAsia" w:ascii="Times New Roman" w:eastAsia="仿宋_GB2312"/>
          <w:sz w:val="32"/>
          <w:szCs w:val="32"/>
        </w:rPr>
        <w:t>（三）项目监管情况。</w:t>
      </w:r>
    </w:p>
    <w:p w14:paraId="4481D9E6">
      <w:pPr>
        <w:spacing w:line="600" w:lineRule="exact"/>
        <w:ind w:firstLine="640" w:firstLineChars="200"/>
        <w:rPr>
          <w:rFonts w:ascii="Times New Roman" w:eastAsia="仿宋_GB2312"/>
          <w:sz w:val="32"/>
          <w:szCs w:val="32"/>
        </w:rPr>
      </w:pPr>
      <w:r>
        <w:rPr>
          <w:rFonts w:hint="eastAsia" w:ascii="Times New Roman" w:eastAsia="仿宋_GB2312"/>
          <w:sz w:val="32"/>
          <w:szCs w:val="32"/>
        </w:rPr>
        <w:t>在项目监管过程中实行统一管理、专款专用、严格程序、合理安排，无违规违纪问题。</w:t>
      </w:r>
    </w:p>
    <w:p w14:paraId="6757D803">
      <w:pPr>
        <w:snapToGrid w:val="0"/>
        <w:spacing w:line="600" w:lineRule="exact"/>
        <w:ind w:firstLine="720"/>
        <w:rPr>
          <w:rFonts w:ascii="Times New Roman" w:eastAsia="黑体"/>
          <w:sz w:val="32"/>
          <w:szCs w:val="32"/>
          <w:lang w:val="zh-CN"/>
        </w:rPr>
      </w:pPr>
      <w:r>
        <w:rPr>
          <w:rFonts w:hint="eastAsia" w:ascii="Times New Roman" w:eastAsia="黑体"/>
          <w:sz w:val="32"/>
          <w:szCs w:val="32"/>
        </w:rPr>
        <w:t>四、项目绩效情况</w:t>
      </w:r>
      <w:r>
        <w:rPr>
          <w:rFonts w:ascii="Times New Roman" w:eastAsia="黑体"/>
          <w:sz w:val="32"/>
          <w:szCs w:val="32"/>
          <w:lang w:val="zh-CN"/>
        </w:rPr>
        <w:tab/>
      </w:r>
    </w:p>
    <w:p w14:paraId="079B878E">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（一）项目完成情况。</w:t>
      </w:r>
    </w:p>
    <w:p w14:paraId="3CD5A0CE">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按照上级要求，定期检查文化馆大楼安全，做好巡查巡护、大楼维修等工作，确保安全。定期巡查、维护维修。一是每月定期对文化馆大楼进安全巡查、巡逻，发现安全隐患，及时整改。为了保障文化馆大楼的正常免开工作，及时更换坏掉的门锁、修空调、确保下水道畅通、水电等。二是常态化做好疫情防控工作。入馆人员须佩戴口罩、测体温，外来人员做好登记；定时对全馆做好消毒、消杀工作。三是加强安全知识学习，举一反三，不定期检查馆内是否存在安全隐患，做到防患于未然。定期检查消防栓，更换过期灭火器，一楼舞蹈室因墙面裂缝暂停对外开放，加强维护维修。</w:t>
      </w:r>
    </w:p>
    <w:p w14:paraId="3AF4413C">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（二）项目效益情况。</w:t>
      </w:r>
    </w:p>
    <w:p w14:paraId="46E02BD1">
      <w:pPr>
        <w:spacing w:line="600" w:lineRule="exact"/>
        <w:ind w:firstLine="640" w:firstLineChars="200"/>
        <w:rPr>
          <w:rFonts w:ascii="Times New Roman" w:eastAsia="仿宋_GB2312"/>
          <w:sz w:val="32"/>
          <w:szCs w:val="32"/>
        </w:rPr>
      </w:pPr>
      <w:r>
        <w:rPr>
          <w:rFonts w:hint="eastAsia" w:ascii="Times New Roman" w:eastAsia="仿宋_GB2312"/>
          <w:sz w:val="32"/>
          <w:szCs w:val="32"/>
        </w:rPr>
        <w:t>在保障正常运维的情况下，东区文化馆免开工作取得较好的成效，全力推进了全民艺术普及工作，不断满足了居民日益增长的物质生活需求，提升了文化馆公共文化服务供需匹配度，努力实现公共文化服务精准供给。</w:t>
      </w:r>
    </w:p>
    <w:p w14:paraId="6E582933">
      <w:pPr>
        <w:snapToGrid w:val="0"/>
        <w:spacing w:line="600" w:lineRule="exact"/>
        <w:ind w:firstLine="720"/>
        <w:rPr>
          <w:rFonts w:ascii="Times New Roman" w:eastAsia="黑体"/>
          <w:sz w:val="32"/>
          <w:szCs w:val="32"/>
        </w:rPr>
      </w:pPr>
      <w:r>
        <w:rPr>
          <w:rFonts w:hint="eastAsia" w:ascii="Times New Roman" w:eastAsia="黑体"/>
          <w:sz w:val="32"/>
          <w:szCs w:val="32"/>
        </w:rPr>
        <w:t>五、评价结论及建议</w:t>
      </w:r>
    </w:p>
    <w:p w14:paraId="51632C77">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（一）评价结论。</w:t>
      </w:r>
    </w:p>
    <w:p w14:paraId="4D1A61B8">
      <w:pPr>
        <w:spacing w:line="600" w:lineRule="exact"/>
        <w:ind w:firstLine="640" w:firstLineChars="200"/>
        <w:rPr>
          <w:rFonts w:ascii="Times New Roman" w:eastAsia="仿宋_GB2312"/>
          <w:sz w:val="32"/>
          <w:szCs w:val="32"/>
        </w:rPr>
      </w:pPr>
      <w:r>
        <w:rPr>
          <w:rFonts w:hint="eastAsia" w:ascii="Times New Roman" w:eastAsia="仿宋_GB2312"/>
          <w:sz w:val="32"/>
          <w:szCs w:val="32"/>
        </w:rPr>
        <w:t>按照上级要求，组织开展群众文化活动等，提供免费的文化场馆供群众使用。项目决策、项目管理、项目绩效三个方面总体评价好。</w:t>
      </w:r>
    </w:p>
    <w:p w14:paraId="0A459B12">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（二）存在的问题。</w:t>
      </w:r>
    </w:p>
    <w:p w14:paraId="24AA73D3">
      <w:pPr>
        <w:spacing w:line="600" w:lineRule="exact"/>
        <w:ind w:firstLine="640" w:firstLineChars="200"/>
        <w:rPr>
          <w:rFonts w:ascii="Times New Roman" w:eastAsia="仿宋_GB2312"/>
          <w:sz w:val="32"/>
          <w:szCs w:val="32"/>
        </w:rPr>
      </w:pPr>
      <w:r>
        <w:rPr>
          <w:rFonts w:hint="eastAsia" w:ascii="Times New Roman" w:eastAsia="仿宋_GB2312"/>
          <w:sz w:val="32"/>
          <w:szCs w:val="32"/>
        </w:rPr>
        <w:t>资金使用效率有待进一步提高。</w:t>
      </w:r>
    </w:p>
    <w:p w14:paraId="6138C569">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（三）相关建议。</w:t>
      </w:r>
    </w:p>
    <w:p w14:paraId="570CDA8A">
      <w:pPr>
        <w:spacing w:line="600" w:lineRule="exact"/>
        <w:ind w:firstLine="640" w:firstLineChars="200"/>
        <w:rPr>
          <w:rFonts w:ascii="Times New Roman" w:eastAsia="仿宋_GB2312"/>
          <w:sz w:val="32"/>
          <w:szCs w:val="32"/>
        </w:rPr>
      </w:pPr>
      <w:r>
        <w:rPr>
          <w:rFonts w:hint="eastAsia" w:ascii="Times New Roman" w:eastAsia="仿宋_GB2312"/>
          <w:sz w:val="32"/>
          <w:szCs w:val="32"/>
        </w:rPr>
        <w:t>一是切实加强领导，为确保项目的实施提供强有力的组织保障。二是强化工作措施，确保项目正常有序实施。三是加大宣传和监督力度。</w:t>
      </w:r>
    </w:p>
    <w:p w14:paraId="7A62E60B">
      <w:pPr>
        <w:snapToGrid w:val="0"/>
        <w:spacing w:line="600" w:lineRule="exact"/>
        <w:ind w:firstLine="640" w:firstLineChars="200"/>
        <w:rPr>
          <w:rFonts w:ascii="Times New Roman" w:eastAsia="仿宋_GB2312"/>
          <w:sz w:val="32"/>
          <w:szCs w:val="32"/>
        </w:rPr>
      </w:pPr>
    </w:p>
    <w:p w14:paraId="6882A127">
      <w:pPr>
        <w:snapToGrid w:val="0"/>
        <w:spacing w:line="600" w:lineRule="exact"/>
        <w:ind w:firstLine="640" w:firstLineChars="200"/>
        <w:rPr>
          <w:rFonts w:ascii="Times New Roman" w:eastAsia="仿宋_GB2312"/>
          <w:sz w:val="32"/>
          <w:szCs w:val="32"/>
        </w:rPr>
      </w:pPr>
    </w:p>
    <w:p w14:paraId="7D633F2D">
      <w:pPr>
        <w:spacing w:line="600" w:lineRule="exact"/>
        <w:jc w:val="center"/>
        <w:rPr>
          <w:rFonts w:ascii="Times New Roman"/>
          <w:sz w:val="44"/>
          <w:szCs w:val="44"/>
        </w:rPr>
      </w:pPr>
      <w:r>
        <w:rPr>
          <w:rFonts w:ascii="Times New Roman"/>
          <w:sz w:val="44"/>
          <w:szCs w:val="44"/>
        </w:rPr>
        <w:t>3.</w:t>
      </w:r>
      <w:r>
        <w:rPr>
          <w:rFonts w:ascii="Times New Roman"/>
          <w:kern w:val="2"/>
          <w:sz w:val="44"/>
          <w:szCs w:val="44"/>
        </w:rPr>
        <w:t>2022</w:t>
      </w:r>
      <w:r>
        <w:rPr>
          <w:rFonts w:hint="eastAsia" w:ascii="Times New Roman"/>
          <w:kern w:val="2"/>
          <w:sz w:val="44"/>
          <w:szCs w:val="44"/>
        </w:rPr>
        <w:t>年度项目（政策）支出绩效自评报告</w:t>
      </w:r>
    </w:p>
    <w:p w14:paraId="3E86F374">
      <w:pPr>
        <w:pStyle w:val="42"/>
        <w:spacing w:line="600" w:lineRule="exact"/>
        <w:ind w:firstLine="883"/>
        <w:jc w:val="center"/>
        <w:rPr>
          <w:rFonts w:ascii="Times New Roman" w:hAnsi="Times New Roman" w:eastAsia="仿宋_GB2312"/>
          <w:color w:val="auto"/>
          <w:kern w:val="2"/>
          <w:sz w:val="32"/>
          <w:szCs w:val="32"/>
          <w:lang w:val="en-US"/>
        </w:rPr>
      </w:pPr>
      <w:r>
        <w:rPr>
          <w:rFonts w:hint="eastAsia" w:ascii="Times New Roman" w:hAnsi="Times New Roman" w:eastAsia="仿宋_GB2312"/>
          <w:color w:val="auto"/>
          <w:kern w:val="2"/>
          <w:sz w:val="32"/>
          <w:szCs w:val="32"/>
          <w:lang w:val="en-US"/>
        </w:rPr>
        <w:t>文化艺术管理专项</w:t>
      </w:r>
    </w:p>
    <w:p w14:paraId="3B0617B6">
      <w:pPr>
        <w:snapToGrid w:val="0"/>
        <w:spacing w:line="600" w:lineRule="exact"/>
        <w:ind w:firstLine="720"/>
        <w:rPr>
          <w:rFonts w:ascii="Times New Roman" w:eastAsia="黑体"/>
          <w:sz w:val="32"/>
          <w:szCs w:val="32"/>
          <w:lang w:val="zh-CN"/>
        </w:rPr>
      </w:pPr>
      <w:r>
        <w:rPr>
          <w:rFonts w:hint="eastAsia" w:ascii="Times New Roman" w:eastAsia="黑体"/>
          <w:sz w:val="32"/>
          <w:szCs w:val="32"/>
        </w:rPr>
        <w:t>一、</w:t>
      </w:r>
      <w:r>
        <w:rPr>
          <w:rFonts w:hint="eastAsia" w:ascii="Times New Roman" w:eastAsia="黑体"/>
          <w:sz w:val="32"/>
          <w:szCs w:val="32"/>
          <w:lang w:val="zh-CN"/>
        </w:rPr>
        <w:t>项目概况</w:t>
      </w:r>
    </w:p>
    <w:p w14:paraId="20203F8C">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（一）项目基本情况。</w:t>
      </w:r>
    </w:p>
    <w:p w14:paraId="238AE8AF">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1</w:t>
      </w:r>
      <w:r>
        <w:rPr>
          <w:rFonts w:hint="eastAsia" w:ascii="Times New Roman" w:eastAsia="仿宋_GB2312"/>
          <w:sz w:val="32"/>
          <w:szCs w:val="32"/>
          <w:lang w:val="zh-CN"/>
        </w:rPr>
        <w:t>．说明项目主管部门（单位）在该项目管理中的职能。</w:t>
      </w:r>
    </w:p>
    <w:p w14:paraId="229EAD4B">
      <w:pPr>
        <w:snapToGrid w:val="0"/>
        <w:spacing w:line="600" w:lineRule="exact"/>
        <w:ind w:firstLine="720"/>
        <w:rPr>
          <w:rFonts w:ascii="Times New Roman" w:eastAsia="仿宋_GB2312"/>
          <w:sz w:val="32"/>
          <w:szCs w:val="32"/>
        </w:rPr>
      </w:pPr>
      <w:r>
        <w:rPr>
          <w:rFonts w:hint="eastAsia" w:ascii="Times New Roman" w:eastAsia="仿宋_GB2312"/>
          <w:sz w:val="32"/>
          <w:szCs w:val="32"/>
        </w:rPr>
        <w:t>统筹开展</w:t>
      </w:r>
      <w:r>
        <w:rPr>
          <w:rFonts w:ascii="Times New Roman" w:eastAsia="仿宋_GB2312"/>
          <w:sz w:val="32"/>
          <w:szCs w:val="32"/>
        </w:rPr>
        <w:t>“</w:t>
      </w:r>
      <w:r>
        <w:rPr>
          <w:rFonts w:hint="eastAsia" w:ascii="Times New Roman" w:eastAsia="仿宋_GB2312"/>
          <w:sz w:val="32"/>
          <w:szCs w:val="32"/>
        </w:rPr>
        <w:t>三下乡、四进社区</w:t>
      </w:r>
      <w:r>
        <w:rPr>
          <w:rFonts w:ascii="Times New Roman" w:eastAsia="仿宋_GB2312"/>
          <w:sz w:val="32"/>
          <w:szCs w:val="32"/>
        </w:rPr>
        <w:t>”</w:t>
      </w:r>
      <w:r>
        <w:rPr>
          <w:rFonts w:hint="eastAsia" w:ascii="Times New Roman" w:eastAsia="仿宋_GB2312"/>
          <w:sz w:val="32"/>
          <w:szCs w:val="32"/>
        </w:rPr>
        <w:t>等文化演出活动，开展文化保护、非遗宣传、管维等工作，满足辖区群众的文化需求。</w:t>
      </w:r>
    </w:p>
    <w:p w14:paraId="127CE24B">
      <w:pPr>
        <w:numPr>
          <w:ilvl w:val="0"/>
          <w:numId w:val="2"/>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项目立项、资金申报的依据。</w:t>
      </w:r>
    </w:p>
    <w:p w14:paraId="14E703D5">
      <w:pPr>
        <w:snapToGrid w:val="0"/>
        <w:spacing w:line="60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依据文化馆三定工作职责及区政府年度工作安排。</w:t>
      </w:r>
    </w:p>
    <w:p w14:paraId="51832385">
      <w:pPr>
        <w:numPr>
          <w:ilvl w:val="0"/>
          <w:numId w:val="2"/>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资金管理办法制定情况，资金支持具体项目的条件、范与支持方式概况。</w:t>
      </w:r>
    </w:p>
    <w:p w14:paraId="17EA8803">
      <w:pPr>
        <w:snapToGrid w:val="0"/>
        <w:spacing w:line="600" w:lineRule="exact"/>
        <w:ind w:firstLine="72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年年度内举办文艺演出</w:t>
      </w:r>
      <w:r>
        <w:rPr>
          <w:rFonts w:ascii="Times New Roman" w:eastAsia="仿宋_GB2312"/>
          <w:sz w:val="32"/>
          <w:szCs w:val="32"/>
        </w:rPr>
        <w:t xml:space="preserve">  </w:t>
      </w:r>
      <w:r>
        <w:rPr>
          <w:rFonts w:hint="eastAsia" w:ascii="Times New Roman" w:eastAsia="仿宋_GB2312"/>
          <w:sz w:val="32"/>
          <w:szCs w:val="32"/>
        </w:rPr>
        <w:t>场，开展文物安全宣传演练</w:t>
      </w:r>
      <w:r>
        <w:rPr>
          <w:rFonts w:ascii="Times New Roman" w:eastAsia="仿宋_GB2312"/>
          <w:sz w:val="32"/>
          <w:szCs w:val="32"/>
        </w:rPr>
        <w:t xml:space="preserve">  </w:t>
      </w:r>
      <w:r>
        <w:rPr>
          <w:rFonts w:hint="eastAsia" w:ascii="Times New Roman" w:eastAsia="仿宋_GB2312"/>
          <w:sz w:val="32"/>
          <w:szCs w:val="32"/>
        </w:rPr>
        <w:t>场，签订用工协议聘请人员开展文物单位环境卫生保洁，所产生的费用按服务质量和协议据实支付。</w:t>
      </w:r>
    </w:p>
    <w:p w14:paraId="3C7D103D">
      <w:pPr>
        <w:numPr>
          <w:ilvl w:val="0"/>
          <w:numId w:val="2"/>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资金分配的原则及考虑因素。</w:t>
      </w:r>
    </w:p>
    <w:p w14:paraId="6DAF437A">
      <w:pPr>
        <w:snapToGrid w:val="0"/>
        <w:spacing w:line="600" w:lineRule="exact"/>
        <w:ind w:firstLine="640" w:firstLineChars="200"/>
        <w:rPr>
          <w:rFonts w:ascii="Times New Roman" w:eastAsia="仿宋_GB2312"/>
          <w:sz w:val="32"/>
          <w:szCs w:val="32"/>
        </w:rPr>
      </w:pPr>
      <w:r>
        <w:rPr>
          <w:rFonts w:hint="eastAsia" w:ascii="Times New Roman" w:eastAsia="仿宋_GB2312"/>
          <w:sz w:val="32"/>
          <w:szCs w:val="32"/>
        </w:rPr>
        <w:t>按年初表报预算资金具体项目开展活动，节约优先使用项目资金。</w:t>
      </w:r>
    </w:p>
    <w:p w14:paraId="071ECEF0">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（二）项目绩效目标。</w:t>
      </w:r>
    </w:p>
    <w:p w14:paraId="40DB3E50">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 xml:space="preserve">1. </w:t>
      </w:r>
      <w:r>
        <w:rPr>
          <w:rFonts w:hint="eastAsia" w:ascii="Times New Roman" w:eastAsia="仿宋_GB2312"/>
          <w:sz w:val="32"/>
          <w:szCs w:val="32"/>
          <w:lang w:val="zh-CN"/>
        </w:rPr>
        <w:t>项目主要内容。</w:t>
      </w:r>
    </w:p>
    <w:p w14:paraId="1C3E75DF">
      <w:pPr>
        <w:ind w:firstLine="640" w:firstLineChars="200"/>
        <w:rPr>
          <w:rFonts w:ascii="Times New Roman" w:eastAsia="仿宋_GB2312"/>
          <w:sz w:val="32"/>
          <w:szCs w:val="32"/>
          <w:lang w:val="zh-CN"/>
        </w:rPr>
      </w:pPr>
      <w:r>
        <w:rPr>
          <w:rFonts w:hint="eastAsia" w:ascii="Times New Roman" w:eastAsia="仿宋_GB2312"/>
          <w:sz w:val="32"/>
          <w:szCs w:val="32"/>
          <w:lang w:val="zh-CN"/>
        </w:rPr>
        <w:t>项目主要内容</w:t>
      </w:r>
      <w:bookmarkStart w:id="1" w:name="_GoBack"/>
      <w:bookmarkEnd w:id="1"/>
      <w:r>
        <w:rPr>
          <w:rFonts w:hint="eastAsia" w:ascii="Times New Roman" w:eastAsia="仿宋_GB2312"/>
          <w:sz w:val="32"/>
          <w:szCs w:val="32"/>
          <w:lang w:val="zh-CN"/>
        </w:rPr>
        <w:t>涉及文艺演出节目费用、舞台灯光音响费用、文物保护工作等费用。</w:t>
      </w:r>
    </w:p>
    <w:p w14:paraId="519BC7DA">
      <w:pPr>
        <w:numPr>
          <w:ilvl w:val="0"/>
          <w:numId w:val="3"/>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项目应实现的具体绩效目标，包括目标的量化、细化情况以及项目实施进度计划等。</w:t>
      </w:r>
    </w:p>
    <w:p w14:paraId="7AC4C142">
      <w:pPr>
        <w:snapToGrid w:val="0"/>
        <w:spacing w:line="600" w:lineRule="exact"/>
        <w:ind w:firstLine="640"/>
        <w:rPr>
          <w:rFonts w:ascii="Times New Roman" w:eastAsia="仿宋_GB2312"/>
          <w:sz w:val="32"/>
          <w:szCs w:val="32"/>
        </w:rPr>
      </w:pPr>
      <w:r>
        <w:rPr>
          <w:rFonts w:hint="eastAsia" w:ascii="Times New Roman" w:eastAsia="仿宋_GB2312"/>
          <w:sz w:val="32"/>
          <w:szCs w:val="32"/>
          <w:lang w:val="zh-CN"/>
        </w:rPr>
        <w:t>项目应实现的具体绩效目标是举办较高质量的文艺演出活动，为辖区居民提供丰富的业余文化生活。</w:t>
      </w:r>
      <w:r>
        <w:rPr>
          <w:rFonts w:ascii="Times New Roman" w:eastAsia="仿宋_GB2312"/>
          <w:sz w:val="32"/>
          <w:szCs w:val="32"/>
          <w:lang w:val="zh-CN"/>
        </w:rPr>
        <w:t>2022</w:t>
      </w:r>
      <w:r>
        <w:rPr>
          <w:rFonts w:hint="eastAsia" w:ascii="Times New Roman" w:eastAsia="仿宋_GB2312"/>
          <w:sz w:val="32"/>
          <w:szCs w:val="32"/>
          <w:lang w:val="zh-CN"/>
        </w:rPr>
        <w:t>年</w:t>
      </w:r>
      <w:r>
        <w:rPr>
          <w:rFonts w:ascii="Times New Roman" w:eastAsia="仿宋_GB2312"/>
          <w:sz w:val="32"/>
          <w:szCs w:val="32"/>
          <w:lang w:val="zh-CN"/>
        </w:rPr>
        <w:t>1—12</w:t>
      </w:r>
      <w:r>
        <w:rPr>
          <w:rFonts w:hint="eastAsia" w:ascii="Times New Roman" w:eastAsia="仿宋_GB2312"/>
          <w:sz w:val="32"/>
          <w:szCs w:val="32"/>
          <w:lang w:val="zh-CN"/>
        </w:rPr>
        <w:t>月，演出不少于</w:t>
      </w:r>
      <w:r>
        <w:rPr>
          <w:rFonts w:ascii="Times New Roman" w:eastAsia="仿宋_GB2312"/>
          <w:sz w:val="32"/>
          <w:szCs w:val="32"/>
          <w:lang w:val="zh-CN"/>
        </w:rPr>
        <w:t>5</w:t>
      </w:r>
      <w:r>
        <w:rPr>
          <w:rFonts w:hint="eastAsia" w:ascii="Times New Roman" w:eastAsia="仿宋_GB2312"/>
          <w:sz w:val="32"/>
          <w:szCs w:val="32"/>
          <w:lang w:val="zh-CN"/>
        </w:rPr>
        <w:t>场，通过开展节庆及重大演出活动，提升东区城市形象，助推文化、旅游业的发展</w:t>
      </w:r>
      <w:r>
        <w:rPr>
          <w:rFonts w:hint="eastAsia" w:ascii="Times New Roman" w:eastAsia="仿宋_GB2312"/>
          <w:sz w:val="32"/>
          <w:szCs w:val="32"/>
        </w:rPr>
        <w:t>，签订用工协议聘请人员开展文物单位环境卫生保洁，提升了人民群众文物保护意识，确保了文物建筑的安全性，完整性。</w:t>
      </w:r>
    </w:p>
    <w:p w14:paraId="364B1733">
      <w:pPr>
        <w:numPr>
          <w:ilvl w:val="0"/>
          <w:numId w:val="3"/>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分析评价申报内容是否与实际相符，申报目标是否合理可行。</w:t>
      </w:r>
    </w:p>
    <w:p w14:paraId="229F5B6C">
      <w:pPr>
        <w:snapToGrid w:val="0"/>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年度完成了文化活动的开展，保护了文物的安全，传承了保护了非遗项目。申报内容与实际相符，申报目标合理可行。</w:t>
      </w:r>
    </w:p>
    <w:p w14:paraId="497A1501">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（三）项目自评步骤及方法。</w:t>
      </w:r>
    </w:p>
    <w:p w14:paraId="32DB1F10">
      <w:pPr>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为进一步加强部门责任意识，强化财政支出绩效理念，规范财政资金管理，提高资金使用绩效，组织专人对项目支出绩效开展自评工作。</w:t>
      </w:r>
    </w:p>
    <w:p w14:paraId="7D5B5D7E">
      <w:pPr>
        <w:snapToGrid w:val="0"/>
        <w:spacing w:line="600" w:lineRule="exact"/>
        <w:ind w:firstLine="720"/>
        <w:rPr>
          <w:rFonts w:ascii="Times New Roman" w:eastAsia="黑体"/>
          <w:sz w:val="32"/>
          <w:szCs w:val="32"/>
        </w:rPr>
      </w:pPr>
      <w:r>
        <w:rPr>
          <w:rFonts w:hint="eastAsia" w:ascii="Times New Roman" w:eastAsia="黑体"/>
          <w:sz w:val="32"/>
          <w:szCs w:val="32"/>
        </w:rPr>
        <w:t>二、项目资金申报及使用情况</w:t>
      </w:r>
    </w:p>
    <w:p w14:paraId="1CB0505D">
      <w:pPr>
        <w:snapToGrid w:val="0"/>
        <w:spacing w:line="600" w:lineRule="exact"/>
        <w:ind w:firstLine="720"/>
        <w:rPr>
          <w:rFonts w:ascii="Times New Roman" w:eastAsia="仿宋_GB2312"/>
          <w:sz w:val="32"/>
          <w:szCs w:val="32"/>
          <w:lang w:val="zh-CN"/>
        </w:rPr>
      </w:pPr>
      <w:r>
        <w:rPr>
          <w:rFonts w:hint="eastAsia" w:ascii="Times New Roman" w:eastAsia="仿宋_GB2312"/>
          <w:b/>
          <w:sz w:val="32"/>
          <w:szCs w:val="32"/>
          <w:lang w:val="zh-CN"/>
        </w:rPr>
        <w:t>（一）项目资金申报及批复情况。</w:t>
      </w:r>
    </w:p>
    <w:p w14:paraId="00B6A074">
      <w:pPr>
        <w:spacing w:line="600" w:lineRule="exact"/>
        <w:ind w:firstLine="640" w:firstLineChars="200"/>
        <w:rPr>
          <w:rFonts w:ascii="Times New Roman" w:eastAsia="仿宋_GB2312"/>
          <w:sz w:val="32"/>
          <w:szCs w:val="32"/>
          <w:lang w:val="zh-CN"/>
        </w:rPr>
      </w:pPr>
      <w:r>
        <w:rPr>
          <w:rFonts w:ascii="Times New Roman" w:eastAsia="仿宋_GB2312"/>
          <w:sz w:val="32"/>
          <w:szCs w:val="32"/>
        </w:rPr>
        <w:t>2021</w:t>
      </w:r>
      <w:r>
        <w:rPr>
          <w:rFonts w:hint="eastAsia" w:ascii="Times New Roman" w:eastAsia="仿宋_GB2312"/>
          <w:sz w:val="32"/>
          <w:szCs w:val="32"/>
        </w:rPr>
        <w:t>年末编制</w:t>
      </w:r>
      <w:r>
        <w:rPr>
          <w:rFonts w:ascii="Times New Roman" w:eastAsia="仿宋_GB2312"/>
          <w:sz w:val="32"/>
          <w:szCs w:val="32"/>
        </w:rPr>
        <w:t>2022</w:t>
      </w:r>
      <w:r>
        <w:rPr>
          <w:rFonts w:hint="eastAsia" w:ascii="Times New Roman" w:eastAsia="仿宋_GB2312"/>
          <w:sz w:val="32"/>
          <w:szCs w:val="32"/>
        </w:rPr>
        <w:t>年部门综合预算时申报预算资金</w:t>
      </w:r>
      <w:r>
        <w:rPr>
          <w:rFonts w:ascii="Times New Roman" w:eastAsia="仿宋_GB2312"/>
          <w:sz w:val="32"/>
          <w:szCs w:val="32"/>
        </w:rPr>
        <w:t>5</w:t>
      </w:r>
      <w:r>
        <w:rPr>
          <w:rFonts w:hint="eastAsia" w:ascii="Times New Roman" w:eastAsia="仿宋_GB2312"/>
          <w:sz w:val="32"/>
          <w:szCs w:val="32"/>
        </w:rPr>
        <w:t>万元，区财政批复同意该项目预算批复为</w:t>
      </w:r>
      <w:r>
        <w:rPr>
          <w:rFonts w:ascii="Times New Roman" w:eastAsia="仿宋_GB2312"/>
          <w:sz w:val="32"/>
          <w:szCs w:val="32"/>
        </w:rPr>
        <w:t>5</w:t>
      </w:r>
      <w:r>
        <w:rPr>
          <w:rFonts w:hint="eastAsia" w:ascii="Times New Roman" w:eastAsia="仿宋_GB2312"/>
          <w:sz w:val="32"/>
          <w:szCs w:val="32"/>
        </w:rPr>
        <w:t>万元。</w:t>
      </w:r>
    </w:p>
    <w:p w14:paraId="19E20015">
      <w:pPr>
        <w:snapToGrid w:val="0"/>
        <w:spacing w:line="600" w:lineRule="exact"/>
        <w:ind w:firstLine="720"/>
        <w:rPr>
          <w:rFonts w:ascii="Times New Roman" w:eastAsia="仿宋_GB2312"/>
          <w:sz w:val="32"/>
          <w:szCs w:val="32"/>
          <w:lang w:val="zh-CN"/>
        </w:rPr>
      </w:pPr>
      <w:r>
        <w:rPr>
          <w:rFonts w:hint="eastAsia" w:ascii="Times New Roman" w:eastAsia="仿宋_GB2312"/>
          <w:b/>
          <w:sz w:val="32"/>
          <w:szCs w:val="32"/>
          <w:lang w:val="zh-CN"/>
        </w:rPr>
        <w:t>（二）资金计划、到位及使用情况（可用表格形式反映）。</w:t>
      </w:r>
    </w:p>
    <w:p w14:paraId="54C71F93">
      <w:pPr>
        <w:spacing w:line="600" w:lineRule="exact"/>
        <w:ind w:firstLine="640" w:firstLineChars="200"/>
        <w:rPr>
          <w:rFonts w:ascii="Times New Roman" w:eastAsia="仿宋_GB2312"/>
          <w:sz w:val="32"/>
          <w:szCs w:val="32"/>
          <w:lang w:val="zh-CN"/>
        </w:rPr>
      </w:pPr>
      <w:r>
        <w:rPr>
          <w:rFonts w:ascii="Times New Roman" w:eastAsia="仿宋_GB2312"/>
          <w:sz w:val="32"/>
          <w:szCs w:val="32"/>
          <w:lang w:val="zh-CN"/>
        </w:rPr>
        <w:t>1</w:t>
      </w:r>
      <w:r>
        <w:rPr>
          <w:rFonts w:hint="eastAsia" w:ascii="Times New Roman" w:eastAsia="仿宋_GB2312"/>
          <w:sz w:val="32"/>
          <w:szCs w:val="32"/>
          <w:lang w:val="zh-CN"/>
        </w:rPr>
        <w:t>．资金计划。</w:t>
      </w:r>
    </w:p>
    <w:p w14:paraId="6B89E804">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年初，文化艺术管理专项费用预算批复为</w:t>
      </w:r>
      <w:r>
        <w:rPr>
          <w:rFonts w:ascii="Times New Roman" w:eastAsia="仿宋_GB2312"/>
          <w:sz w:val="32"/>
          <w:szCs w:val="32"/>
        </w:rPr>
        <w:t>5</w:t>
      </w:r>
      <w:r>
        <w:rPr>
          <w:rFonts w:hint="eastAsia" w:ascii="Times New Roman" w:eastAsia="仿宋_GB2312"/>
          <w:sz w:val="32"/>
          <w:szCs w:val="32"/>
        </w:rPr>
        <w:t>万元。</w:t>
      </w:r>
    </w:p>
    <w:p w14:paraId="6D24003D">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．资金到位。</w:t>
      </w:r>
    </w:p>
    <w:p w14:paraId="506203DB">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年初，区财政下达文化艺术管理专项费用</w:t>
      </w:r>
      <w:r>
        <w:rPr>
          <w:rFonts w:ascii="Times New Roman" w:eastAsia="仿宋_GB2312"/>
          <w:sz w:val="32"/>
          <w:szCs w:val="32"/>
        </w:rPr>
        <w:t>5</w:t>
      </w:r>
      <w:r>
        <w:rPr>
          <w:rFonts w:hint="eastAsia" w:ascii="Times New Roman" w:eastAsia="仿宋_GB2312"/>
          <w:sz w:val="32"/>
          <w:szCs w:val="32"/>
        </w:rPr>
        <w:t>万元。</w:t>
      </w:r>
    </w:p>
    <w:p w14:paraId="530F9B4E">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资金使用。</w:t>
      </w:r>
    </w:p>
    <w:p w14:paraId="4360E7F4">
      <w:pPr>
        <w:ind w:firstLine="640" w:firstLineChars="200"/>
        <w:rPr>
          <w:rFonts w:ascii="Times New Roman" w:eastAsia="仿宋_GB2312"/>
          <w:sz w:val="32"/>
          <w:szCs w:val="32"/>
          <w:lang w:val="zh-CN"/>
        </w:rPr>
      </w:pPr>
      <w:bookmarkStart w:id="0" w:name="_Hlk132882139"/>
      <w:r>
        <w:rPr>
          <w:rFonts w:hint="eastAsia" w:ascii="Times New Roman" w:eastAsia="仿宋_GB2312"/>
          <w:sz w:val="32"/>
          <w:szCs w:val="32"/>
          <w:lang w:val="zh-CN"/>
        </w:rPr>
        <w:t>因</w:t>
      </w:r>
      <w:r>
        <w:rPr>
          <w:rFonts w:ascii="Times New Roman" w:eastAsia="仿宋_GB2312"/>
          <w:sz w:val="32"/>
          <w:szCs w:val="32"/>
          <w:lang w:val="zh-CN"/>
        </w:rPr>
        <w:t>2022</w:t>
      </w:r>
      <w:r>
        <w:rPr>
          <w:rFonts w:hint="eastAsia" w:ascii="Times New Roman" w:eastAsia="仿宋_GB2312"/>
          <w:sz w:val="32"/>
          <w:szCs w:val="32"/>
          <w:lang w:val="zh-CN"/>
        </w:rPr>
        <w:t>年疫情原因，开展文艺演出较少，</w:t>
      </w:r>
      <w:r>
        <w:rPr>
          <w:rFonts w:hint="eastAsia" w:ascii="Times New Roman" w:eastAsia="仿宋_GB2312"/>
          <w:sz w:val="32"/>
          <w:szCs w:val="32"/>
        </w:rPr>
        <w:t>至</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w:t>
      </w:r>
      <w:r>
        <w:rPr>
          <w:rFonts w:hint="eastAsia" w:ascii="Times New Roman" w:eastAsia="仿宋_GB2312"/>
          <w:sz w:val="32"/>
          <w:szCs w:val="32"/>
          <w:lang w:val="zh-CN"/>
        </w:rPr>
        <w:t>文艺演出费用主要从中央及省免开经费中支出。</w:t>
      </w:r>
      <w:bookmarkEnd w:id="0"/>
      <w:r>
        <w:rPr>
          <w:rFonts w:hint="eastAsia" w:ascii="Times New Roman" w:eastAsia="仿宋_GB2312"/>
          <w:sz w:val="32"/>
          <w:szCs w:val="32"/>
          <w:lang w:val="zh-CN"/>
        </w:rPr>
        <w:t>此</w:t>
      </w:r>
      <w:r>
        <w:rPr>
          <w:rFonts w:hint="eastAsia" w:ascii="Times New Roman" w:eastAsia="仿宋_GB2312"/>
          <w:sz w:val="32"/>
          <w:szCs w:val="32"/>
        </w:rPr>
        <w:t>项</w:t>
      </w:r>
      <w:r>
        <w:rPr>
          <w:rFonts w:hint="eastAsia" w:ascii="Times New Roman" w:eastAsia="仿宋_GB2312"/>
          <w:sz w:val="32"/>
          <w:szCs w:val="32"/>
          <w:lang w:val="zh-CN"/>
        </w:rPr>
        <w:t>专项资金主要用于渡口建设总指挥部安全巡查、日常保洁费及文保区域森林防火巡查劳务费，共支出费用</w:t>
      </w:r>
      <w:r>
        <w:rPr>
          <w:rFonts w:ascii="Times New Roman" w:eastAsia="仿宋_GB2312"/>
          <w:sz w:val="32"/>
          <w:szCs w:val="32"/>
          <w:lang w:val="zh-CN"/>
        </w:rPr>
        <w:t>1.73</w:t>
      </w:r>
      <w:r>
        <w:rPr>
          <w:rFonts w:hint="eastAsia" w:ascii="Times New Roman" w:eastAsia="仿宋_GB2312"/>
          <w:sz w:val="32"/>
          <w:szCs w:val="32"/>
          <w:lang w:val="zh-CN"/>
        </w:rPr>
        <w:t>万元。</w:t>
      </w:r>
      <w:r>
        <w:rPr>
          <w:rFonts w:hint="eastAsia" w:ascii="Times New Roman" w:eastAsia="仿宋_GB2312"/>
          <w:sz w:val="32"/>
          <w:szCs w:val="32"/>
        </w:rPr>
        <w:t>资金支付范围、支付标准、支付进度、支付依据等合规合法，与预算相符。</w:t>
      </w:r>
    </w:p>
    <w:p w14:paraId="6226F991">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（三）项目财务管理情况。</w:t>
      </w:r>
    </w:p>
    <w:p w14:paraId="093FF12C">
      <w:pPr>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单位财务管理制度健全，严格执行财务管理制度、</w:t>
      </w:r>
      <w:r>
        <w:rPr>
          <w:rFonts w:hint="eastAsia" w:ascii="Times New Roman" w:eastAsia="仿宋_GB2312"/>
          <w:sz w:val="32"/>
          <w:szCs w:val="32"/>
          <w:lang w:eastAsia="zh-CN"/>
        </w:rPr>
        <w:t>账务处理</w:t>
      </w:r>
      <w:r>
        <w:rPr>
          <w:rFonts w:hint="eastAsia" w:ascii="Times New Roman" w:eastAsia="仿宋_GB2312"/>
          <w:sz w:val="32"/>
          <w:szCs w:val="32"/>
        </w:rPr>
        <w:t>及时，会计核算规范。</w:t>
      </w:r>
    </w:p>
    <w:p w14:paraId="143EC19D">
      <w:pPr>
        <w:snapToGrid w:val="0"/>
        <w:spacing w:line="600" w:lineRule="exact"/>
        <w:ind w:firstLine="720"/>
        <w:rPr>
          <w:rFonts w:ascii="Times New Roman" w:eastAsia="黑体"/>
          <w:sz w:val="32"/>
          <w:szCs w:val="32"/>
        </w:rPr>
      </w:pPr>
      <w:r>
        <w:rPr>
          <w:rFonts w:hint="eastAsia" w:ascii="Times New Roman" w:eastAsia="黑体"/>
          <w:sz w:val="32"/>
          <w:szCs w:val="32"/>
        </w:rPr>
        <w:t>三、项目实施及管理情况</w:t>
      </w:r>
    </w:p>
    <w:p w14:paraId="596456B6">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lang w:val="zh-CN"/>
        </w:rPr>
        <w:t>结合项目组织实施管理办法，重点围绕以下内容进行分析评价，并对自评中发现的问题分析说明。</w:t>
      </w:r>
    </w:p>
    <w:p w14:paraId="7AF2029C">
      <w:pPr>
        <w:numPr>
          <w:ilvl w:val="0"/>
          <w:numId w:val="4"/>
        </w:numPr>
        <w:spacing w:line="600" w:lineRule="exact"/>
        <w:ind w:firstLine="641" w:firstLineChars="200"/>
        <w:rPr>
          <w:rFonts w:ascii="Times New Roman" w:eastAsia="仿宋_GB2312"/>
          <w:b/>
          <w:sz w:val="32"/>
          <w:szCs w:val="32"/>
          <w:lang w:val="zh-CN"/>
        </w:rPr>
      </w:pPr>
      <w:r>
        <w:rPr>
          <w:rFonts w:hint="eastAsia" w:ascii="Times New Roman" w:eastAsia="仿宋_GB2312"/>
          <w:b/>
          <w:sz w:val="32"/>
          <w:szCs w:val="32"/>
          <w:lang w:val="zh-CN"/>
        </w:rPr>
        <w:t>项目组织架构及实施流程。</w:t>
      </w:r>
    </w:p>
    <w:p w14:paraId="155C9E8C">
      <w:pPr>
        <w:spacing w:line="600" w:lineRule="exact"/>
        <w:ind w:firstLine="640" w:firstLineChars="200"/>
        <w:rPr>
          <w:rFonts w:ascii="Times New Roman" w:eastAsia="仿宋_GB2312"/>
          <w:b/>
          <w:sz w:val="32"/>
          <w:szCs w:val="32"/>
          <w:lang w:val="zh-CN"/>
        </w:rPr>
      </w:pPr>
      <w:r>
        <w:rPr>
          <w:rFonts w:hint="eastAsia" w:ascii="Times New Roman" w:eastAsia="仿宋_GB2312"/>
          <w:sz w:val="32"/>
          <w:szCs w:val="32"/>
        </w:rPr>
        <w:t>项目各项支出事前上伍仟元报局党组会研究后组织实施，如项目金额上万元报请区分管领导同意后组织实施。</w:t>
      </w:r>
    </w:p>
    <w:p w14:paraId="57FE9C03">
      <w:pPr>
        <w:numPr>
          <w:ilvl w:val="0"/>
          <w:numId w:val="4"/>
        </w:numPr>
        <w:spacing w:line="600" w:lineRule="exact"/>
        <w:ind w:firstLine="641" w:firstLineChars="200"/>
        <w:jc w:val="both"/>
        <w:rPr>
          <w:rFonts w:ascii="Times New Roman" w:eastAsia="仿宋_GB2312"/>
          <w:b/>
          <w:sz w:val="32"/>
          <w:szCs w:val="32"/>
          <w:lang w:val="zh-CN"/>
        </w:rPr>
      </w:pPr>
      <w:r>
        <w:rPr>
          <w:rFonts w:hint="eastAsia" w:ascii="Times New Roman" w:eastAsia="仿宋_GB2312"/>
          <w:b/>
          <w:sz w:val="32"/>
          <w:szCs w:val="32"/>
          <w:lang w:val="zh-CN"/>
        </w:rPr>
        <w:t>项目管理情况。</w:t>
      </w:r>
    </w:p>
    <w:p w14:paraId="0826DC6D">
      <w:pPr>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严格遵守财政各项管理规定，严格管理各项支出，如有涉及活动经费金额较大的支出，按照上级相关规定组织招投标，进行比选，报请主要领导、区分管领导后组织实施，在实施该项目中认真按照区委、区政府制度的目标管理执行。</w:t>
      </w:r>
    </w:p>
    <w:p w14:paraId="3B5CE504">
      <w:pPr>
        <w:numPr>
          <w:ilvl w:val="0"/>
          <w:numId w:val="4"/>
        </w:numPr>
        <w:spacing w:line="600" w:lineRule="exact"/>
        <w:ind w:firstLine="641" w:firstLineChars="200"/>
        <w:rPr>
          <w:rFonts w:ascii="Times New Roman" w:eastAsia="仿宋_GB2312"/>
          <w:b/>
          <w:sz w:val="32"/>
          <w:szCs w:val="32"/>
          <w:lang w:val="zh-CN"/>
        </w:rPr>
      </w:pPr>
      <w:r>
        <w:rPr>
          <w:rFonts w:hint="eastAsia" w:ascii="Times New Roman" w:eastAsia="仿宋_GB2312"/>
          <w:b/>
          <w:sz w:val="32"/>
          <w:szCs w:val="32"/>
          <w:lang w:val="zh-CN"/>
        </w:rPr>
        <w:t>项目监管情况。</w:t>
      </w:r>
    </w:p>
    <w:p w14:paraId="62246B11">
      <w:pPr>
        <w:spacing w:line="600" w:lineRule="exact"/>
        <w:ind w:firstLine="640" w:firstLineChars="200"/>
        <w:rPr>
          <w:rFonts w:ascii="Times New Roman" w:eastAsia="仿宋_GB2312"/>
          <w:sz w:val="32"/>
          <w:szCs w:val="32"/>
        </w:rPr>
      </w:pPr>
      <w:r>
        <w:rPr>
          <w:rFonts w:hint="eastAsia" w:ascii="Times New Roman" w:eastAsia="仿宋_GB2312"/>
          <w:sz w:val="32"/>
          <w:szCs w:val="32"/>
        </w:rPr>
        <w:t>在项目监管过程中实行统一管理、专款专用、严格程序、合理安排，无违规违纪问题。</w:t>
      </w:r>
    </w:p>
    <w:p w14:paraId="6DA0EB69">
      <w:pPr>
        <w:snapToGrid w:val="0"/>
        <w:spacing w:line="600" w:lineRule="exact"/>
        <w:ind w:firstLine="720"/>
        <w:rPr>
          <w:rFonts w:ascii="Times New Roman" w:eastAsia="黑体"/>
          <w:sz w:val="32"/>
          <w:szCs w:val="32"/>
          <w:lang w:val="zh-CN"/>
        </w:rPr>
      </w:pPr>
      <w:r>
        <w:rPr>
          <w:rFonts w:hint="eastAsia" w:ascii="Times New Roman" w:eastAsia="黑体"/>
          <w:sz w:val="32"/>
          <w:szCs w:val="32"/>
        </w:rPr>
        <w:t>四、项目绩效情况</w:t>
      </w:r>
      <w:r>
        <w:rPr>
          <w:rFonts w:ascii="Times New Roman" w:eastAsia="黑体"/>
          <w:sz w:val="32"/>
          <w:szCs w:val="32"/>
          <w:lang w:val="zh-CN"/>
        </w:rPr>
        <w:tab/>
      </w:r>
    </w:p>
    <w:p w14:paraId="4CA2F2B3">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（一）项目完成情况。</w:t>
      </w:r>
    </w:p>
    <w:p w14:paraId="5DB8B990">
      <w:pPr>
        <w:snapToGrid w:val="0"/>
        <w:spacing w:line="600" w:lineRule="exact"/>
        <w:ind w:firstLine="720"/>
        <w:rPr>
          <w:rFonts w:ascii="Times New Roman" w:eastAsia="仿宋_GB2312"/>
          <w:sz w:val="32"/>
          <w:szCs w:val="32"/>
        </w:rPr>
      </w:pPr>
      <w:r>
        <w:rPr>
          <w:rFonts w:hint="eastAsia" w:ascii="Times New Roman" w:eastAsia="仿宋_GB2312"/>
          <w:sz w:val="32"/>
          <w:szCs w:val="32"/>
          <w:lang w:val="zh-CN"/>
        </w:rPr>
        <w:t>此专项资金主要用于渡口建设总指挥部安全巡查、日常保洁费及文保区域森林防火巡查劳务费，共支出费用</w:t>
      </w:r>
      <w:r>
        <w:rPr>
          <w:rFonts w:ascii="Times New Roman" w:eastAsia="仿宋_GB2312"/>
          <w:sz w:val="32"/>
          <w:szCs w:val="32"/>
          <w:lang w:val="zh-CN"/>
        </w:rPr>
        <w:t>1.73</w:t>
      </w:r>
      <w:r>
        <w:rPr>
          <w:rFonts w:hint="eastAsia" w:ascii="Times New Roman" w:eastAsia="仿宋_GB2312"/>
          <w:sz w:val="32"/>
          <w:szCs w:val="32"/>
          <w:lang w:val="zh-CN"/>
        </w:rPr>
        <w:t>万元。</w:t>
      </w:r>
      <w:r>
        <w:rPr>
          <w:rFonts w:hint="eastAsia" w:ascii="Times New Roman" w:eastAsia="仿宋_GB2312"/>
          <w:sz w:val="32"/>
          <w:szCs w:val="32"/>
        </w:rPr>
        <w:t>提升了人民群众文物保护意识，确保了文物建筑的安全性，完整性。</w:t>
      </w:r>
    </w:p>
    <w:p w14:paraId="54272569">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（二）项目效益情况。</w:t>
      </w:r>
    </w:p>
    <w:p w14:paraId="407FE97F">
      <w:pPr>
        <w:snapToGrid w:val="0"/>
        <w:spacing w:line="600" w:lineRule="exact"/>
        <w:ind w:firstLine="640"/>
        <w:rPr>
          <w:rFonts w:ascii="Times New Roman" w:eastAsia="仿宋_GB2312"/>
          <w:sz w:val="32"/>
          <w:szCs w:val="32"/>
        </w:rPr>
      </w:pPr>
      <w:r>
        <w:rPr>
          <w:rFonts w:hint="eastAsia" w:ascii="Times New Roman" w:eastAsia="仿宋_GB2312"/>
          <w:sz w:val="32"/>
          <w:szCs w:val="32"/>
        </w:rPr>
        <w:t>开展各项丰富多彩的群众文化活动，满足了群众文化生活，提升了人民群众文物保护意识，确保了文物建筑的安全性，完整性。</w:t>
      </w:r>
    </w:p>
    <w:p w14:paraId="528F2DB6">
      <w:pPr>
        <w:snapToGrid w:val="0"/>
        <w:spacing w:line="600" w:lineRule="exact"/>
        <w:ind w:firstLine="720"/>
        <w:rPr>
          <w:rFonts w:ascii="Times New Roman" w:eastAsia="黑体"/>
          <w:sz w:val="32"/>
          <w:szCs w:val="32"/>
        </w:rPr>
      </w:pPr>
      <w:r>
        <w:rPr>
          <w:rFonts w:hint="eastAsia" w:ascii="Times New Roman" w:eastAsia="黑体"/>
          <w:sz w:val="32"/>
          <w:szCs w:val="32"/>
        </w:rPr>
        <w:t>五、评价结论及建议</w:t>
      </w:r>
    </w:p>
    <w:p w14:paraId="54D74684">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（一）评价结论。</w:t>
      </w:r>
    </w:p>
    <w:p w14:paraId="194E1B0D">
      <w:pPr>
        <w:spacing w:line="600" w:lineRule="exact"/>
        <w:ind w:firstLine="640" w:firstLineChars="200"/>
        <w:rPr>
          <w:rFonts w:ascii="Times New Roman" w:eastAsia="仿宋_GB2312"/>
          <w:sz w:val="32"/>
          <w:szCs w:val="32"/>
        </w:rPr>
      </w:pPr>
      <w:r>
        <w:rPr>
          <w:rFonts w:hint="eastAsia" w:ascii="Times New Roman" w:eastAsia="仿宋_GB2312"/>
          <w:sz w:val="32"/>
          <w:szCs w:val="32"/>
        </w:rPr>
        <w:t>按照年初区政府工作安排，组织开展群众文化活动、开展文物保护宣传等，达到了项目开展的绩效和目的，项目决策、项目管理、项目绩效三个方面总体评价好。</w:t>
      </w:r>
    </w:p>
    <w:p w14:paraId="2B709C6D">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（二）存在的问题。</w:t>
      </w:r>
    </w:p>
    <w:p w14:paraId="49FCB3A1">
      <w:pPr>
        <w:snapToGrid w:val="0"/>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文化活动演出经费预算偏少，组织文化活动数量及质量需进一步提高；资金使用效率有待进一步提高。</w:t>
      </w:r>
    </w:p>
    <w:p w14:paraId="0935B764">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（三）相关建议。</w:t>
      </w:r>
    </w:p>
    <w:p w14:paraId="4015B2C0">
      <w:pPr>
        <w:spacing w:line="600" w:lineRule="exact"/>
        <w:ind w:firstLine="641" w:firstLineChars="200"/>
        <w:rPr>
          <w:rFonts w:ascii="Times New Roman" w:eastAsia="仿宋_GB2312"/>
          <w:sz w:val="32"/>
          <w:szCs w:val="32"/>
        </w:rPr>
      </w:pPr>
      <w:r>
        <w:rPr>
          <w:rFonts w:hint="eastAsia" w:ascii="Times New Roman" w:eastAsia="仿宋_GB2312"/>
          <w:b/>
          <w:bCs/>
          <w:sz w:val="32"/>
          <w:szCs w:val="32"/>
        </w:rPr>
        <w:t>一是</w:t>
      </w:r>
      <w:r>
        <w:rPr>
          <w:rFonts w:hint="eastAsia" w:ascii="Times New Roman" w:eastAsia="仿宋_GB2312"/>
          <w:sz w:val="32"/>
          <w:szCs w:val="32"/>
        </w:rPr>
        <w:t>加强项目中文化演出经费预算，举办丰富多彩的群众文化活动，满足辖区群众文化需求；</w:t>
      </w:r>
      <w:r>
        <w:rPr>
          <w:rFonts w:hint="eastAsia" w:ascii="Times New Roman" w:eastAsia="仿宋_GB2312"/>
          <w:b/>
          <w:bCs/>
          <w:sz w:val="32"/>
          <w:szCs w:val="32"/>
        </w:rPr>
        <w:t>二是</w:t>
      </w:r>
      <w:r>
        <w:rPr>
          <w:rFonts w:hint="eastAsia" w:ascii="Times New Roman" w:eastAsia="仿宋_GB2312"/>
          <w:sz w:val="32"/>
          <w:szCs w:val="32"/>
        </w:rPr>
        <w:t>加强领导，确保项目实施组织保障；</w:t>
      </w:r>
      <w:r>
        <w:rPr>
          <w:rFonts w:hint="eastAsia" w:ascii="Times New Roman" w:eastAsia="仿宋_GB2312"/>
          <w:b/>
          <w:bCs/>
          <w:sz w:val="32"/>
          <w:szCs w:val="32"/>
        </w:rPr>
        <w:t>三是</w:t>
      </w:r>
      <w:r>
        <w:rPr>
          <w:rFonts w:hint="eastAsia" w:ascii="Times New Roman" w:eastAsia="仿宋_GB2312"/>
          <w:sz w:val="32"/>
          <w:szCs w:val="32"/>
        </w:rPr>
        <w:t>加强相关财经纪律和政策的学习，进一步提高资金的使用绩效。</w:t>
      </w:r>
    </w:p>
    <w:p w14:paraId="6E3D21AA">
      <w:pPr>
        <w:spacing w:line="600" w:lineRule="exact"/>
        <w:rPr>
          <w:rFonts w:eastAsia="黑体"/>
          <w:kern w:val="2"/>
          <w:sz w:val="44"/>
          <w:szCs w:val="44"/>
        </w:rPr>
      </w:pPr>
    </w:p>
    <w:p w14:paraId="130100F3">
      <w:pPr>
        <w:spacing w:line="600" w:lineRule="exact"/>
        <w:rPr>
          <w:rFonts w:eastAsia="黑体"/>
          <w:kern w:val="2"/>
          <w:sz w:val="44"/>
          <w:szCs w:val="44"/>
        </w:rPr>
      </w:pPr>
    </w:p>
    <w:p w14:paraId="56FE7C8D">
      <w:pPr>
        <w:spacing w:line="600" w:lineRule="exact"/>
        <w:rPr>
          <w:rFonts w:eastAsia="黑体"/>
          <w:kern w:val="2"/>
          <w:sz w:val="44"/>
          <w:szCs w:val="44"/>
        </w:rPr>
      </w:pPr>
    </w:p>
    <w:p w14:paraId="2FE12E5A">
      <w:pPr>
        <w:spacing w:line="600" w:lineRule="exact"/>
        <w:rPr>
          <w:rFonts w:eastAsia="黑体"/>
          <w:kern w:val="2"/>
          <w:sz w:val="44"/>
          <w:szCs w:val="44"/>
        </w:rPr>
      </w:pPr>
    </w:p>
    <w:p w14:paraId="1ED8424F">
      <w:pPr>
        <w:spacing w:line="600" w:lineRule="exact"/>
        <w:rPr>
          <w:rFonts w:eastAsia="黑体"/>
          <w:kern w:val="2"/>
          <w:sz w:val="44"/>
          <w:szCs w:val="44"/>
        </w:rPr>
      </w:pPr>
    </w:p>
    <w:p w14:paraId="4F812B10">
      <w:pPr>
        <w:spacing w:line="600" w:lineRule="exact"/>
        <w:rPr>
          <w:rFonts w:eastAsia="黑体"/>
          <w:kern w:val="2"/>
          <w:sz w:val="44"/>
          <w:szCs w:val="44"/>
        </w:rPr>
      </w:pPr>
    </w:p>
    <w:p w14:paraId="42BD0BBE">
      <w:pPr>
        <w:spacing w:line="600" w:lineRule="exact"/>
        <w:rPr>
          <w:rFonts w:eastAsia="黑体"/>
          <w:kern w:val="2"/>
          <w:sz w:val="44"/>
          <w:szCs w:val="44"/>
        </w:rPr>
      </w:pPr>
    </w:p>
    <w:p w14:paraId="449070E7">
      <w:pPr>
        <w:spacing w:line="600" w:lineRule="exact"/>
        <w:rPr>
          <w:rFonts w:eastAsia="黑体"/>
          <w:kern w:val="2"/>
          <w:sz w:val="44"/>
          <w:szCs w:val="44"/>
        </w:rPr>
      </w:pPr>
    </w:p>
    <w:p w14:paraId="09978C32">
      <w:pPr>
        <w:spacing w:line="600" w:lineRule="exact"/>
        <w:rPr>
          <w:rFonts w:eastAsia="黑体"/>
          <w:kern w:val="2"/>
          <w:sz w:val="44"/>
          <w:szCs w:val="44"/>
        </w:rPr>
      </w:pPr>
    </w:p>
    <w:p w14:paraId="0BD1E686">
      <w:pPr>
        <w:spacing w:line="600" w:lineRule="exact"/>
        <w:rPr>
          <w:rFonts w:eastAsia="黑体"/>
          <w:kern w:val="2"/>
          <w:sz w:val="44"/>
          <w:szCs w:val="44"/>
        </w:rPr>
      </w:pPr>
    </w:p>
    <w:p w14:paraId="79657B9E">
      <w:pPr>
        <w:spacing w:line="600" w:lineRule="exact"/>
        <w:rPr>
          <w:rFonts w:eastAsia="黑体"/>
          <w:kern w:val="2"/>
          <w:sz w:val="44"/>
          <w:szCs w:val="44"/>
        </w:rPr>
      </w:pPr>
    </w:p>
    <w:p w14:paraId="5EE7B2D7">
      <w:pPr>
        <w:spacing w:line="600" w:lineRule="exact"/>
        <w:jc w:val="center"/>
        <w:rPr>
          <w:rFonts w:eastAsia="黑体"/>
          <w:kern w:val="44"/>
          <w:sz w:val="44"/>
          <w:szCs w:val="44"/>
        </w:rPr>
      </w:pPr>
      <w:r>
        <w:rPr>
          <w:rFonts w:hint="eastAsia" w:eastAsia="黑体"/>
          <w:kern w:val="2"/>
          <w:sz w:val="44"/>
          <w:szCs w:val="44"/>
        </w:rPr>
        <w:t>第</w:t>
      </w:r>
      <w:r>
        <w:rPr>
          <w:rFonts w:hint="eastAsia" w:eastAsia="黑体"/>
          <w:kern w:val="44"/>
          <w:sz w:val="44"/>
          <w:szCs w:val="44"/>
        </w:rPr>
        <w:t>五部分</w:t>
      </w:r>
      <w:r>
        <w:rPr>
          <w:rFonts w:eastAsia="黑体"/>
          <w:kern w:val="44"/>
          <w:sz w:val="44"/>
          <w:szCs w:val="44"/>
        </w:rPr>
        <w:t xml:space="preserve"> </w:t>
      </w:r>
      <w:r>
        <w:rPr>
          <w:rFonts w:hint="eastAsia" w:eastAsia="黑体"/>
          <w:kern w:val="44"/>
          <w:sz w:val="44"/>
          <w:szCs w:val="44"/>
        </w:rPr>
        <w:t>附表</w:t>
      </w:r>
    </w:p>
    <w:p w14:paraId="29F8B888">
      <w:pPr>
        <w:spacing w:line="600" w:lineRule="exact"/>
        <w:jc w:val="both"/>
        <w:rPr>
          <w:rFonts w:ascii="仿宋_GB2312" w:eastAsia="仿宋_GB2312"/>
          <w:kern w:val="2"/>
          <w:sz w:val="32"/>
          <w:szCs w:val="32"/>
        </w:rPr>
      </w:pPr>
      <w:r>
        <w:rPr>
          <w:rFonts w:hint="eastAsia" w:ascii="仿宋_GB2312" w:eastAsia="仿宋_GB2312"/>
          <w:kern w:val="2"/>
          <w:sz w:val="32"/>
          <w:szCs w:val="32"/>
        </w:rPr>
        <w:t>一、收入支出决算总表</w:t>
      </w:r>
    </w:p>
    <w:p w14:paraId="75CDEC7C">
      <w:pPr>
        <w:spacing w:line="560" w:lineRule="exact"/>
        <w:jc w:val="both"/>
        <w:rPr>
          <w:rFonts w:ascii="仿宋_GB2312" w:eastAsia="仿宋_GB2312"/>
          <w:kern w:val="2"/>
          <w:sz w:val="32"/>
          <w:szCs w:val="32"/>
        </w:rPr>
      </w:pPr>
      <w:r>
        <w:rPr>
          <w:rFonts w:hint="eastAsia" w:ascii="仿宋_GB2312" w:eastAsia="仿宋_GB2312"/>
          <w:kern w:val="2"/>
          <w:sz w:val="32"/>
          <w:szCs w:val="32"/>
        </w:rPr>
        <w:t>二、收入决算表</w:t>
      </w:r>
    </w:p>
    <w:p w14:paraId="25420D8A">
      <w:pPr>
        <w:spacing w:line="560" w:lineRule="exact"/>
        <w:jc w:val="both"/>
        <w:rPr>
          <w:rFonts w:ascii="仿宋_GB2312" w:eastAsia="仿宋_GB2312"/>
          <w:kern w:val="2"/>
          <w:sz w:val="32"/>
          <w:szCs w:val="32"/>
        </w:rPr>
      </w:pPr>
      <w:r>
        <w:rPr>
          <w:rFonts w:hint="eastAsia" w:ascii="仿宋_GB2312" w:eastAsia="仿宋_GB2312"/>
          <w:kern w:val="2"/>
          <w:sz w:val="32"/>
          <w:szCs w:val="32"/>
        </w:rPr>
        <w:t>三、支出决算表</w:t>
      </w:r>
    </w:p>
    <w:p w14:paraId="044C6820">
      <w:pPr>
        <w:spacing w:line="560" w:lineRule="exact"/>
        <w:jc w:val="both"/>
        <w:rPr>
          <w:rFonts w:ascii="仿宋_GB2312" w:eastAsia="仿宋_GB2312"/>
          <w:kern w:val="2"/>
          <w:sz w:val="32"/>
          <w:szCs w:val="32"/>
        </w:rPr>
      </w:pPr>
      <w:r>
        <w:rPr>
          <w:rFonts w:hint="eastAsia" w:ascii="仿宋_GB2312" w:eastAsia="仿宋_GB2312"/>
          <w:kern w:val="2"/>
          <w:sz w:val="32"/>
          <w:szCs w:val="32"/>
        </w:rPr>
        <w:t>四、财政拨款收入支出决算总表</w:t>
      </w:r>
    </w:p>
    <w:p w14:paraId="19962B3E">
      <w:pPr>
        <w:spacing w:line="560" w:lineRule="exact"/>
        <w:jc w:val="both"/>
        <w:rPr>
          <w:rFonts w:ascii="仿宋_GB2312" w:eastAsia="仿宋_GB2312"/>
          <w:kern w:val="2"/>
          <w:sz w:val="32"/>
          <w:szCs w:val="32"/>
        </w:rPr>
      </w:pPr>
      <w:r>
        <w:rPr>
          <w:rFonts w:hint="eastAsia" w:ascii="仿宋_GB2312" w:eastAsia="仿宋_GB2312"/>
          <w:kern w:val="2"/>
          <w:sz w:val="32"/>
          <w:szCs w:val="32"/>
        </w:rPr>
        <w:t>五、财政拨款支出决算明细表</w:t>
      </w:r>
    </w:p>
    <w:p w14:paraId="65971267">
      <w:pPr>
        <w:spacing w:line="560" w:lineRule="exact"/>
        <w:jc w:val="both"/>
        <w:rPr>
          <w:rFonts w:ascii="仿宋_GB2312" w:eastAsia="仿宋_GB2312"/>
          <w:kern w:val="2"/>
          <w:sz w:val="32"/>
          <w:szCs w:val="32"/>
        </w:rPr>
      </w:pPr>
      <w:r>
        <w:rPr>
          <w:rFonts w:hint="eastAsia" w:ascii="仿宋_GB2312" w:eastAsia="仿宋_GB2312"/>
          <w:kern w:val="2"/>
          <w:sz w:val="32"/>
          <w:szCs w:val="32"/>
        </w:rPr>
        <w:t>六、一般公共预算财政拨款支出决算表</w:t>
      </w:r>
    </w:p>
    <w:p w14:paraId="2B64B350">
      <w:pPr>
        <w:spacing w:line="560" w:lineRule="exact"/>
        <w:jc w:val="both"/>
        <w:rPr>
          <w:rFonts w:ascii="仿宋_GB2312" w:eastAsia="仿宋_GB2312"/>
          <w:kern w:val="2"/>
          <w:sz w:val="32"/>
          <w:szCs w:val="32"/>
        </w:rPr>
      </w:pPr>
      <w:r>
        <w:rPr>
          <w:rFonts w:hint="eastAsia" w:ascii="仿宋_GB2312" w:eastAsia="仿宋_GB2312"/>
          <w:kern w:val="2"/>
          <w:sz w:val="32"/>
          <w:szCs w:val="32"/>
        </w:rPr>
        <w:t>七、一般公共预算财政拨款支出决算明细表</w:t>
      </w:r>
    </w:p>
    <w:p w14:paraId="3EC5886F">
      <w:pPr>
        <w:spacing w:line="560" w:lineRule="exact"/>
        <w:jc w:val="both"/>
        <w:rPr>
          <w:rFonts w:ascii="仿宋_GB2312" w:eastAsia="仿宋_GB2312"/>
          <w:kern w:val="2"/>
          <w:sz w:val="32"/>
          <w:szCs w:val="32"/>
        </w:rPr>
      </w:pPr>
      <w:r>
        <w:rPr>
          <w:rFonts w:hint="eastAsia" w:ascii="仿宋_GB2312" w:eastAsia="仿宋_GB2312"/>
          <w:kern w:val="2"/>
          <w:sz w:val="32"/>
          <w:szCs w:val="32"/>
        </w:rPr>
        <w:t>八、一般公共预算财政拨款基本支出决算表</w:t>
      </w:r>
    </w:p>
    <w:p w14:paraId="2B964C0D">
      <w:pPr>
        <w:pStyle w:val="3"/>
        <w:keepNext/>
        <w:keepLines/>
        <w:spacing w:before="260" w:after="260" w:line="560" w:lineRule="exact"/>
        <w:jc w:val="both"/>
        <w:rPr>
          <w:rFonts w:ascii="仿宋_GB2312" w:eastAsia="仿宋_GB2312"/>
          <w:b/>
          <w:bCs/>
          <w:kern w:val="2"/>
          <w:sz w:val="32"/>
          <w:szCs w:val="32"/>
        </w:rPr>
      </w:pPr>
      <w:r>
        <w:rPr>
          <w:rFonts w:hint="eastAsia" w:ascii="仿宋_GB2312" w:eastAsia="仿宋_GB2312"/>
          <w:kern w:val="2"/>
          <w:sz w:val="32"/>
          <w:szCs w:val="32"/>
        </w:rPr>
        <w:t>九、一般公共预算财政拨款项目支出决算表</w:t>
      </w:r>
    </w:p>
    <w:p w14:paraId="047A0F09">
      <w:pPr>
        <w:pStyle w:val="3"/>
        <w:keepNext/>
        <w:keepLines/>
        <w:spacing w:before="260" w:after="260" w:line="560" w:lineRule="exact"/>
        <w:jc w:val="both"/>
        <w:rPr>
          <w:rFonts w:ascii="仿宋_GB2312" w:eastAsia="仿宋_GB2312"/>
          <w:b/>
          <w:bCs/>
          <w:kern w:val="2"/>
          <w:sz w:val="32"/>
          <w:szCs w:val="32"/>
        </w:rPr>
      </w:pPr>
      <w:r>
        <w:rPr>
          <w:rFonts w:hint="eastAsia" w:ascii="仿宋_GB2312" w:eastAsia="仿宋_GB2312"/>
          <w:kern w:val="2"/>
          <w:sz w:val="32"/>
          <w:szCs w:val="32"/>
        </w:rPr>
        <w:t>十、政府性基金预算财政拨款收入支出决算表</w:t>
      </w:r>
    </w:p>
    <w:p w14:paraId="7FDB34FF">
      <w:pPr>
        <w:pStyle w:val="3"/>
        <w:keepNext/>
        <w:keepLines/>
        <w:spacing w:before="260" w:after="260" w:line="560" w:lineRule="exact"/>
        <w:jc w:val="both"/>
        <w:rPr>
          <w:rFonts w:ascii="仿宋_GB2312" w:eastAsia="仿宋_GB2312"/>
          <w:b/>
          <w:bCs/>
          <w:kern w:val="2"/>
          <w:sz w:val="32"/>
          <w:szCs w:val="32"/>
        </w:rPr>
      </w:pPr>
      <w:r>
        <w:rPr>
          <w:rFonts w:hint="eastAsia" w:ascii="仿宋_GB2312" w:eastAsia="仿宋_GB2312"/>
          <w:kern w:val="2"/>
          <w:sz w:val="32"/>
          <w:szCs w:val="32"/>
        </w:rPr>
        <w:t>十一、国有资本经营预算财政拨款收入支出决算表</w:t>
      </w:r>
    </w:p>
    <w:p w14:paraId="64C263BE">
      <w:pPr>
        <w:pStyle w:val="3"/>
        <w:keepNext/>
        <w:keepLines/>
        <w:spacing w:before="260" w:after="260" w:line="560" w:lineRule="exact"/>
        <w:jc w:val="both"/>
        <w:rPr>
          <w:rFonts w:ascii="仿宋_GB2312" w:eastAsia="仿宋_GB2312"/>
          <w:b/>
          <w:bCs/>
          <w:kern w:val="2"/>
          <w:sz w:val="32"/>
          <w:szCs w:val="32"/>
        </w:rPr>
      </w:pPr>
      <w:r>
        <w:rPr>
          <w:rFonts w:hint="eastAsia" w:ascii="仿宋_GB2312" w:eastAsia="仿宋_GB2312"/>
          <w:kern w:val="2"/>
          <w:sz w:val="32"/>
          <w:szCs w:val="32"/>
        </w:rPr>
        <w:t>十二、国有资本经营预算财政拨款支出决算表</w:t>
      </w:r>
    </w:p>
    <w:p w14:paraId="122ACCFC">
      <w:pPr>
        <w:pStyle w:val="3"/>
        <w:keepNext/>
        <w:keepLines/>
        <w:spacing w:before="260" w:after="260" w:line="560" w:lineRule="exact"/>
        <w:jc w:val="both"/>
        <w:rPr>
          <w:rFonts w:ascii="仿宋_GB2312" w:eastAsia="仿宋_GB2312"/>
          <w:kern w:val="2"/>
          <w:sz w:val="32"/>
          <w:szCs w:val="32"/>
        </w:rPr>
      </w:pPr>
      <w:r>
        <w:rPr>
          <w:rFonts w:hint="eastAsia" w:ascii="仿宋_GB2312" w:eastAsia="仿宋_GB2312"/>
          <w:kern w:val="2"/>
          <w:sz w:val="32"/>
          <w:szCs w:val="32"/>
        </w:rPr>
        <w:t>十三、财政拨款“三公”经费支出决算表</w:t>
      </w:r>
    </w:p>
    <w:p w14:paraId="657276E8"/>
    <w:p w14:paraId="322B53A5">
      <w:pPr>
        <w:spacing w:line="600" w:lineRule="exact"/>
        <w:rPr>
          <w:rFonts w:ascii="Times New Roman" w:eastAsia="仿宋_GB2312"/>
          <w:sz w:val="32"/>
          <w:szCs w:val="32"/>
        </w:rPr>
        <w:sectPr>
          <w:pgSz w:w="12240" w:h="15840"/>
          <w:pgMar w:top="1440" w:right="1797" w:bottom="1440" w:left="1797" w:header="720" w:footer="720" w:gutter="0"/>
          <w:cols w:space="720" w:num="1"/>
        </w:sectPr>
      </w:pPr>
    </w:p>
    <w:p w14:paraId="4C389F99">
      <w:pPr>
        <w:spacing w:line="600" w:lineRule="exact"/>
        <w:rPr>
          <w:kern w:val="2"/>
        </w:rPr>
      </w:pPr>
    </w:p>
    <w:sectPr>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5C6B2">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14:paraId="582AF457">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2A6B">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30652A93">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55B42"/>
    <w:multiLevelType w:val="singleLevel"/>
    <w:tmpl w:val="F9355B42"/>
    <w:lvl w:ilvl="0" w:tentative="0">
      <w:start w:val="2"/>
      <w:numFmt w:val="decimal"/>
      <w:suff w:val="space"/>
      <w:lvlText w:val="%1."/>
      <w:lvlJc w:val="left"/>
      <w:rPr>
        <w:rFonts w:cs="Times New Roman"/>
      </w:rPr>
    </w:lvl>
  </w:abstractNum>
  <w:abstractNum w:abstractNumId="1">
    <w:nsid w:val="002CECBE"/>
    <w:multiLevelType w:val="singleLevel"/>
    <w:tmpl w:val="002CECBE"/>
    <w:lvl w:ilvl="0" w:tentative="0">
      <w:start w:val="2"/>
      <w:numFmt w:val="decimal"/>
      <w:suff w:val="space"/>
      <w:lvlText w:val="%1."/>
      <w:lvlJc w:val="left"/>
      <w:rPr>
        <w:rFonts w:cs="Times New Roman"/>
      </w:rPr>
    </w:lvl>
  </w:abstractNum>
  <w:abstractNum w:abstractNumId="2">
    <w:nsid w:val="275F9E1E"/>
    <w:multiLevelType w:val="singleLevel"/>
    <w:tmpl w:val="275F9E1E"/>
    <w:lvl w:ilvl="0" w:tentative="0">
      <w:start w:val="1"/>
      <w:numFmt w:val="chineseCounting"/>
      <w:suff w:val="nothing"/>
      <w:lvlText w:val="（%1）"/>
      <w:lvlJc w:val="left"/>
      <w:rPr>
        <w:rFonts w:hint="eastAsia" w:cs="Times New Roman"/>
      </w:rPr>
    </w:lvl>
  </w:abstractNum>
  <w:abstractNum w:abstractNumId="3">
    <w:nsid w:val="310733ED"/>
    <w:multiLevelType w:val="singleLevel"/>
    <w:tmpl w:val="310733ED"/>
    <w:lvl w:ilvl="0" w:tentative="0">
      <w:start w:val="2"/>
      <w:numFmt w:val="decimal"/>
      <w:suff w:val="nothing"/>
      <w:lvlText w:val="%1．"/>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96E"/>
    <w:rsid w:val="000379D0"/>
    <w:rsid w:val="00045B88"/>
    <w:rsid w:val="00091992"/>
    <w:rsid w:val="001005DD"/>
    <w:rsid w:val="0011492D"/>
    <w:rsid w:val="002226FF"/>
    <w:rsid w:val="002655C0"/>
    <w:rsid w:val="00277229"/>
    <w:rsid w:val="002879EE"/>
    <w:rsid w:val="002C5A26"/>
    <w:rsid w:val="003D2516"/>
    <w:rsid w:val="00401469"/>
    <w:rsid w:val="00427B0C"/>
    <w:rsid w:val="00432703"/>
    <w:rsid w:val="00465349"/>
    <w:rsid w:val="004C1E38"/>
    <w:rsid w:val="004F3149"/>
    <w:rsid w:val="00522236"/>
    <w:rsid w:val="00532E66"/>
    <w:rsid w:val="00645FDD"/>
    <w:rsid w:val="0072462E"/>
    <w:rsid w:val="00753420"/>
    <w:rsid w:val="007671BC"/>
    <w:rsid w:val="00777EF2"/>
    <w:rsid w:val="00785A91"/>
    <w:rsid w:val="007975E8"/>
    <w:rsid w:val="00860FEA"/>
    <w:rsid w:val="008B0272"/>
    <w:rsid w:val="008C26A3"/>
    <w:rsid w:val="008C74C1"/>
    <w:rsid w:val="009D709F"/>
    <w:rsid w:val="009E5AEB"/>
    <w:rsid w:val="009F6C52"/>
    <w:rsid w:val="00A5121F"/>
    <w:rsid w:val="00B37AE7"/>
    <w:rsid w:val="00B741A4"/>
    <w:rsid w:val="00B80B4F"/>
    <w:rsid w:val="00B82B13"/>
    <w:rsid w:val="00BC6BDB"/>
    <w:rsid w:val="00C26294"/>
    <w:rsid w:val="00C55E80"/>
    <w:rsid w:val="00C7396E"/>
    <w:rsid w:val="00C94A15"/>
    <w:rsid w:val="00CA289E"/>
    <w:rsid w:val="00CA6098"/>
    <w:rsid w:val="00CC248F"/>
    <w:rsid w:val="00D2265E"/>
    <w:rsid w:val="00D70B0D"/>
    <w:rsid w:val="00D740F4"/>
    <w:rsid w:val="00DC5EFC"/>
    <w:rsid w:val="00DD0242"/>
    <w:rsid w:val="00FD3F84"/>
    <w:rsid w:val="495C6EDE"/>
    <w:rsid w:val="77D230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nhideWhenUsed="0" w:uiPriority="99" w:semiHidden="0" w:name="List 2"/>
    <w:lsdException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nhideWhenUsed="0" w:uiPriority="99" w:semiHidden="0" w:name="Date"/>
    <w:lsdException w:unhideWhenUsed="0" w:uiPriority="99" w:semiHidden="0"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方正小标宋简体" w:hAnsi="Times New Roman" w:eastAsia="方正小标宋简体" w:cs="Times New Roman"/>
      <w:kern w:val="0"/>
      <w:sz w:val="24"/>
      <w:szCs w:val="24"/>
      <w:lang w:val="en-US" w:eastAsia="zh-CN" w:bidi="ar-SA"/>
    </w:rPr>
  </w:style>
  <w:style w:type="paragraph" w:styleId="2">
    <w:name w:val="heading 1"/>
    <w:basedOn w:val="1"/>
    <w:next w:val="1"/>
    <w:link w:val="24"/>
    <w:qFormat/>
    <w:uiPriority w:val="99"/>
    <w:pPr>
      <w:outlineLvl w:val="0"/>
    </w:pPr>
  </w:style>
  <w:style w:type="paragraph" w:styleId="3">
    <w:name w:val="heading 2"/>
    <w:basedOn w:val="1"/>
    <w:next w:val="1"/>
    <w:link w:val="25"/>
    <w:qFormat/>
    <w:uiPriority w:val="99"/>
    <w:pPr>
      <w:outlineLvl w:val="1"/>
    </w:pPr>
  </w:style>
  <w:style w:type="paragraph" w:styleId="4">
    <w:name w:val="heading 3"/>
    <w:basedOn w:val="1"/>
    <w:next w:val="1"/>
    <w:link w:val="26"/>
    <w:qFormat/>
    <w:uiPriority w:val="99"/>
    <w:pPr>
      <w:keepNext/>
      <w:keepLines/>
      <w:spacing w:before="260" w:after="260" w:line="416" w:lineRule="auto"/>
      <w:outlineLvl w:val="2"/>
    </w:pPr>
    <w:rPr>
      <w:b/>
      <w:bCs/>
      <w:sz w:val="32"/>
      <w:szCs w:val="32"/>
    </w:rPr>
  </w:style>
  <w:style w:type="paragraph" w:styleId="5">
    <w:name w:val="heading 5"/>
    <w:basedOn w:val="1"/>
    <w:next w:val="1"/>
    <w:link w:val="27"/>
    <w:qFormat/>
    <w:uiPriority w:val="99"/>
    <w:pPr>
      <w:keepNext/>
      <w:keepLines/>
      <w:spacing w:before="280" w:after="290" w:line="376" w:lineRule="auto"/>
      <w:outlineLvl w:val="4"/>
    </w:pPr>
    <w:rPr>
      <w:b/>
      <w:bCs/>
      <w:sz w:val="28"/>
      <w:szCs w:val="28"/>
    </w:rPr>
  </w:style>
  <w:style w:type="paragraph" w:styleId="6">
    <w:name w:val="heading 6"/>
    <w:basedOn w:val="1"/>
    <w:next w:val="1"/>
    <w:link w:val="28"/>
    <w:qFormat/>
    <w:uiPriority w:val="99"/>
    <w:pPr>
      <w:keepNext/>
      <w:keepLines/>
      <w:spacing w:before="240" w:after="64" w:line="320" w:lineRule="auto"/>
      <w:outlineLvl w:val="5"/>
    </w:pPr>
    <w:rPr>
      <w:rFonts w:ascii="Arial" w:hAnsi="Arial" w:eastAsia="黑体"/>
      <w:b/>
      <w:bCs/>
    </w:rPr>
  </w:style>
  <w:style w:type="paragraph" w:styleId="7">
    <w:name w:val="heading 7"/>
    <w:basedOn w:val="1"/>
    <w:next w:val="1"/>
    <w:link w:val="29"/>
    <w:qFormat/>
    <w:uiPriority w:val="99"/>
    <w:pPr>
      <w:keepNext/>
      <w:keepLines/>
      <w:spacing w:before="240" w:after="64" w:line="320" w:lineRule="auto"/>
      <w:outlineLvl w:val="6"/>
    </w:pPr>
    <w:rPr>
      <w:b/>
      <w:bCs/>
    </w:rPr>
  </w:style>
  <w:style w:type="character" w:default="1" w:styleId="22">
    <w:name w:val="Default Paragraph Font"/>
    <w:semiHidden/>
    <w:qFormat/>
    <w:uiPriority w:val="99"/>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List 3"/>
    <w:basedOn w:val="1"/>
    <w:uiPriority w:val="99"/>
    <w:pPr>
      <w:ind w:left="100" w:leftChars="400" w:hanging="200" w:hangingChars="200"/>
    </w:pPr>
  </w:style>
  <w:style w:type="paragraph" w:styleId="9">
    <w:name w:val="Body Text"/>
    <w:basedOn w:val="1"/>
    <w:link w:val="33"/>
    <w:uiPriority w:val="99"/>
    <w:pPr>
      <w:spacing w:after="120"/>
    </w:pPr>
  </w:style>
  <w:style w:type="paragraph" w:styleId="10">
    <w:name w:val="Body Text Indent"/>
    <w:basedOn w:val="1"/>
    <w:link w:val="36"/>
    <w:uiPriority w:val="99"/>
    <w:pPr>
      <w:spacing w:after="120"/>
      <w:ind w:left="420" w:leftChars="200"/>
    </w:pPr>
  </w:style>
  <w:style w:type="paragraph" w:styleId="11">
    <w:name w:val="List 2"/>
    <w:basedOn w:val="1"/>
    <w:uiPriority w:val="99"/>
    <w:pPr>
      <w:ind w:left="100" w:leftChars="200" w:hanging="200" w:hangingChars="200"/>
    </w:pPr>
  </w:style>
  <w:style w:type="paragraph" w:styleId="12">
    <w:name w:val="Plain Text"/>
    <w:basedOn w:val="1"/>
    <w:link w:val="38"/>
    <w:uiPriority w:val="99"/>
    <w:pPr>
      <w:autoSpaceDE/>
      <w:autoSpaceDN/>
      <w:adjustRightInd/>
      <w:jc w:val="both"/>
    </w:pPr>
    <w:rPr>
      <w:rFonts w:ascii="宋体" w:hAnsi="Courier New" w:eastAsia="宋体" w:cs="Courier New"/>
      <w:kern w:val="2"/>
      <w:sz w:val="21"/>
      <w:szCs w:val="21"/>
    </w:rPr>
  </w:style>
  <w:style w:type="paragraph" w:styleId="13">
    <w:name w:val="Date"/>
    <w:basedOn w:val="1"/>
    <w:next w:val="1"/>
    <w:link w:val="39"/>
    <w:uiPriority w:val="99"/>
    <w:pPr>
      <w:ind w:left="100" w:leftChars="2500"/>
    </w:pPr>
  </w:style>
  <w:style w:type="paragraph" w:styleId="14">
    <w:name w:val="footer"/>
    <w:basedOn w:val="1"/>
    <w:link w:val="31"/>
    <w:qFormat/>
    <w:uiPriority w:val="99"/>
    <w:pPr>
      <w:tabs>
        <w:tab w:val="center" w:pos="4153"/>
        <w:tab w:val="right" w:pos="8306"/>
      </w:tabs>
      <w:snapToGrid w:val="0"/>
    </w:pPr>
    <w:rPr>
      <w:sz w:val="18"/>
      <w:szCs w:val="18"/>
    </w:rPr>
  </w:style>
  <w:style w:type="paragraph" w:styleId="15">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link w:val="34"/>
    <w:qFormat/>
    <w:uiPriority w:val="99"/>
    <w:pPr>
      <w:spacing w:before="240" w:after="60" w:line="312" w:lineRule="auto"/>
      <w:jc w:val="center"/>
      <w:outlineLvl w:val="1"/>
    </w:pPr>
    <w:rPr>
      <w:rFonts w:ascii="Arial" w:hAnsi="Arial" w:eastAsia="宋体" w:cs="Arial"/>
      <w:b/>
      <w:bCs/>
      <w:kern w:val="28"/>
      <w:sz w:val="32"/>
      <w:szCs w:val="32"/>
    </w:rPr>
  </w:style>
  <w:style w:type="paragraph" w:styleId="17">
    <w:name w:val="List"/>
    <w:basedOn w:val="1"/>
    <w:qFormat/>
    <w:uiPriority w:val="99"/>
    <w:pPr>
      <w:ind w:left="200" w:hanging="200" w:hangingChars="200"/>
    </w:pPr>
  </w:style>
  <w:style w:type="paragraph" w:styleId="18">
    <w:name w:val="Title"/>
    <w:basedOn w:val="1"/>
    <w:link w:val="32"/>
    <w:qFormat/>
    <w:uiPriority w:val="99"/>
    <w:pPr>
      <w:spacing w:before="240" w:after="60"/>
      <w:jc w:val="center"/>
      <w:outlineLvl w:val="0"/>
    </w:pPr>
    <w:rPr>
      <w:rFonts w:ascii="Arial" w:hAnsi="Arial" w:eastAsia="宋体" w:cs="Arial"/>
      <w:b/>
      <w:bCs/>
      <w:sz w:val="32"/>
      <w:szCs w:val="32"/>
    </w:rPr>
  </w:style>
  <w:style w:type="paragraph" w:styleId="19">
    <w:name w:val="Body Text First Indent"/>
    <w:basedOn w:val="9"/>
    <w:link w:val="35"/>
    <w:uiPriority w:val="99"/>
    <w:pPr>
      <w:ind w:firstLine="420" w:firstLineChars="100"/>
    </w:pPr>
  </w:style>
  <w:style w:type="paragraph" w:styleId="20">
    <w:name w:val="Body Text First Indent 2"/>
    <w:basedOn w:val="10"/>
    <w:link w:val="37"/>
    <w:uiPriority w:val="99"/>
    <w:pPr>
      <w:ind w:firstLine="420" w:firstLineChars="200"/>
    </w:pPr>
  </w:style>
  <w:style w:type="character" w:styleId="23">
    <w:name w:val="page number"/>
    <w:basedOn w:val="22"/>
    <w:uiPriority w:val="99"/>
    <w:rPr>
      <w:rFonts w:cs="Times New Roman"/>
    </w:rPr>
  </w:style>
  <w:style w:type="character" w:customStyle="1" w:styleId="24">
    <w:name w:val="Heading 1 Char"/>
    <w:basedOn w:val="22"/>
    <w:link w:val="2"/>
    <w:locked/>
    <w:uiPriority w:val="99"/>
    <w:rPr>
      <w:rFonts w:ascii="方正小标宋简体" w:eastAsia="方正小标宋简体" w:cs="Times New Roman"/>
      <w:b/>
      <w:bCs/>
      <w:kern w:val="44"/>
      <w:sz w:val="44"/>
      <w:szCs w:val="44"/>
    </w:rPr>
  </w:style>
  <w:style w:type="character" w:customStyle="1" w:styleId="25">
    <w:name w:val="Heading 2 Char"/>
    <w:basedOn w:val="22"/>
    <w:link w:val="3"/>
    <w:semiHidden/>
    <w:locked/>
    <w:uiPriority w:val="99"/>
    <w:rPr>
      <w:rFonts w:ascii="Cambria" w:hAnsi="Cambria" w:eastAsia="宋体" w:cs="Times New Roman"/>
      <w:b/>
      <w:bCs/>
      <w:kern w:val="0"/>
      <w:sz w:val="32"/>
      <w:szCs w:val="32"/>
    </w:rPr>
  </w:style>
  <w:style w:type="character" w:customStyle="1" w:styleId="26">
    <w:name w:val="Heading 3 Char"/>
    <w:basedOn w:val="22"/>
    <w:link w:val="4"/>
    <w:semiHidden/>
    <w:locked/>
    <w:uiPriority w:val="99"/>
    <w:rPr>
      <w:rFonts w:ascii="方正小标宋简体" w:eastAsia="方正小标宋简体" w:cs="Times New Roman"/>
      <w:b/>
      <w:bCs/>
      <w:kern w:val="0"/>
      <w:sz w:val="32"/>
      <w:szCs w:val="32"/>
    </w:rPr>
  </w:style>
  <w:style w:type="character" w:customStyle="1" w:styleId="27">
    <w:name w:val="Heading 5 Char"/>
    <w:basedOn w:val="22"/>
    <w:link w:val="5"/>
    <w:semiHidden/>
    <w:locked/>
    <w:uiPriority w:val="99"/>
    <w:rPr>
      <w:rFonts w:ascii="方正小标宋简体" w:eastAsia="方正小标宋简体" w:cs="Times New Roman"/>
      <w:b/>
      <w:bCs/>
      <w:kern w:val="0"/>
      <w:sz w:val="28"/>
      <w:szCs w:val="28"/>
    </w:rPr>
  </w:style>
  <w:style w:type="character" w:customStyle="1" w:styleId="28">
    <w:name w:val="Heading 6 Char"/>
    <w:basedOn w:val="22"/>
    <w:link w:val="6"/>
    <w:semiHidden/>
    <w:locked/>
    <w:uiPriority w:val="99"/>
    <w:rPr>
      <w:rFonts w:ascii="Cambria" w:hAnsi="Cambria" w:eastAsia="宋体" w:cs="Times New Roman"/>
      <w:b/>
      <w:bCs/>
      <w:kern w:val="0"/>
      <w:sz w:val="24"/>
      <w:szCs w:val="24"/>
    </w:rPr>
  </w:style>
  <w:style w:type="character" w:customStyle="1" w:styleId="29">
    <w:name w:val="Heading 7 Char"/>
    <w:basedOn w:val="22"/>
    <w:link w:val="7"/>
    <w:semiHidden/>
    <w:locked/>
    <w:uiPriority w:val="99"/>
    <w:rPr>
      <w:rFonts w:ascii="方正小标宋简体" w:eastAsia="方正小标宋简体" w:cs="Times New Roman"/>
      <w:b/>
      <w:bCs/>
      <w:kern w:val="0"/>
      <w:sz w:val="24"/>
      <w:szCs w:val="24"/>
    </w:rPr>
  </w:style>
  <w:style w:type="character" w:customStyle="1" w:styleId="30">
    <w:name w:val="Header Char"/>
    <w:basedOn w:val="22"/>
    <w:link w:val="15"/>
    <w:semiHidden/>
    <w:locked/>
    <w:uiPriority w:val="99"/>
    <w:rPr>
      <w:rFonts w:ascii="方正小标宋简体" w:eastAsia="方正小标宋简体" w:cs="Times New Roman"/>
      <w:kern w:val="0"/>
      <w:sz w:val="18"/>
      <w:szCs w:val="18"/>
    </w:rPr>
  </w:style>
  <w:style w:type="character" w:customStyle="1" w:styleId="31">
    <w:name w:val="Footer Char"/>
    <w:basedOn w:val="22"/>
    <w:link w:val="14"/>
    <w:semiHidden/>
    <w:locked/>
    <w:uiPriority w:val="99"/>
    <w:rPr>
      <w:rFonts w:ascii="方正小标宋简体" w:eastAsia="方正小标宋简体" w:cs="Times New Roman"/>
      <w:kern w:val="0"/>
      <w:sz w:val="18"/>
      <w:szCs w:val="18"/>
    </w:rPr>
  </w:style>
  <w:style w:type="character" w:customStyle="1" w:styleId="32">
    <w:name w:val="Title Char"/>
    <w:basedOn w:val="22"/>
    <w:link w:val="18"/>
    <w:locked/>
    <w:uiPriority w:val="99"/>
    <w:rPr>
      <w:rFonts w:ascii="Cambria" w:hAnsi="Cambria" w:cs="Times New Roman"/>
      <w:b/>
      <w:bCs/>
      <w:kern w:val="0"/>
      <w:sz w:val="32"/>
      <w:szCs w:val="32"/>
    </w:rPr>
  </w:style>
  <w:style w:type="character" w:customStyle="1" w:styleId="33">
    <w:name w:val="Body Text Char"/>
    <w:basedOn w:val="22"/>
    <w:link w:val="9"/>
    <w:semiHidden/>
    <w:locked/>
    <w:uiPriority w:val="99"/>
    <w:rPr>
      <w:rFonts w:ascii="方正小标宋简体" w:eastAsia="方正小标宋简体" w:cs="Times New Roman"/>
      <w:kern w:val="0"/>
      <w:sz w:val="24"/>
      <w:szCs w:val="24"/>
    </w:rPr>
  </w:style>
  <w:style w:type="character" w:customStyle="1" w:styleId="34">
    <w:name w:val="Subtitle Char"/>
    <w:basedOn w:val="22"/>
    <w:link w:val="16"/>
    <w:locked/>
    <w:uiPriority w:val="99"/>
    <w:rPr>
      <w:rFonts w:ascii="Cambria" w:hAnsi="Cambria" w:cs="Times New Roman"/>
      <w:b/>
      <w:bCs/>
      <w:kern w:val="28"/>
      <w:sz w:val="32"/>
      <w:szCs w:val="32"/>
    </w:rPr>
  </w:style>
  <w:style w:type="character" w:customStyle="1" w:styleId="35">
    <w:name w:val="Body Text First Indent Char"/>
    <w:basedOn w:val="33"/>
    <w:link w:val="19"/>
    <w:semiHidden/>
    <w:locked/>
    <w:uiPriority w:val="99"/>
  </w:style>
  <w:style w:type="character" w:customStyle="1" w:styleId="36">
    <w:name w:val="Body Text Indent Char"/>
    <w:basedOn w:val="22"/>
    <w:link w:val="10"/>
    <w:semiHidden/>
    <w:locked/>
    <w:uiPriority w:val="99"/>
    <w:rPr>
      <w:rFonts w:ascii="方正小标宋简体" w:eastAsia="方正小标宋简体" w:cs="Times New Roman"/>
      <w:kern w:val="0"/>
      <w:sz w:val="24"/>
      <w:szCs w:val="24"/>
    </w:rPr>
  </w:style>
  <w:style w:type="character" w:customStyle="1" w:styleId="37">
    <w:name w:val="Body Text First Indent 2 Char"/>
    <w:basedOn w:val="36"/>
    <w:link w:val="20"/>
    <w:semiHidden/>
    <w:locked/>
    <w:uiPriority w:val="99"/>
  </w:style>
  <w:style w:type="character" w:customStyle="1" w:styleId="38">
    <w:name w:val="Plain Text Char"/>
    <w:basedOn w:val="22"/>
    <w:link w:val="12"/>
    <w:semiHidden/>
    <w:locked/>
    <w:uiPriority w:val="99"/>
    <w:rPr>
      <w:rFonts w:ascii="宋体" w:hAnsi="Courier New" w:eastAsia="宋体" w:cs="Courier New"/>
      <w:kern w:val="2"/>
      <w:sz w:val="21"/>
      <w:szCs w:val="21"/>
      <w:lang w:val="en-US" w:eastAsia="zh-CN" w:bidi="ar-SA"/>
    </w:rPr>
  </w:style>
  <w:style w:type="character" w:customStyle="1" w:styleId="39">
    <w:name w:val="Date Char"/>
    <w:basedOn w:val="22"/>
    <w:link w:val="13"/>
    <w:semiHidden/>
    <w:qFormat/>
    <w:locked/>
    <w:uiPriority w:val="99"/>
    <w:rPr>
      <w:rFonts w:ascii="方正小标宋简体" w:eastAsia="方正小标宋简体" w:cs="Times New Roman"/>
      <w:kern w:val="0"/>
      <w:sz w:val="24"/>
      <w:szCs w:val="24"/>
    </w:rPr>
  </w:style>
  <w:style w:type="paragraph" w:customStyle="1" w:styleId="40">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41">
    <w:name w:val="fontstyle21"/>
    <w:basedOn w:val="22"/>
    <w:qFormat/>
    <w:uiPriority w:val="99"/>
    <w:rPr>
      <w:rFonts w:ascii="仿宋_GB2312" w:eastAsia="仿宋_GB2312" w:cs="Times New Roman"/>
      <w:color w:val="000000"/>
      <w:sz w:val="32"/>
      <w:szCs w:val="32"/>
    </w:rPr>
  </w:style>
  <w:style w:type="paragraph" w:customStyle="1" w:styleId="42">
    <w:name w:val="四号正文"/>
    <w:basedOn w:val="1"/>
    <w:qFormat/>
    <w:uiPriority w:val="99"/>
    <w:pPr>
      <w:autoSpaceDE/>
      <w:autoSpaceDN/>
      <w:adjustRightInd/>
      <w:spacing w:line="360" w:lineRule="auto"/>
      <w:jc w:val="both"/>
    </w:pPr>
    <w:rPr>
      <w:rFonts w:ascii="??" w:hAnsi="??" w:eastAsia="宋体"/>
      <w:color w:val="00000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30"/>
    <customShpInfo spid="_x0000_s1031"/>
    <customShpInfo spid="_x0000_s1029"/>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35</Pages>
  <Words>12493</Words>
  <Characters>13818</Characters>
  <Lines>0</Lines>
  <Paragraphs>0</Paragraphs>
  <TotalTime>0</TotalTime>
  <ScaleCrop>false</ScaleCrop>
  <LinksUpToDate>false</LinksUpToDate>
  <CharactersWithSpaces>13871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2023-10-31T07:30:00Z</dcterms:created>
  <dc:creator>马ma</dc:creator>
  <cp:lastModifiedBy>马马</cp:lastModifiedBy>
  <dcterms:modified xsi:type="dcterms:W3CDTF">2025-06-27T02:07:49Z</dcterms:modified>
  <dc:title>2022年度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eyJoZGlkIjoiNTNhNzMxOTdmOTE5ODM1YWIyZTEyNmE5OTM2ZmMzMWMiLCJ1c2VySWQiOiI0ODY4MDczNTcifQ==</vt:lpwstr>
  </property>
  <property fmtid="{D5CDD505-2E9C-101B-9397-08002B2CF9AE}" pid="3" name="KSOProductBuildVer">
    <vt:lpwstr>2052-12.1.0.21541</vt:lpwstr>
  </property>
  <property fmtid="{D5CDD505-2E9C-101B-9397-08002B2CF9AE}" pid="4" name="ICV">
    <vt:lpwstr>0EDEF2BE9E5C4A8E893D1735993A18EB_12</vt:lpwstr>
  </property>
</Properties>
</file>