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A2BF9">
      <w:pPr>
        <w:rPr>
          <w:rFonts w:hint="eastAsia"/>
        </w:rPr>
      </w:pPr>
    </w:p>
    <w:p w14:paraId="254FE0E7">
      <w:pPr>
        <w:rPr>
          <w:rFonts w:hint="eastAsia"/>
        </w:rPr>
      </w:pPr>
    </w:p>
    <w:p w14:paraId="650AFBA3">
      <w:pPr>
        <w:rPr>
          <w:rFonts w:hint="eastAsia"/>
        </w:rPr>
      </w:pPr>
    </w:p>
    <w:p w14:paraId="4DC80699">
      <w:pPr>
        <w:rPr>
          <w:rFonts w:hint="eastAsia"/>
        </w:rPr>
      </w:pPr>
      <w:r>
        <w:pict>
          <v:shape id="_x0000_s1026" o:spid="_x0000_s1026" o:spt="202" type="#_x0000_t202" style="position:absolute;left:0pt;margin-left:126pt;margin-top:5.5pt;height:101.4pt;width:330pt;z-index:251660288;mso-width-relative:page;mso-height-relative:page;" stroked="t" coordsize="21600,21600">
            <v:path/>
            <v:fill opacity="0f" focussize="0,0"/>
            <v:stroke color="#FFFFFF"/>
            <v:imagedata o:title=""/>
            <o:lock v:ext="edit" grouping="f" rotation="f" text="f" aspectratio="f"/>
            <v:textbox>
              <w:txbxContent>
                <w:p w14:paraId="2C5F8E5C">
                  <w:pPr>
                    <w:rPr>
                      <w:rFonts w:hint="eastAsia"/>
                      <w:b/>
                      <w:spacing w:val="-30"/>
                      <w:w w:val="60"/>
                      <w:sz w:val="104"/>
                      <w:szCs w:val="104"/>
                    </w:rPr>
                  </w:pPr>
                </w:p>
              </w:txbxContent>
            </v:textbox>
          </v:shape>
        </w:pict>
      </w:r>
    </w:p>
    <w:p w14:paraId="3E1C0A62">
      <w:r>
        <w:pict>
          <v:shape id="_x0000_s1027" o:spid="_x0000_s1027" o:spt="202" type="#_x0000_t202" style="position:absolute;left:0pt;margin-left:0pt;margin-top:7.7pt;height:70.2pt;width:120pt;z-index:251659264;mso-width-relative:page;mso-height-relative:page;" stroked="t" coordsize="21600,21600">
            <v:path/>
            <v:fill opacity="0f" focussize="0,0"/>
            <v:stroke color="#FFFFFF"/>
            <v:imagedata o:title=""/>
            <o:lock v:ext="edit" grouping="f" rotation="f" text="f" aspectratio="f"/>
            <v:textbox>
              <w:txbxContent>
                <w:p w14:paraId="3B336B34">
                  <w:pPr>
                    <w:spacing w:line="480" w:lineRule="exact"/>
                    <w:ind w:left="351" w:hanging="348" w:hangingChars="100"/>
                    <w:rPr>
                      <w:rFonts w:hint="eastAsia"/>
                      <w:b/>
                      <w:color w:val="FF0000"/>
                      <w:spacing w:val="6"/>
                      <w:w w:val="76"/>
                      <w:sz w:val="44"/>
                      <w:szCs w:val="44"/>
                    </w:rPr>
                  </w:pPr>
                </w:p>
              </w:txbxContent>
            </v:textbox>
          </v:shape>
        </w:pict>
      </w:r>
    </w:p>
    <w:p w14:paraId="1EDAE896"/>
    <w:p w14:paraId="2EC89B35"/>
    <w:p w14:paraId="11BAA3B6">
      <w:pPr>
        <w:rPr>
          <w:rFonts w:hint="eastAsia"/>
        </w:rPr>
      </w:pPr>
      <w:r>
        <w:rPr>
          <w:rFonts w:hint="eastAsia"/>
        </w:rPr>
        <w:t xml:space="preserve">   </w:t>
      </w:r>
    </w:p>
    <w:p w14:paraId="6A211C3E"/>
    <w:p w14:paraId="364B89D3">
      <w:pPr>
        <w:spacing w:line="560" w:lineRule="exact"/>
        <w:ind w:firstLine="160" w:firstLineChars="50"/>
        <w:jc w:val="left"/>
        <w:rPr>
          <w:rFonts w:hint="eastAsia" w:ascii="Times New Roman" w:hAnsi="Times New Roman" w:eastAsia="仿宋_GB2312"/>
          <w:sz w:val="32"/>
          <w:szCs w:val="32"/>
        </w:rPr>
      </w:pPr>
      <w:r>
        <w:rPr>
          <w:rFonts w:hint="eastAsia" w:ascii="Times New Roman" w:hAnsi="Times New Roman" w:eastAsia="仿宋_GB2312"/>
          <w:sz w:val="32"/>
          <w:szCs w:val="32"/>
        </w:rPr>
        <w:t>攀东弄办〔</w:t>
      </w:r>
      <w:r>
        <w:rPr>
          <w:rFonts w:ascii="Times New Roman" w:hAnsi="Times New Roman" w:eastAsia="仿宋_GB2312"/>
          <w:sz w:val="32"/>
          <w:szCs w:val="32"/>
        </w:rPr>
        <w:t>201</w:t>
      </w:r>
      <w:r>
        <w:rPr>
          <w:rFonts w:hint="default" w:ascii="Times New Roman" w:hAnsi="Times New Roman" w:eastAsia="仿宋_GB2312"/>
          <w:sz w:val="32"/>
          <w:szCs w:val="32"/>
          <w:lang w:val="en-US"/>
        </w:rPr>
        <w:t>9</w:t>
      </w:r>
      <w:r>
        <w:rPr>
          <w:rFonts w:hint="eastAsia" w:ascii="Times New Roman" w:hAnsi="Times New Roman" w:eastAsia="仿宋_GB2312"/>
          <w:sz w:val="32"/>
          <w:szCs w:val="32"/>
        </w:rPr>
        <w:t>〕</w:t>
      </w:r>
      <w:r>
        <w:rPr>
          <w:rFonts w:hint="default" w:ascii="Times New Roman" w:hAnsi="Times New Roman" w:eastAsia="仿宋_GB2312"/>
          <w:sz w:val="32"/>
          <w:szCs w:val="32"/>
          <w:lang w:val="en-US"/>
        </w:rPr>
        <w:t>1</w:t>
      </w:r>
      <w:r>
        <w:rPr>
          <w:rFonts w:hint="eastAsia"/>
          <w:sz w:val="32"/>
          <w:szCs w:val="32"/>
          <w:lang w:val="en-US" w:eastAsia="zh-CN"/>
        </w:rPr>
        <w:t>3</w:t>
      </w:r>
      <w:r>
        <w:rPr>
          <w:rFonts w:hint="eastAsia" w:ascii="Times New Roman" w:hAnsi="Times New Roman" w:eastAsia="仿宋_GB2312"/>
          <w:sz w:val="32"/>
          <w:szCs w:val="32"/>
        </w:rPr>
        <w:t xml:space="preserve">号          </w:t>
      </w:r>
      <w:r>
        <w:rPr>
          <w:rFonts w:hint="default" w:ascii="Times New Roman" w:hAnsi="Times New Roman" w:eastAsia="仿宋_GB2312"/>
          <w:sz w:val="32"/>
          <w:szCs w:val="32"/>
          <w:lang w:val="en-US"/>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签发人：</w:t>
      </w:r>
      <w:r>
        <w:rPr>
          <w:rFonts w:hint="eastAsia" w:ascii="Times New Roman" w:hAnsi="Times New Roman" w:eastAsia="楷体_GB2312" w:cs="楷体_GB2312"/>
          <w:color w:val="000000"/>
          <w:sz w:val="32"/>
          <w:szCs w:val="32"/>
        </w:rPr>
        <w:t>王余</w:t>
      </w:r>
    </w:p>
    <w:p w14:paraId="7CB7DC5F">
      <w:pPr>
        <w:rPr>
          <w:rFonts w:hint="eastAsia" w:ascii="Times New Roman" w:hAnsi="Times New Roman"/>
          <w:sz w:val="32"/>
          <w:szCs w:val="32"/>
        </w:rPr>
      </w:pPr>
    </w:p>
    <w:p w14:paraId="7D85B0DE">
      <w:pPr>
        <w:spacing w:line="560" w:lineRule="exact"/>
        <w:rPr>
          <w:szCs w:val="32"/>
          <w:lang w:val="zh-CN"/>
        </w:rPr>
      </w:pPr>
    </w:p>
    <w:p w14:paraId="0E6F98D7">
      <w:pPr>
        <w:pStyle w:val="10"/>
        <w:spacing w:line="560" w:lineRule="exact"/>
        <w:jc w:val="center"/>
        <w:rPr>
          <w:rFonts w:ascii="Times New Roman" w:hAnsi="Times New Roman" w:eastAsia="方正小标宋_GBK" w:cs="Times New Roman"/>
          <w:color w:val="auto"/>
          <w:kern w:val="2"/>
          <w:sz w:val="32"/>
          <w:szCs w:val="32"/>
        </w:rPr>
      </w:pPr>
      <w:r>
        <w:rPr>
          <w:rFonts w:hint="eastAsia" w:ascii="Times New Roman" w:hAnsi="Times New Roman" w:eastAsia="方正小标宋_GBK" w:cs="Times New Roman"/>
          <w:b/>
          <w:color w:val="auto"/>
          <w:kern w:val="2"/>
          <w:sz w:val="44"/>
          <w:szCs w:val="44"/>
        </w:rPr>
        <w:t>部门整体支出绩效评价自评报告</w:t>
      </w:r>
    </w:p>
    <w:p w14:paraId="4A3B93AD">
      <w:pPr>
        <w:adjustRightInd w:val="0"/>
        <w:snapToGrid w:val="0"/>
        <w:spacing w:line="560" w:lineRule="exact"/>
        <w:rPr>
          <w:rFonts w:eastAsia="黑体"/>
          <w:szCs w:val="32"/>
        </w:rPr>
      </w:pPr>
    </w:p>
    <w:p w14:paraId="4A2633DF">
      <w:pPr>
        <w:adjustRightInd w:val="0"/>
        <w:snapToGrid w:val="0"/>
        <w:spacing w:line="560" w:lineRule="exact"/>
        <w:ind w:firstLine="640" w:firstLineChars="200"/>
        <w:rPr>
          <w:rFonts w:eastAsia="黑体"/>
          <w:szCs w:val="32"/>
          <w:lang w:val="zh-CN"/>
        </w:rPr>
      </w:pPr>
      <w:r>
        <w:rPr>
          <w:rFonts w:hint="eastAsia" w:eastAsia="黑体"/>
          <w:szCs w:val="32"/>
          <w:lang w:val="zh-CN"/>
        </w:rPr>
        <w:t>一、部门概况</w:t>
      </w:r>
    </w:p>
    <w:p w14:paraId="1CB9C779">
      <w:pPr>
        <w:widowControl/>
        <w:adjustRightInd w:val="0"/>
        <w:snapToGrid w:val="0"/>
        <w:spacing w:line="560" w:lineRule="exact"/>
        <w:ind w:firstLine="643" w:firstLineChars="200"/>
        <w:jc w:val="left"/>
        <w:rPr>
          <w:rFonts w:eastAsia="楷体_GB2312" w:cs="宋体"/>
          <w:b/>
          <w:color w:val="000000"/>
          <w:kern w:val="0"/>
          <w:szCs w:val="32"/>
          <w:shd w:val="clear" w:color="auto" w:fill="FFFFFF"/>
          <w:lang w:val="zh-CN"/>
        </w:rPr>
      </w:pPr>
      <w:r>
        <w:rPr>
          <w:rFonts w:hint="eastAsia" w:eastAsia="楷体_GB2312" w:cs="宋体"/>
          <w:b/>
          <w:color w:val="000000"/>
          <w:kern w:val="0"/>
          <w:szCs w:val="32"/>
          <w:shd w:val="clear" w:color="auto" w:fill="FFFFFF"/>
          <w:lang w:val="zh-CN"/>
        </w:rPr>
        <w:t>（一）机构组成</w:t>
      </w:r>
    </w:p>
    <w:p w14:paraId="6E1B0C05">
      <w:pPr>
        <w:widowControl/>
        <w:adjustRightInd w:val="0"/>
        <w:snapToGrid w:val="0"/>
        <w:spacing w:line="560" w:lineRule="exact"/>
        <w:ind w:firstLine="640" w:firstLineChars="200"/>
        <w:jc w:val="left"/>
        <w:rPr>
          <w:rFonts w:cs="宋体"/>
          <w:color w:val="000000"/>
          <w:kern w:val="0"/>
          <w:szCs w:val="32"/>
          <w:shd w:val="clear" w:color="auto" w:fill="FFFFFF"/>
          <w:lang w:val="zh-CN"/>
        </w:rPr>
      </w:pPr>
      <w:r>
        <w:rPr>
          <w:rFonts w:hint="eastAsia"/>
          <w:szCs w:val="32"/>
        </w:rPr>
        <w:t>弄弄坪街道办事处是东区人民政府的派出机构，根据攀东委办（2012）11号文件相关规定，内设机构：党政办公室、社会管理股、城市管理股；下设3个事业单位：社区服务中心，综治维稳工作中心，统计站。</w:t>
      </w:r>
    </w:p>
    <w:p w14:paraId="47E45482">
      <w:pPr>
        <w:widowControl/>
        <w:adjustRightInd w:val="0"/>
        <w:snapToGrid w:val="0"/>
        <w:spacing w:line="560" w:lineRule="exact"/>
        <w:ind w:firstLine="643" w:firstLineChars="200"/>
        <w:jc w:val="left"/>
        <w:rPr>
          <w:rFonts w:eastAsia="楷体_GB2312" w:cs="宋体"/>
          <w:b/>
          <w:color w:val="000000"/>
          <w:kern w:val="0"/>
          <w:szCs w:val="32"/>
          <w:shd w:val="clear" w:color="auto" w:fill="FFFFFF"/>
          <w:lang w:val="zh-CN"/>
        </w:rPr>
      </w:pPr>
      <w:r>
        <w:rPr>
          <w:rFonts w:hint="eastAsia" w:eastAsia="楷体_GB2312" w:cs="宋体"/>
          <w:b/>
          <w:color w:val="000000"/>
          <w:kern w:val="0"/>
          <w:szCs w:val="32"/>
          <w:shd w:val="clear" w:color="auto" w:fill="FFFFFF"/>
          <w:lang w:val="zh-CN"/>
        </w:rPr>
        <w:t>（二）机构职能</w:t>
      </w:r>
    </w:p>
    <w:p w14:paraId="1483BEDA">
      <w:pPr>
        <w:spacing w:line="560" w:lineRule="exact"/>
        <w:ind w:firstLine="640" w:firstLineChars="200"/>
        <w:rPr>
          <w:szCs w:val="32"/>
        </w:rPr>
      </w:pPr>
      <w:r>
        <w:rPr>
          <w:rFonts w:hint="eastAsia"/>
          <w:szCs w:val="32"/>
        </w:rPr>
        <w:t>弄弄坪街道办事处主要职责是：贯彻执行党的路线、方针、政策和国家法律、法规、规章以及区委、区政府的决定，命令和指示；负责辖区内社会性、地区性、公益性、群众性工作；完成区委、区政府部署的各项工作任务。</w:t>
      </w:r>
    </w:p>
    <w:p w14:paraId="7B46A4E3">
      <w:pPr>
        <w:widowControl/>
        <w:adjustRightInd w:val="0"/>
        <w:snapToGrid w:val="0"/>
        <w:spacing w:line="560" w:lineRule="exact"/>
        <w:ind w:firstLine="643" w:firstLineChars="200"/>
        <w:jc w:val="left"/>
        <w:rPr>
          <w:rFonts w:eastAsia="楷体_GB2312" w:cs="宋体"/>
          <w:b/>
          <w:color w:val="000000"/>
          <w:kern w:val="0"/>
          <w:szCs w:val="32"/>
          <w:shd w:val="clear" w:color="auto" w:fill="FFFFFF"/>
          <w:lang w:val="zh-CN"/>
        </w:rPr>
      </w:pPr>
      <w:r>
        <w:rPr>
          <w:rFonts w:hint="eastAsia" w:eastAsia="楷体_GB2312" w:cs="宋体"/>
          <w:b/>
          <w:color w:val="000000"/>
          <w:kern w:val="0"/>
          <w:szCs w:val="32"/>
          <w:shd w:val="clear" w:color="auto" w:fill="FFFFFF"/>
          <w:lang w:val="zh-CN"/>
        </w:rPr>
        <w:t>（三）人员概况</w:t>
      </w:r>
    </w:p>
    <w:p w14:paraId="7E1A8BB9">
      <w:pPr>
        <w:widowControl/>
        <w:adjustRightInd w:val="0"/>
        <w:snapToGrid w:val="0"/>
        <w:spacing w:line="560" w:lineRule="exact"/>
        <w:ind w:firstLine="640" w:firstLineChars="200"/>
        <w:jc w:val="left"/>
        <w:rPr>
          <w:rFonts w:cs="宋体"/>
          <w:color w:val="000000"/>
          <w:kern w:val="0"/>
          <w:szCs w:val="32"/>
          <w:shd w:val="clear" w:color="auto" w:fill="FFFFFF"/>
          <w:lang w:val="zh-CN"/>
        </w:rPr>
      </w:pPr>
      <w:r>
        <w:rPr>
          <w:rFonts w:hint="eastAsia"/>
          <w:szCs w:val="32"/>
        </w:rPr>
        <w:t>弄弄坪街道办事处行政编制7名，实有人数7人；事业编制9名（社区服务中心4名，综治维稳工作中心3名，统计站2名），实有人数7人；临聘人员、企管人员19人，退休人员4人。</w:t>
      </w:r>
    </w:p>
    <w:p w14:paraId="7FFFFD6B">
      <w:pPr>
        <w:adjustRightInd w:val="0"/>
        <w:snapToGrid w:val="0"/>
        <w:spacing w:line="560" w:lineRule="exact"/>
        <w:ind w:firstLine="640" w:firstLineChars="200"/>
        <w:rPr>
          <w:rFonts w:eastAsia="黑体"/>
          <w:szCs w:val="32"/>
        </w:rPr>
      </w:pPr>
      <w:r>
        <w:rPr>
          <w:rFonts w:hint="eastAsia" w:eastAsia="黑体"/>
          <w:szCs w:val="32"/>
        </w:rPr>
        <w:t>二、部门资金基本情况</w:t>
      </w:r>
    </w:p>
    <w:p w14:paraId="42966F92">
      <w:pPr>
        <w:adjustRightInd w:val="0"/>
        <w:snapToGrid w:val="0"/>
        <w:spacing w:line="560" w:lineRule="exact"/>
        <w:ind w:firstLine="643" w:firstLineChars="200"/>
        <w:rPr>
          <w:rFonts w:eastAsia="楷体_GB2312"/>
          <w:b/>
          <w:szCs w:val="32"/>
        </w:rPr>
      </w:pPr>
      <w:r>
        <w:rPr>
          <w:rFonts w:hint="eastAsia" w:eastAsia="楷体_GB2312"/>
          <w:b/>
          <w:szCs w:val="32"/>
          <w:lang w:val="zh-CN"/>
        </w:rPr>
        <w:t>（一）年度部门预算收入情况</w:t>
      </w:r>
    </w:p>
    <w:p w14:paraId="404654ED">
      <w:pPr>
        <w:adjustRightInd w:val="0"/>
        <w:snapToGrid w:val="0"/>
        <w:spacing w:line="560" w:lineRule="exact"/>
        <w:ind w:firstLine="720"/>
        <w:rPr>
          <w:szCs w:val="32"/>
          <w:lang w:val="zh-CN"/>
        </w:rPr>
      </w:pPr>
      <w:r>
        <w:rPr>
          <w:rFonts w:hint="eastAsia"/>
          <w:szCs w:val="32"/>
          <w:lang w:val="zh-CN"/>
        </w:rPr>
        <w:t>弄弄坪街道办事处2018年部门预算收入663万元，其中：当年财政拨款预算收入663万元。</w:t>
      </w:r>
    </w:p>
    <w:p w14:paraId="1149F622">
      <w:pPr>
        <w:adjustRightInd w:val="0"/>
        <w:snapToGrid w:val="0"/>
        <w:spacing w:line="560" w:lineRule="exact"/>
        <w:ind w:firstLine="720"/>
        <w:rPr>
          <w:szCs w:val="32"/>
          <w:lang w:val="zh-CN"/>
        </w:rPr>
      </w:pPr>
      <w:r>
        <w:rPr>
          <w:rFonts w:hint="eastAsia"/>
          <w:szCs w:val="32"/>
          <w:lang w:val="zh-CN"/>
        </w:rPr>
        <w:t>弄弄坪街道办事处2018年财政拨款收入决算总额为887.66万元，其中;当年财政拨款收入721.94万元，其他收入0.78万元，年初财政拨款结转和结余164.93万元。</w:t>
      </w:r>
    </w:p>
    <w:p w14:paraId="1661D7E9">
      <w:pPr>
        <w:adjustRightInd w:val="0"/>
        <w:snapToGrid w:val="0"/>
        <w:spacing w:line="560" w:lineRule="exact"/>
        <w:ind w:firstLine="720"/>
        <w:rPr>
          <w:rFonts w:eastAsia="楷体_GB2312"/>
          <w:b/>
          <w:szCs w:val="32"/>
          <w:lang w:val="zh-CN"/>
        </w:rPr>
      </w:pPr>
      <w:r>
        <w:rPr>
          <w:rFonts w:hint="eastAsia" w:eastAsia="楷体_GB2312"/>
          <w:b/>
          <w:szCs w:val="32"/>
          <w:lang w:val="zh-CN"/>
        </w:rPr>
        <w:t>（二）年度部门预算支出情况</w:t>
      </w:r>
    </w:p>
    <w:p w14:paraId="475D3667">
      <w:pPr>
        <w:adjustRightInd w:val="0"/>
        <w:snapToGrid w:val="0"/>
        <w:spacing w:line="560" w:lineRule="exact"/>
        <w:ind w:firstLine="720"/>
        <w:rPr>
          <w:rFonts w:cs="宋体"/>
          <w:szCs w:val="32"/>
          <w:lang w:val="zh-CN"/>
        </w:rPr>
      </w:pPr>
      <w:r>
        <w:rPr>
          <w:rFonts w:hint="eastAsia"/>
          <w:szCs w:val="32"/>
          <w:lang w:val="zh-CN"/>
        </w:rPr>
        <w:t>弄弄坪街道办事处2018年部门预算支出总计663万元，其中：当年财政预算支出663万元（1、工资福利支出338.74</w:t>
      </w:r>
      <w:r>
        <w:rPr>
          <w:rFonts w:hint="eastAsia" w:cs="宋体"/>
          <w:szCs w:val="32"/>
          <w:lang w:val="zh-CN"/>
        </w:rPr>
        <w:t>万元、日常公用支出43.84万元、对个人和家庭的补助支出5.52万元、项目支出274.9万元）。</w:t>
      </w:r>
    </w:p>
    <w:p w14:paraId="25076AC2">
      <w:pPr>
        <w:adjustRightInd w:val="0"/>
        <w:snapToGrid w:val="0"/>
        <w:spacing w:line="560" w:lineRule="exact"/>
        <w:ind w:firstLine="720"/>
        <w:rPr>
          <w:rFonts w:eastAsia="仿宋" w:cs="宋体"/>
          <w:szCs w:val="32"/>
          <w:lang w:val="zh-CN"/>
        </w:rPr>
      </w:pPr>
      <w:r>
        <w:rPr>
          <w:rFonts w:hint="eastAsia" w:cs="宋体"/>
          <w:szCs w:val="32"/>
          <w:lang w:val="zh-CN"/>
        </w:rPr>
        <w:t>弄弄坪街道办事处2018年财政拨款支出决算总额为887.66万元，其中：当年财政拨款基本支出826.28万元（1、一般公共服务支出511.9万元，2、文化体育与传媒支出22.14万元，3、社会保障和就业支出28.99万元，4、医疗卫生与计划生育支出16.17万元，5、节能环保支出3万元，6、城乡社区支出203.5万元，7、农林水支出7万元，8、住房保障支出36.96万元），项目支出3.39万元，年末财政拨款结转和结余57.99万元。</w:t>
      </w:r>
    </w:p>
    <w:p w14:paraId="054F670E">
      <w:pPr>
        <w:adjustRightInd w:val="0"/>
        <w:snapToGrid w:val="0"/>
        <w:spacing w:line="560" w:lineRule="exact"/>
        <w:ind w:firstLine="720"/>
        <w:rPr>
          <w:rFonts w:eastAsia="黑体"/>
          <w:szCs w:val="32"/>
        </w:rPr>
      </w:pPr>
      <w:r>
        <w:rPr>
          <w:rFonts w:hint="eastAsia" w:eastAsia="黑体"/>
          <w:szCs w:val="32"/>
        </w:rPr>
        <w:t>三、部门财政支出管理情况</w:t>
      </w:r>
    </w:p>
    <w:p w14:paraId="635994DE">
      <w:pPr>
        <w:adjustRightInd w:val="0"/>
        <w:snapToGrid w:val="0"/>
        <w:spacing w:line="560" w:lineRule="exact"/>
        <w:ind w:firstLine="643" w:firstLineChars="200"/>
        <w:rPr>
          <w:rFonts w:eastAsia="楷体_GB2312"/>
          <w:b/>
          <w:szCs w:val="32"/>
          <w:lang w:val="zh-CN"/>
        </w:rPr>
      </w:pPr>
      <w:r>
        <w:rPr>
          <w:rFonts w:hint="eastAsia" w:eastAsia="楷体_GB2312"/>
          <w:b/>
          <w:szCs w:val="32"/>
          <w:lang w:val="zh-CN"/>
        </w:rPr>
        <w:t>（一）预算编制情况</w:t>
      </w:r>
    </w:p>
    <w:p w14:paraId="4A73D41F">
      <w:pPr>
        <w:widowControl/>
        <w:adjustRightInd w:val="0"/>
        <w:snapToGrid w:val="0"/>
        <w:spacing w:line="560" w:lineRule="exact"/>
        <w:ind w:firstLine="640" w:firstLineChars="200"/>
        <w:jc w:val="left"/>
        <w:rPr>
          <w:szCs w:val="32"/>
          <w:lang w:val="zh-CN"/>
        </w:rPr>
      </w:pPr>
      <w:r>
        <w:rPr>
          <w:rFonts w:hint="eastAsia"/>
          <w:szCs w:val="32"/>
          <w:lang w:val="zh-CN"/>
        </w:rPr>
        <w:t>2018年我街道严格按照财政预算编制要求，按时完成了基础信息、项目报送工作，完成基础信息的更新，按时完成预算编制并提交部门预算草案。上报并通过了区人大财经委的审查,2018年我街道预算批复数为663万元,其中基本支出388.1万元,项目支出274.9万元。对项目资金进行了细化，</w:t>
      </w:r>
      <w:bookmarkStart w:id="0" w:name="_GoBack"/>
      <w:bookmarkEnd w:id="0"/>
      <w:r>
        <w:rPr>
          <w:rFonts w:hint="eastAsia"/>
          <w:szCs w:val="32"/>
          <w:lang w:val="zh-CN"/>
        </w:rPr>
        <w:t>涉及公共服务经费，安全隐患排查、处置、整改经费，应急管理经费，维护社会稳定经费，培育社会组织、监督专业管理经费，公共文化服务体系建设费，社区公共服务经费，城市管理日常经费，市政基础设施运转维护，绿地养护，公厕管护，小区清扫保洁等项目。</w:t>
      </w:r>
    </w:p>
    <w:p w14:paraId="3F7BD5A0">
      <w:pPr>
        <w:widowControl/>
        <w:adjustRightInd w:val="0"/>
        <w:snapToGrid w:val="0"/>
        <w:spacing w:line="560" w:lineRule="exact"/>
        <w:ind w:firstLine="643" w:firstLineChars="200"/>
        <w:jc w:val="left"/>
        <w:rPr>
          <w:rFonts w:eastAsia="楷体_GB2312"/>
          <w:b/>
          <w:szCs w:val="32"/>
          <w:lang w:val="zh-CN"/>
        </w:rPr>
      </w:pPr>
      <w:r>
        <w:rPr>
          <w:rFonts w:hint="eastAsia" w:eastAsia="楷体_GB2312"/>
          <w:b/>
          <w:szCs w:val="32"/>
          <w:lang w:val="zh-CN"/>
        </w:rPr>
        <w:t>（二）执行管理情况</w:t>
      </w:r>
    </w:p>
    <w:p w14:paraId="7044DDA7">
      <w:pPr>
        <w:adjustRightInd w:val="0"/>
        <w:snapToGrid w:val="0"/>
        <w:spacing w:line="560" w:lineRule="exact"/>
        <w:ind w:firstLine="640" w:firstLineChars="200"/>
        <w:rPr>
          <w:szCs w:val="32"/>
          <w:lang w:val="zh-CN"/>
        </w:rPr>
      </w:pPr>
      <w:r>
        <w:rPr>
          <w:rFonts w:hint="eastAsia"/>
          <w:szCs w:val="32"/>
          <w:lang w:val="zh-CN"/>
        </w:rPr>
        <w:t>截止2018年12月31日，我街道实收财政拨款887.66万元,支出数为829.67万元,节余数为57.99万元,资金使用率为93.47%。</w:t>
      </w:r>
    </w:p>
    <w:p w14:paraId="278B4568">
      <w:pPr>
        <w:widowControl/>
        <w:adjustRightInd w:val="0"/>
        <w:snapToGrid w:val="0"/>
        <w:spacing w:line="560" w:lineRule="exact"/>
        <w:ind w:firstLine="643" w:firstLineChars="200"/>
        <w:jc w:val="left"/>
        <w:rPr>
          <w:rFonts w:eastAsia="楷体_GB2312"/>
          <w:b/>
          <w:szCs w:val="32"/>
          <w:lang w:val="zh-CN"/>
        </w:rPr>
      </w:pPr>
      <w:r>
        <w:rPr>
          <w:rFonts w:hint="eastAsia" w:eastAsia="楷体_GB2312"/>
          <w:b/>
          <w:szCs w:val="32"/>
          <w:lang w:val="zh-CN"/>
        </w:rPr>
        <w:t>（三）决算编制情况</w:t>
      </w:r>
    </w:p>
    <w:p w14:paraId="20EBC352">
      <w:pPr>
        <w:adjustRightInd w:val="0"/>
        <w:snapToGrid w:val="0"/>
        <w:spacing w:line="560" w:lineRule="exact"/>
        <w:ind w:firstLine="640" w:firstLineChars="200"/>
        <w:rPr>
          <w:szCs w:val="32"/>
          <w:lang w:val="zh-CN"/>
        </w:rPr>
      </w:pPr>
      <w:r>
        <w:rPr>
          <w:rFonts w:hint="eastAsia"/>
          <w:szCs w:val="32"/>
          <w:lang w:val="zh-CN"/>
        </w:rPr>
        <w:t>2018年在编制决算报表我街道严格按照决算编制要求执行,做到收入明确,支出清晰，对每项支出情况特别是“三公”经费都做了细致的说明，使决算报表能真实、详细反映本单位一年的财务状况,同时按时完成决算编制报，并一次性通过国库审查。</w:t>
      </w:r>
    </w:p>
    <w:p w14:paraId="08316E26">
      <w:pPr>
        <w:widowControl/>
        <w:adjustRightInd w:val="0"/>
        <w:snapToGrid w:val="0"/>
        <w:spacing w:line="560" w:lineRule="exact"/>
        <w:ind w:firstLine="640" w:firstLineChars="200"/>
        <w:jc w:val="left"/>
        <w:rPr>
          <w:szCs w:val="32"/>
          <w:lang w:val="zh-CN"/>
        </w:rPr>
      </w:pPr>
      <w:r>
        <w:rPr>
          <w:rFonts w:hint="eastAsia" w:cs="宋体"/>
          <w:color w:val="000000"/>
          <w:kern w:val="0"/>
          <w:szCs w:val="32"/>
          <w:shd w:val="clear" w:color="auto" w:fill="FFFFFF"/>
          <w:lang w:val="zh-CN"/>
        </w:rPr>
        <w:t>年末财政拨款结转和结余57.99万元，进行合理管理，纳入来年的财政收入。</w:t>
      </w:r>
    </w:p>
    <w:p w14:paraId="3C9DDB96">
      <w:pPr>
        <w:adjustRightInd w:val="0"/>
        <w:snapToGrid w:val="0"/>
        <w:spacing w:line="560" w:lineRule="exact"/>
        <w:ind w:firstLine="643" w:firstLineChars="200"/>
        <w:rPr>
          <w:rFonts w:eastAsia="楷体_GB2312"/>
          <w:b/>
          <w:szCs w:val="32"/>
          <w:lang w:val="zh-CN"/>
        </w:rPr>
      </w:pPr>
      <w:r>
        <w:rPr>
          <w:rFonts w:hint="eastAsia" w:eastAsia="楷体_GB2312"/>
          <w:b/>
          <w:szCs w:val="32"/>
          <w:lang w:val="zh-CN"/>
        </w:rPr>
        <w:t>（四）支出绩效情况</w:t>
      </w:r>
    </w:p>
    <w:p w14:paraId="35F2EE91">
      <w:pPr>
        <w:widowControl/>
        <w:adjustRightInd w:val="0"/>
        <w:snapToGrid w:val="0"/>
        <w:spacing w:line="560" w:lineRule="exact"/>
        <w:ind w:firstLine="803" w:firstLineChars="250"/>
        <w:jc w:val="left"/>
        <w:rPr>
          <w:rFonts w:cs="宋体"/>
          <w:b/>
          <w:color w:val="000000"/>
          <w:kern w:val="0"/>
          <w:szCs w:val="32"/>
          <w:shd w:val="clear" w:color="auto" w:fill="FFFFFF"/>
          <w:lang w:val="zh-CN"/>
        </w:rPr>
      </w:pPr>
      <w:r>
        <w:rPr>
          <w:rFonts w:hint="eastAsia" w:cs="宋体"/>
          <w:b/>
          <w:color w:val="000000"/>
          <w:kern w:val="0"/>
          <w:szCs w:val="32"/>
          <w:shd w:val="clear" w:color="auto" w:fill="FFFFFF"/>
          <w:lang w:val="zh-CN"/>
        </w:rPr>
        <w:t>1、部门支出绩效</w:t>
      </w:r>
    </w:p>
    <w:p w14:paraId="68A2F7CB">
      <w:pPr>
        <w:widowControl/>
        <w:adjustRightInd w:val="0"/>
        <w:snapToGrid w:val="0"/>
        <w:spacing w:line="560" w:lineRule="exact"/>
        <w:ind w:firstLine="640" w:firstLineChars="200"/>
        <w:jc w:val="left"/>
        <w:rPr>
          <w:rFonts w:cs="宋体"/>
          <w:color w:val="000000"/>
          <w:kern w:val="0"/>
          <w:szCs w:val="32"/>
          <w:shd w:val="clear" w:color="auto" w:fill="FFFFFF"/>
          <w:lang w:val="zh-CN"/>
        </w:rPr>
      </w:pPr>
      <w:r>
        <w:rPr>
          <w:rFonts w:hint="eastAsia" w:cs="宋体"/>
          <w:color w:val="000000"/>
          <w:kern w:val="0"/>
          <w:szCs w:val="32"/>
          <w:shd w:val="clear" w:color="auto" w:fill="FFFFFF"/>
          <w:lang w:val="zh-CN"/>
        </w:rPr>
        <w:t>（1）行政运转保障</w:t>
      </w:r>
    </w:p>
    <w:p w14:paraId="2E2CF682">
      <w:pPr>
        <w:adjustRightInd w:val="0"/>
        <w:snapToGrid w:val="0"/>
        <w:spacing w:line="560" w:lineRule="exact"/>
        <w:ind w:firstLine="640" w:firstLineChars="200"/>
        <w:rPr>
          <w:szCs w:val="32"/>
          <w:lang w:val="zh-CN"/>
        </w:rPr>
      </w:pPr>
      <w:r>
        <w:rPr>
          <w:rFonts w:hint="eastAsia"/>
          <w:szCs w:val="32"/>
          <w:lang w:val="zh-CN"/>
        </w:rPr>
        <w:t>2018年街道在经费紧张的情况下按照“保民生、促发展”原则，经费上优先安排民生工程、惠民工程，并根据财政拨款额度开展了环境整治、市政设施改造、绿地管护、公厕改造、小广场改造等一系列惠民工程，为辖区居民打造了优美的居民环境，获得了辖区居民的一致好评。在2018年度东区目标绩效考核中取得优异成绩。</w:t>
      </w:r>
    </w:p>
    <w:p w14:paraId="73EFF5B9">
      <w:pPr>
        <w:widowControl/>
        <w:adjustRightInd w:val="0"/>
        <w:snapToGrid w:val="0"/>
        <w:spacing w:line="560" w:lineRule="exact"/>
        <w:ind w:firstLine="643" w:firstLineChars="200"/>
        <w:jc w:val="left"/>
        <w:rPr>
          <w:rFonts w:cs="宋体"/>
          <w:b/>
          <w:color w:val="000000"/>
          <w:kern w:val="0"/>
          <w:szCs w:val="32"/>
          <w:shd w:val="clear" w:color="auto" w:fill="FFFFFF"/>
          <w:lang w:val="zh-CN"/>
        </w:rPr>
      </w:pPr>
      <w:r>
        <w:rPr>
          <w:rFonts w:hint="eastAsia" w:cs="宋体"/>
          <w:b/>
          <w:color w:val="000000"/>
          <w:kern w:val="0"/>
          <w:szCs w:val="32"/>
          <w:shd w:val="clear" w:color="auto" w:fill="FFFFFF"/>
          <w:lang w:val="zh-CN"/>
        </w:rPr>
        <w:t>（2）机关厉行节约</w:t>
      </w:r>
    </w:p>
    <w:p w14:paraId="7EB4719A">
      <w:pPr>
        <w:adjustRightInd w:val="0"/>
        <w:snapToGrid w:val="0"/>
        <w:spacing w:line="560" w:lineRule="exact"/>
        <w:ind w:firstLine="640" w:firstLineChars="200"/>
        <w:rPr>
          <w:szCs w:val="32"/>
          <w:lang w:val="zh-CN"/>
        </w:rPr>
      </w:pPr>
      <w:r>
        <w:rPr>
          <w:rFonts w:hint="eastAsia"/>
          <w:szCs w:val="32"/>
          <w:lang w:val="zh-CN"/>
        </w:rPr>
        <w:t>2018年街道严格执行“厉行节约、反对浪费”的规定，严格控制“三公”经费支出，加强公务用车管理，努力降低运行费用，“三公”经费及会议较上年均有较大幅度下降。</w:t>
      </w:r>
    </w:p>
    <w:p w14:paraId="01A3DCEC">
      <w:pPr>
        <w:widowControl/>
        <w:adjustRightInd w:val="0"/>
        <w:snapToGrid w:val="0"/>
        <w:spacing w:line="560" w:lineRule="exact"/>
        <w:ind w:firstLine="643" w:firstLineChars="200"/>
        <w:jc w:val="left"/>
        <w:rPr>
          <w:rFonts w:cs="宋体"/>
          <w:b/>
          <w:color w:val="000000"/>
          <w:kern w:val="0"/>
          <w:szCs w:val="32"/>
          <w:shd w:val="clear" w:color="auto" w:fill="FFFFFF"/>
          <w:lang w:val="zh-CN"/>
        </w:rPr>
      </w:pPr>
      <w:r>
        <w:rPr>
          <w:rFonts w:hint="eastAsia" w:cs="宋体"/>
          <w:b/>
          <w:color w:val="000000"/>
          <w:kern w:val="0"/>
          <w:szCs w:val="32"/>
          <w:shd w:val="clear" w:color="auto" w:fill="FFFFFF"/>
          <w:lang w:val="zh-CN"/>
        </w:rPr>
        <w:t>（3）机关节能降耗</w:t>
      </w:r>
    </w:p>
    <w:p w14:paraId="171B8624">
      <w:pPr>
        <w:widowControl/>
        <w:adjustRightInd w:val="0"/>
        <w:snapToGrid w:val="0"/>
        <w:spacing w:line="560" w:lineRule="exact"/>
        <w:ind w:firstLine="640" w:firstLineChars="200"/>
        <w:jc w:val="left"/>
        <w:rPr>
          <w:rFonts w:cs="宋体"/>
          <w:color w:val="000000"/>
          <w:kern w:val="0"/>
          <w:szCs w:val="32"/>
          <w:shd w:val="clear" w:color="auto" w:fill="FFFFFF"/>
          <w:lang w:val="zh-CN"/>
        </w:rPr>
      </w:pPr>
      <w:r>
        <w:rPr>
          <w:rFonts w:hint="eastAsia" w:cs="宋体"/>
          <w:color w:val="000000"/>
          <w:kern w:val="0"/>
          <w:szCs w:val="32"/>
          <w:shd w:val="clear" w:color="auto" w:fill="FFFFFF"/>
          <w:lang w:val="zh-CN"/>
        </w:rPr>
        <w:t>我街道在保正常行政运行的基础上，</w:t>
      </w:r>
      <w:r>
        <w:rPr>
          <w:rFonts w:hint="eastAsia"/>
          <w:szCs w:val="32"/>
          <w:lang w:val="zh-CN"/>
        </w:rPr>
        <w:t>强化街道公用经费及日常运行经费管理，对于街道日常办公运行维护加强审核力度，</w:t>
      </w:r>
      <w:r>
        <w:rPr>
          <w:rFonts w:hint="eastAsia" w:cs="宋体"/>
          <w:color w:val="000000"/>
          <w:kern w:val="0"/>
          <w:szCs w:val="32"/>
          <w:shd w:val="clear" w:color="auto" w:fill="FFFFFF"/>
          <w:lang w:val="zh-CN"/>
        </w:rPr>
        <w:t>加强水电的管理，严格水电的使用，厉行节约，杜绝浪费一度电一滴水。整体使用情况较上年有大幅度下降。</w:t>
      </w:r>
    </w:p>
    <w:p w14:paraId="1BF9F376">
      <w:pPr>
        <w:widowControl/>
        <w:adjustRightInd w:val="0"/>
        <w:snapToGrid w:val="0"/>
        <w:spacing w:line="560" w:lineRule="exact"/>
        <w:ind w:firstLine="643" w:firstLineChars="200"/>
        <w:jc w:val="left"/>
        <w:rPr>
          <w:rFonts w:cs="宋体"/>
          <w:b/>
          <w:color w:val="000000"/>
          <w:kern w:val="0"/>
          <w:szCs w:val="32"/>
          <w:shd w:val="clear" w:color="auto" w:fill="FFFFFF"/>
          <w:lang w:val="zh-CN"/>
        </w:rPr>
      </w:pPr>
      <w:r>
        <w:rPr>
          <w:rFonts w:hint="eastAsia" w:cs="宋体"/>
          <w:b/>
          <w:color w:val="000000"/>
          <w:kern w:val="0"/>
          <w:szCs w:val="32"/>
          <w:shd w:val="clear" w:color="auto" w:fill="FFFFFF"/>
          <w:lang w:val="zh-CN"/>
        </w:rPr>
        <w:t>2、专项预算项目（待批复项目）支出绩效</w:t>
      </w:r>
    </w:p>
    <w:p w14:paraId="433DFFA3">
      <w:pPr>
        <w:widowControl/>
        <w:adjustRightInd w:val="0"/>
        <w:snapToGrid w:val="0"/>
        <w:spacing w:line="560" w:lineRule="exact"/>
        <w:ind w:firstLine="640" w:firstLineChars="200"/>
        <w:jc w:val="left"/>
        <w:rPr>
          <w:rFonts w:cs="宋体"/>
          <w:color w:val="000000"/>
          <w:kern w:val="0"/>
          <w:szCs w:val="32"/>
          <w:shd w:val="clear" w:color="auto" w:fill="FFFFFF"/>
          <w:lang w:val="zh-CN"/>
        </w:rPr>
      </w:pPr>
      <w:r>
        <w:rPr>
          <w:rFonts w:hint="eastAsia" w:cs="宋体"/>
          <w:color w:val="000000"/>
          <w:kern w:val="0"/>
          <w:szCs w:val="32"/>
          <w:shd w:val="clear" w:color="auto" w:fill="FFFFFF"/>
          <w:lang w:val="zh-CN"/>
        </w:rPr>
        <w:t>（1）项目资金管理情况</w:t>
      </w:r>
    </w:p>
    <w:p w14:paraId="1D168CB1">
      <w:pPr>
        <w:spacing w:line="560" w:lineRule="exact"/>
        <w:ind w:firstLine="640" w:firstLineChars="200"/>
        <w:jc w:val="left"/>
        <w:rPr>
          <w:szCs w:val="32"/>
        </w:rPr>
      </w:pPr>
      <w:r>
        <w:rPr>
          <w:rFonts w:hint="eastAsia" w:cs="宋体"/>
          <w:color w:val="000000"/>
          <w:kern w:val="0"/>
          <w:szCs w:val="32"/>
          <w:shd w:val="clear" w:color="auto" w:fill="FFFFFF"/>
          <w:lang w:val="zh-CN"/>
        </w:rPr>
        <w:t>我街道在年初根据市、区重点工作及重点项目，拟定街道的重点工作、重点项目、</w:t>
      </w:r>
      <w:r>
        <w:rPr>
          <w:rFonts w:hint="eastAsia"/>
          <w:szCs w:val="32"/>
          <w:lang w:val="zh-CN"/>
        </w:rPr>
        <w:t>民生工程、惠民工程</w:t>
      </w:r>
      <w:r>
        <w:rPr>
          <w:rFonts w:hint="eastAsia" w:cs="宋体"/>
          <w:color w:val="000000"/>
          <w:kern w:val="0"/>
          <w:szCs w:val="32"/>
          <w:shd w:val="clear" w:color="auto" w:fill="FFFFFF"/>
          <w:lang w:val="zh-CN"/>
        </w:rPr>
        <w:t>，全街道、各社区根据计划实施项目，按进度推进项目的完成。密切联系及服务了群众，妥善处理群众来信来访、化解社会矛盾，加强了政风行风建设、</w:t>
      </w:r>
      <w:r>
        <w:rPr>
          <w:rFonts w:hint="eastAsia" w:cs="楷体"/>
          <w:color w:val="000000"/>
          <w:szCs w:val="32"/>
        </w:rPr>
        <w:t>夯实了社区基础设施建设，完善社区服务配套设施，积极争创特色社区。</w:t>
      </w:r>
    </w:p>
    <w:p w14:paraId="2E20FE78">
      <w:pPr>
        <w:widowControl/>
        <w:adjustRightInd w:val="0"/>
        <w:snapToGrid w:val="0"/>
        <w:spacing w:line="560" w:lineRule="exact"/>
        <w:ind w:firstLine="640" w:firstLineChars="200"/>
        <w:jc w:val="left"/>
        <w:rPr>
          <w:rFonts w:cs="宋体"/>
          <w:color w:val="000000"/>
          <w:kern w:val="0"/>
          <w:szCs w:val="32"/>
          <w:shd w:val="clear" w:color="auto" w:fill="FFFFFF"/>
          <w:lang w:val="zh-CN"/>
        </w:rPr>
      </w:pPr>
      <w:r>
        <w:rPr>
          <w:rFonts w:hint="eastAsia" w:cs="宋体"/>
          <w:color w:val="000000"/>
          <w:kern w:val="0"/>
          <w:szCs w:val="32"/>
          <w:shd w:val="clear" w:color="auto" w:fill="FFFFFF"/>
          <w:lang w:val="zh-CN"/>
        </w:rPr>
        <w:t>（2）绩效目标完成情况</w:t>
      </w:r>
    </w:p>
    <w:p w14:paraId="4FAF3DB0">
      <w:pPr>
        <w:spacing w:line="560" w:lineRule="exact"/>
        <w:ind w:firstLine="640" w:firstLineChars="200"/>
        <w:jc w:val="left"/>
        <w:rPr>
          <w:szCs w:val="32"/>
        </w:rPr>
      </w:pPr>
      <w:r>
        <w:rPr>
          <w:rFonts w:hint="eastAsia"/>
          <w:bCs/>
          <w:szCs w:val="32"/>
        </w:rPr>
        <w:t>在2018年街道强化基层组织建设，夯实基层基础工作；加强党风廉政建设，打造风清气正队伍；</w:t>
      </w:r>
      <w:r>
        <w:rPr>
          <w:rFonts w:hint="eastAsia"/>
          <w:color w:val="000000"/>
          <w:szCs w:val="32"/>
        </w:rPr>
        <w:t>强化街道统计工作，深化财税体制改革；推进平安建设，深入开展综治维稳安全工作；加强社会管理，做好为民服务工作；</w:t>
      </w:r>
      <w:r>
        <w:rPr>
          <w:rFonts w:hint="eastAsia"/>
          <w:szCs w:val="32"/>
        </w:rPr>
        <w:t>强化城市管理，规范市容市貌；以党建为龙头，抓好群团工作。完成区委、区政府交办的其他各项工作。</w:t>
      </w:r>
    </w:p>
    <w:p w14:paraId="30887184">
      <w:pPr>
        <w:widowControl/>
        <w:adjustRightInd w:val="0"/>
        <w:snapToGrid w:val="0"/>
        <w:spacing w:line="560" w:lineRule="exact"/>
        <w:ind w:firstLine="643" w:firstLineChars="200"/>
        <w:jc w:val="left"/>
        <w:rPr>
          <w:rFonts w:eastAsia="楷体_GB2312" w:cs="宋体"/>
          <w:b/>
          <w:color w:val="000000"/>
          <w:kern w:val="0"/>
          <w:szCs w:val="32"/>
          <w:shd w:val="clear" w:color="auto" w:fill="FFFFFF"/>
          <w:lang w:val="zh-CN"/>
        </w:rPr>
      </w:pPr>
      <w:r>
        <w:rPr>
          <w:rFonts w:hint="eastAsia" w:eastAsia="楷体_GB2312" w:cs="宋体"/>
          <w:b/>
          <w:color w:val="000000"/>
          <w:kern w:val="0"/>
          <w:szCs w:val="32"/>
          <w:shd w:val="clear" w:color="auto" w:fill="FFFFFF"/>
          <w:lang w:val="zh-CN"/>
        </w:rPr>
        <w:t>（五）财务管理情况</w:t>
      </w:r>
    </w:p>
    <w:p w14:paraId="44790CD9">
      <w:pPr>
        <w:spacing w:line="560" w:lineRule="exact"/>
        <w:ind w:firstLine="640" w:firstLineChars="200"/>
      </w:pPr>
      <w:r>
        <w:rPr>
          <w:rFonts w:hint="eastAsia"/>
        </w:rPr>
        <w:t>街道加强内控制度管理，健全了财务管理制度和约束机制，加强经费预算、资金收支、政府采购、固定资产、建设项目及合同管理等业务管理。实行不相容岗位相互分离及内部授权审批控制措施，业务经办、审核及审批职责相互分离，相互制约，相互监督。出纳不兼管稽核、会计档案保管和收入、支出、债权、债务账目的登记工作。财务专用章由专人管理，严格执行政府采购、建设项目及合同控制等内控措施，确保内部控制制度规范有序运行。按《会计法》规定建立会计机构，配备具有相应资格和能力的会计人员，并实行关键岗位工作人员轮岗制度。根据实际发生的经济业务事项按照国家统一的会计制度及时进行账务处理、编制财务报告，确保财务信息真实、完整。</w:t>
      </w:r>
    </w:p>
    <w:p w14:paraId="396042ED">
      <w:pPr>
        <w:spacing w:line="560" w:lineRule="exact"/>
        <w:ind w:firstLine="640" w:firstLineChars="200"/>
        <w:rPr>
          <w:rFonts w:eastAsia="黑体"/>
        </w:rPr>
      </w:pPr>
      <w:r>
        <w:rPr>
          <w:rFonts w:hint="eastAsia" w:hAnsi="黑体" w:eastAsia="黑体"/>
        </w:rPr>
        <w:t>四、评价结论及建议</w:t>
      </w:r>
    </w:p>
    <w:p w14:paraId="21D5916F">
      <w:pPr>
        <w:spacing w:line="560" w:lineRule="exact"/>
        <w:ind w:firstLine="643" w:firstLineChars="200"/>
        <w:rPr>
          <w:rFonts w:eastAsia="楷体_GB2312"/>
          <w:b/>
        </w:rPr>
      </w:pPr>
      <w:r>
        <w:rPr>
          <w:rFonts w:hint="eastAsia" w:eastAsia="楷体_GB2312"/>
          <w:b/>
        </w:rPr>
        <w:t>（一）评价结论</w:t>
      </w:r>
    </w:p>
    <w:p w14:paraId="22AC97D0">
      <w:pPr>
        <w:spacing w:line="560" w:lineRule="exact"/>
        <w:ind w:firstLine="640" w:firstLineChars="200"/>
      </w:pPr>
      <w:r>
        <w:rPr>
          <w:rFonts w:hint="eastAsia"/>
        </w:rPr>
        <w:t>弄弄坪街道结合本单位实际情况建立健全了财务管理</w:t>
      </w:r>
      <w:r>
        <w:rPr>
          <w:rFonts w:hint="eastAsia"/>
          <w:lang w:val="zh-CN"/>
        </w:rPr>
        <w:t>制度和约束机制，依法、有效地利用财政资金，提高财政资金使用效率，合理分配人、财、物，完成了部门职能目标，实现了较高的工作效率和支出绩效。</w:t>
      </w:r>
    </w:p>
    <w:p w14:paraId="1507E132">
      <w:pPr>
        <w:adjustRightInd w:val="0"/>
        <w:snapToGrid w:val="0"/>
        <w:spacing w:line="560" w:lineRule="exact"/>
        <w:ind w:firstLine="643" w:firstLineChars="200"/>
        <w:rPr>
          <w:rFonts w:eastAsia="楷体_GB2312"/>
          <w:b/>
          <w:szCs w:val="32"/>
          <w:lang w:val="zh-CN"/>
        </w:rPr>
      </w:pPr>
      <w:r>
        <w:rPr>
          <w:rFonts w:hint="eastAsia" w:eastAsia="楷体_GB2312"/>
          <w:b/>
          <w:szCs w:val="32"/>
          <w:lang w:val="zh-CN"/>
        </w:rPr>
        <w:t>（二）存在问题</w:t>
      </w:r>
    </w:p>
    <w:p w14:paraId="6847A3FE">
      <w:pPr>
        <w:adjustRightInd w:val="0"/>
        <w:snapToGrid w:val="0"/>
        <w:spacing w:line="560" w:lineRule="exact"/>
        <w:ind w:firstLine="832" w:firstLineChars="260"/>
        <w:rPr>
          <w:szCs w:val="32"/>
          <w:lang w:val="zh-CN"/>
        </w:rPr>
      </w:pPr>
      <w:r>
        <w:rPr>
          <w:rFonts w:hint="eastAsia"/>
          <w:lang w:val="zh-CN"/>
        </w:rPr>
        <w:t>部分资金在使用上因街道事务较多，日常工作繁忙，不能按时推进项目建设，因此在资金使用上造成执行进度拖后情况。</w:t>
      </w:r>
    </w:p>
    <w:p w14:paraId="799CAF45">
      <w:pPr>
        <w:adjustRightInd w:val="0"/>
        <w:snapToGrid w:val="0"/>
        <w:spacing w:line="560" w:lineRule="exact"/>
        <w:ind w:firstLine="675" w:firstLineChars="210"/>
        <w:rPr>
          <w:rFonts w:eastAsia="楷体_GB2312"/>
          <w:b/>
        </w:rPr>
      </w:pPr>
      <w:r>
        <w:rPr>
          <w:rFonts w:hint="eastAsia" w:eastAsia="楷体_GB2312"/>
          <w:b/>
        </w:rPr>
        <w:t>（三）改进建议</w:t>
      </w:r>
    </w:p>
    <w:p w14:paraId="18D43026">
      <w:pPr>
        <w:adjustRightInd w:val="0"/>
        <w:snapToGrid w:val="0"/>
        <w:spacing w:line="560" w:lineRule="exact"/>
        <w:ind w:firstLine="832" w:firstLineChars="260"/>
        <w:rPr>
          <w:lang w:val="zh-CN"/>
        </w:rPr>
      </w:pPr>
      <w:r>
        <w:rPr>
          <w:rFonts w:hint="eastAsia"/>
          <w:lang w:val="zh-CN"/>
        </w:rPr>
        <w:t>1、我们将进一步重视预算的编制工作，提高预算编制的精确度，提高财政资金使用效率，尽量减少预算执行调整、结转和结余情形。</w:t>
      </w:r>
    </w:p>
    <w:p w14:paraId="3BA42085">
      <w:pPr>
        <w:adjustRightInd w:val="0"/>
        <w:snapToGrid w:val="0"/>
        <w:spacing w:line="560" w:lineRule="exact"/>
        <w:ind w:firstLine="832" w:firstLineChars="260"/>
        <w:rPr>
          <w:lang w:val="zh-CN"/>
        </w:rPr>
      </w:pPr>
      <w:r>
        <w:rPr>
          <w:rFonts w:hint="eastAsia"/>
          <w:lang w:val="zh-CN"/>
        </w:rPr>
        <w:t>2、加强资金的合理使用，提前做好资金使用规划，确保资金有序正常使用。</w:t>
      </w:r>
    </w:p>
    <w:p w14:paraId="7EDDAD3A">
      <w:pPr>
        <w:widowControl/>
        <w:adjustRightInd w:val="0"/>
        <w:snapToGrid w:val="0"/>
        <w:spacing w:line="560" w:lineRule="exact"/>
        <w:ind w:firstLine="720"/>
        <w:jc w:val="left"/>
        <w:rPr>
          <w:lang w:val="zh-CN"/>
        </w:rPr>
      </w:pPr>
    </w:p>
    <w:p w14:paraId="025641FA">
      <w:pPr>
        <w:widowControl/>
        <w:adjustRightInd w:val="0"/>
        <w:snapToGrid w:val="0"/>
        <w:spacing w:line="560" w:lineRule="exact"/>
        <w:ind w:firstLine="720"/>
        <w:jc w:val="left"/>
        <w:rPr>
          <w:lang w:val="zh-CN"/>
        </w:rPr>
      </w:pPr>
      <w:r>
        <w:rPr>
          <w:rFonts w:hint="eastAsia"/>
          <w:lang w:val="zh-CN"/>
        </w:rPr>
        <w:t xml:space="preserve">                   </w:t>
      </w:r>
      <w:r>
        <w:rPr>
          <w:rFonts w:hint="eastAsia"/>
          <w:lang w:val="zh-CN" w:eastAsia="zh-CN"/>
        </w:rPr>
        <w:t>攀枝花市</w:t>
      </w:r>
      <w:r>
        <w:rPr>
          <w:rFonts w:hint="eastAsia"/>
          <w:lang w:val="zh-CN"/>
        </w:rPr>
        <w:t>东区弄弄坪街道办事处</w:t>
      </w:r>
    </w:p>
    <w:p w14:paraId="72F29AB3">
      <w:pPr>
        <w:widowControl/>
        <w:adjustRightInd w:val="0"/>
        <w:snapToGrid w:val="0"/>
        <w:spacing w:line="560" w:lineRule="exact"/>
        <w:ind w:firstLine="720"/>
        <w:jc w:val="left"/>
        <w:rPr>
          <w:rFonts w:hint="eastAsia"/>
          <w:lang w:val="zh-CN"/>
        </w:rPr>
      </w:pPr>
      <w:r>
        <w:rPr>
          <w:rFonts w:hint="eastAsia"/>
          <w:lang w:val="zh-CN"/>
        </w:rPr>
        <w:t xml:space="preserve">                             2019年8月13日</w:t>
      </w:r>
    </w:p>
    <w:p w14:paraId="5618E68D">
      <w:pPr>
        <w:widowControl/>
        <w:adjustRightInd w:val="0"/>
        <w:snapToGrid w:val="0"/>
        <w:spacing w:line="560" w:lineRule="exact"/>
        <w:ind w:firstLine="720"/>
        <w:jc w:val="left"/>
        <w:rPr>
          <w:rFonts w:hint="eastAsia"/>
          <w:lang w:val="zh-CN"/>
        </w:rPr>
      </w:pPr>
    </w:p>
    <w:p w14:paraId="5EF60775">
      <w:pPr>
        <w:widowControl/>
        <w:adjustRightInd w:val="0"/>
        <w:snapToGrid w:val="0"/>
        <w:spacing w:line="560" w:lineRule="exact"/>
        <w:ind w:firstLine="720"/>
        <w:jc w:val="left"/>
        <w:rPr>
          <w:rFonts w:hint="eastAsia"/>
          <w:lang w:val="zh-CN"/>
        </w:rPr>
      </w:pPr>
    </w:p>
    <w:p w14:paraId="01916FBF">
      <w:pPr>
        <w:widowControl/>
        <w:adjustRightInd w:val="0"/>
        <w:snapToGrid w:val="0"/>
        <w:spacing w:line="560" w:lineRule="exact"/>
        <w:ind w:firstLine="720"/>
        <w:jc w:val="left"/>
        <w:rPr>
          <w:rFonts w:hint="eastAsia"/>
          <w:lang w:val="zh-CN"/>
        </w:rPr>
      </w:pPr>
    </w:p>
    <w:p w14:paraId="2A1EAAF7">
      <w:pPr>
        <w:widowControl/>
        <w:adjustRightInd w:val="0"/>
        <w:snapToGrid w:val="0"/>
        <w:spacing w:line="560" w:lineRule="exact"/>
        <w:ind w:firstLine="720"/>
        <w:jc w:val="left"/>
        <w:rPr>
          <w:rFonts w:hint="eastAsia"/>
          <w:lang w:val="zh-CN"/>
        </w:rPr>
      </w:pPr>
    </w:p>
    <w:p w14:paraId="2E625E58">
      <w:pPr>
        <w:widowControl/>
        <w:adjustRightInd w:val="0"/>
        <w:snapToGrid w:val="0"/>
        <w:spacing w:line="560" w:lineRule="exact"/>
        <w:ind w:firstLine="720"/>
        <w:jc w:val="left"/>
        <w:rPr>
          <w:rFonts w:hint="eastAsia"/>
          <w:lang w:val="zh-CN"/>
        </w:rPr>
      </w:pPr>
    </w:p>
    <w:p w14:paraId="0BAF7546">
      <w:pPr>
        <w:widowControl/>
        <w:adjustRightInd w:val="0"/>
        <w:snapToGrid w:val="0"/>
        <w:spacing w:line="560" w:lineRule="exact"/>
        <w:ind w:firstLine="720"/>
        <w:jc w:val="left"/>
        <w:rPr>
          <w:rFonts w:hint="eastAsia"/>
          <w:lang w:val="zh-CN"/>
        </w:rPr>
      </w:pPr>
    </w:p>
    <w:p w14:paraId="2BB97E78">
      <w:pPr>
        <w:spacing w:line="600" w:lineRule="exact"/>
        <w:ind w:right="-131" w:rightChars="-41"/>
        <w:jc w:val="left"/>
        <w:rPr>
          <w:szCs w:val="32"/>
          <w:lang w:val="zh-CN"/>
        </w:rPr>
      </w:pPr>
      <w:r>
        <w:rPr>
          <w:rFonts w:hint="eastAsia" w:ascii="仿宋_GB2312" w:hAnsi="仿宋_GB2312" w:eastAsia="仿宋_GB2312" w:cs="仿宋_GB2312"/>
          <w:sz w:val="32"/>
          <w:szCs w:val="32"/>
        </w:rPr>
        <w:pict>
          <v:line id="_x0000_s1029" o:spid="_x0000_s1029" o:spt="20" style="position:absolute;left:0pt;flip:y;margin-left:-0.75pt;margin-top:31.35pt;height:0.05pt;width:441pt;z-index:251662336;mso-width-relative:page;mso-height-relative:page;" filled="f" coordsize="21600,21600">
            <v:path arrowok="t"/>
            <v:fill on="f" focussize="0,0"/>
            <v:stroke/>
            <v:imagedata o:title=""/>
            <o:lock v:ext="edit" grouping="f" rotation="f" text="f" aspectratio="f"/>
          </v:line>
        </w:pict>
      </w:r>
      <w:r>
        <w:rPr>
          <w:rFonts w:hint="eastAsia" w:ascii="仿宋_GB2312" w:hAnsi="仿宋_GB2312" w:eastAsia="仿宋_GB2312" w:cs="仿宋_GB2312"/>
          <w:sz w:val="32"/>
          <w:szCs w:val="32"/>
        </w:rPr>
        <w:pict>
          <v:line id="_x0000_s1030" o:spid="_x0000_s1030" o:spt="20" style="position:absolute;left:0pt;margin-left:0pt;margin-top:2.65pt;height:0.05pt;width:441pt;z-index:251661312;mso-width-relative:page;mso-height-relative:page;" filled="f" coordsize="21600,21600">
            <v:path arrowok="t"/>
            <v:fill on="f" focussize="0,0"/>
            <v:stroke/>
            <v:imagedata o:title=""/>
            <o:lock v:ext="edit" grouping="f" rotation="f" text="f" aspectratio="f"/>
          </v:line>
        </w:pic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8"/>
          <w:szCs w:val="28"/>
        </w:rPr>
        <w:t xml:space="preserve">东区弄弄坪街道党政办公室  </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Times New Roman" w:hAnsi="Times New Roman" w:eastAsia="仿宋_GB2312" w:cs="仿宋_GB2312"/>
          <w:spacing w:val="-6"/>
          <w:sz w:val="28"/>
          <w:szCs w:val="28"/>
        </w:rPr>
        <w:t xml:space="preserve"> </w:t>
      </w:r>
      <w:r>
        <w:rPr>
          <w:rFonts w:hint="eastAsia" w:ascii="Times New Roman" w:hAnsi="Times New Roman" w:eastAsia="仿宋_GB2312" w:cs="仿宋_GB2312"/>
          <w:spacing w:val="-6"/>
          <w:sz w:val="28"/>
          <w:szCs w:val="28"/>
          <w:lang w:val="en-US" w:eastAsia="zh-CN"/>
        </w:rPr>
        <w:t xml:space="preserve"> </w:t>
      </w:r>
      <w:r>
        <w:rPr>
          <w:rFonts w:hint="eastAsia" w:ascii="Times New Roman" w:hAnsi="Times New Roman" w:eastAsia="仿宋_GB2312" w:cs="仿宋_GB2312"/>
          <w:spacing w:val="-6"/>
          <w:sz w:val="28"/>
          <w:szCs w:val="28"/>
        </w:rPr>
        <w:t>201</w:t>
      </w:r>
      <w:r>
        <w:rPr>
          <w:rFonts w:hint="eastAsia" w:ascii="Times New Roman" w:hAnsi="Times New Roman" w:eastAsia="仿宋_GB2312" w:cs="仿宋_GB2312"/>
          <w:spacing w:val="-6"/>
          <w:sz w:val="28"/>
          <w:szCs w:val="28"/>
          <w:lang w:val="en-US"/>
        </w:rPr>
        <w:t>9</w:t>
      </w:r>
      <w:r>
        <w:rPr>
          <w:rFonts w:hint="eastAsia" w:ascii="Times New Roman" w:hAnsi="Times New Roman" w:eastAsia="仿宋_GB2312" w:cs="仿宋_GB2312"/>
          <w:spacing w:val="-6"/>
          <w:sz w:val="28"/>
          <w:szCs w:val="28"/>
        </w:rPr>
        <w:t>年</w:t>
      </w:r>
      <w:r>
        <w:rPr>
          <w:rFonts w:hint="eastAsia" w:ascii="Times New Roman" w:hAnsi="Times New Roman" w:eastAsia="仿宋_GB2312" w:cs="仿宋_GB2312"/>
          <w:sz w:val="28"/>
          <w:szCs w:val="28"/>
          <w:lang w:val="en-US" w:eastAsia="zh-CN"/>
        </w:rPr>
        <w:t>8</w:t>
      </w:r>
      <w:r>
        <w:rPr>
          <w:rFonts w:hint="eastAsia" w:ascii="Times New Roman" w:hAnsi="Times New Roman" w:eastAsia="仿宋_GB2312" w:cs="仿宋_GB2312"/>
          <w:spacing w:val="-6"/>
          <w:sz w:val="28"/>
          <w:szCs w:val="28"/>
        </w:rPr>
        <w:t>月</w:t>
      </w:r>
      <w:r>
        <w:rPr>
          <w:rFonts w:hint="eastAsia" w:cs="仿宋_GB2312"/>
          <w:spacing w:val="-6"/>
          <w:sz w:val="28"/>
          <w:szCs w:val="28"/>
          <w:lang w:val="en-US" w:eastAsia="zh-CN"/>
        </w:rPr>
        <w:t>13</w:t>
      </w:r>
      <w:r>
        <w:rPr>
          <w:rFonts w:hint="eastAsia" w:ascii="Times New Roman" w:hAnsi="Times New Roman" w:eastAsia="仿宋_GB2312" w:cs="仿宋_GB2312"/>
          <w:spacing w:val="-6"/>
          <w:sz w:val="28"/>
          <w:szCs w:val="28"/>
        </w:rPr>
        <w:t>日印</w:t>
      </w:r>
    </w:p>
    <w:sectPr>
      <w:headerReference r:id="rId3" w:type="default"/>
      <w:footerReference r:id="rId4" w:type="default"/>
      <w:footerReference r:id="rId5" w:type="even"/>
      <w:pgSz w:w="11906" w:h="16838"/>
      <w:pgMar w:top="1440" w:right="1797" w:bottom="1440" w:left="1797" w:header="851" w:footer="992" w:gutter="0"/>
      <w:pgNumType w:start="15"/>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BF55E">
    <w:pPr>
      <w:pStyle w:val="4"/>
      <w:ind w:right="360"/>
    </w:pP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649A4">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p>
  <w:p w14:paraId="4D8A7DB6">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C927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0174"/>
    <w:rsid w:val="00006E4D"/>
    <w:rsid w:val="00010108"/>
    <w:rsid w:val="0006102A"/>
    <w:rsid w:val="00065B0F"/>
    <w:rsid w:val="00066B0E"/>
    <w:rsid w:val="00097FAE"/>
    <w:rsid w:val="000A3233"/>
    <w:rsid w:val="000A7CE3"/>
    <w:rsid w:val="000C79C1"/>
    <w:rsid w:val="000D208A"/>
    <w:rsid w:val="000E037E"/>
    <w:rsid w:val="000E740C"/>
    <w:rsid w:val="000F659A"/>
    <w:rsid w:val="000F77B0"/>
    <w:rsid w:val="0010235D"/>
    <w:rsid w:val="00103A47"/>
    <w:rsid w:val="00106D4D"/>
    <w:rsid w:val="001119A2"/>
    <w:rsid w:val="001221D6"/>
    <w:rsid w:val="00125F67"/>
    <w:rsid w:val="001261AE"/>
    <w:rsid w:val="001348A4"/>
    <w:rsid w:val="0014117C"/>
    <w:rsid w:val="00146FE8"/>
    <w:rsid w:val="0014767B"/>
    <w:rsid w:val="00177AAF"/>
    <w:rsid w:val="00183850"/>
    <w:rsid w:val="00184D9F"/>
    <w:rsid w:val="001A4749"/>
    <w:rsid w:val="001A4842"/>
    <w:rsid w:val="001A5833"/>
    <w:rsid w:val="001C2158"/>
    <w:rsid w:val="001C73AB"/>
    <w:rsid w:val="001D2EA4"/>
    <w:rsid w:val="001E7845"/>
    <w:rsid w:val="001F47CE"/>
    <w:rsid w:val="0020450D"/>
    <w:rsid w:val="00205455"/>
    <w:rsid w:val="0020620D"/>
    <w:rsid w:val="002069BC"/>
    <w:rsid w:val="002069EB"/>
    <w:rsid w:val="002201B0"/>
    <w:rsid w:val="00220900"/>
    <w:rsid w:val="0022307E"/>
    <w:rsid w:val="00224D05"/>
    <w:rsid w:val="002323A3"/>
    <w:rsid w:val="00236EF7"/>
    <w:rsid w:val="002410C0"/>
    <w:rsid w:val="00252894"/>
    <w:rsid w:val="00253FA6"/>
    <w:rsid w:val="002558D4"/>
    <w:rsid w:val="002560E2"/>
    <w:rsid w:val="00264CFA"/>
    <w:rsid w:val="00280BFB"/>
    <w:rsid w:val="00280C88"/>
    <w:rsid w:val="002828F8"/>
    <w:rsid w:val="002973A4"/>
    <w:rsid w:val="002A0195"/>
    <w:rsid w:val="002B5B34"/>
    <w:rsid w:val="002B7215"/>
    <w:rsid w:val="002C0AFD"/>
    <w:rsid w:val="002C59D0"/>
    <w:rsid w:val="002D1A18"/>
    <w:rsid w:val="002E1104"/>
    <w:rsid w:val="002F47FA"/>
    <w:rsid w:val="00301353"/>
    <w:rsid w:val="0030738A"/>
    <w:rsid w:val="00307568"/>
    <w:rsid w:val="00311506"/>
    <w:rsid w:val="00316ADB"/>
    <w:rsid w:val="00334376"/>
    <w:rsid w:val="00335F67"/>
    <w:rsid w:val="00350A65"/>
    <w:rsid w:val="00376753"/>
    <w:rsid w:val="0038541D"/>
    <w:rsid w:val="00387818"/>
    <w:rsid w:val="00391A13"/>
    <w:rsid w:val="003A44FC"/>
    <w:rsid w:val="003B3299"/>
    <w:rsid w:val="003B7394"/>
    <w:rsid w:val="003D10A2"/>
    <w:rsid w:val="003D33B8"/>
    <w:rsid w:val="003D5DD7"/>
    <w:rsid w:val="003D719A"/>
    <w:rsid w:val="003F5EB7"/>
    <w:rsid w:val="004004E7"/>
    <w:rsid w:val="00416E1A"/>
    <w:rsid w:val="00426A3F"/>
    <w:rsid w:val="004277D4"/>
    <w:rsid w:val="00450899"/>
    <w:rsid w:val="00454764"/>
    <w:rsid w:val="00461638"/>
    <w:rsid w:val="00475CCD"/>
    <w:rsid w:val="004807AB"/>
    <w:rsid w:val="00486492"/>
    <w:rsid w:val="0049052C"/>
    <w:rsid w:val="00492CF6"/>
    <w:rsid w:val="004939FD"/>
    <w:rsid w:val="004B7F2C"/>
    <w:rsid w:val="004C2078"/>
    <w:rsid w:val="004C65F2"/>
    <w:rsid w:val="004E752F"/>
    <w:rsid w:val="00515198"/>
    <w:rsid w:val="00521C44"/>
    <w:rsid w:val="005274E1"/>
    <w:rsid w:val="00530992"/>
    <w:rsid w:val="00535FA6"/>
    <w:rsid w:val="0054367F"/>
    <w:rsid w:val="00546FF5"/>
    <w:rsid w:val="0055358D"/>
    <w:rsid w:val="005540C8"/>
    <w:rsid w:val="00555809"/>
    <w:rsid w:val="00562165"/>
    <w:rsid w:val="00575A4A"/>
    <w:rsid w:val="005A1DAF"/>
    <w:rsid w:val="005C17C8"/>
    <w:rsid w:val="005C2098"/>
    <w:rsid w:val="005D0CCF"/>
    <w:rsid w:val="005E297D"/>
    <w:rsid w:val="005F627E"/>
    <w:rsid w:val="00607924"/>
    <w:rsid w:val="00612EB0"/>
    <w:rsid w:val="006205E9"/>
    <w:rsid w:val="00634DFF"/>
    <w:rsid w:val="00635337"/>
    <w:rsid w:val="0064519C"/>
    <w:rsid w:val="0065082E"/>
    <w:rsid w:val="006560A3"/>
    <w:rsid w:val="006600C9"/>
    <w:rsid w:val="006900E7"/>
    <w:rsid w:val="006A00A8"/>
    <w:rsid w:val="006A54A7"/>
    <w:rsid w:val="006B11E0"/>
    <w:rsid w:val="006B1358"/>
    <w:rsid w:val="006C7917"/>
    <w:rsid w:val="006E51AE"/>
    <w:rsid w:val="0070081F"/>
    <w:rsid w:val="007018F5"/>
    <w:rsid w:val="00710897"/>
    <w:rsid w:val="00712F45"/>
    <w:rsid w:val="00734305"/>
    <w:rsid w:val="007351C7"/>
    <w:rsid w:val="007370E1"/>
    <w:rsid w:val="007732A1"/>
    <w:rsid w:val="00774C4A"/>
    <w:rsid w:val="007A0690"/>
    <w:rsid w:val="007A32EE"/>
    <w:rsid w:val="007B34D4"/>
    <w:rsid w:val="007C0633"/>
    <w:rsid w:val="007E3004"/>
    <w:rsid w:val="007F1BE1"/>
    <w:rsid w:val="007F249C"/>
    <w:rsid w:val="007F4BA2"/>
    <w:rsid w:val="007F6732"/>
    <w:rsid w:val="007F794C"/>
    <w:rsid w:val="007F7AC9"/>
    <w:rsid w:val="008004A1"/>
    <w:rsid w:val="00803B42"/>
    <w:rsid w:val="0081095C"/>
    <w:rsid w:val="0082593B"/>
    <w:rsid w:val="00827537"/>
    <w:rsid w:val="008468EA"/>
    <w:rsid w:val="00867140"/>
    <w:rsid w:val="00881134"/>
    <w:rsid w:val="00890A70"/>
    <w:rsid w:val="008B4A72"/>
    <w:rsid w:val="008B585E"/>
    <w:rsid w:val="008C0D68"/>
    <w:rsid w:val="008E6C0C"/>
    <w:rsid w:val="00901E19"/>
    <w:rsid w:val="009068AF"/>
    <w:rsid w:val="009129B8"/>
    <w:rsid w:val="009214F7"/>
    <w:rsid w:val="00921CD7"/>
    <w:rsid w:val="00940EB6"/>
    <w:rsid w:val="00944771"/>
    <w:rsid w:val="009601FC"/>
    <w:rsid w:val="00965426"/>
    <w:rsid w:val="0096654A"/>
    <w:rsid w:val="009711E4"/>
    <w:rsid w:val="00981E55"/>
    <w:rsid w:val="00986CEF"/>
    <w:rsid w:val="00993F75"/>
    <w:rsid w:val="009A0E5F"/>
    <w:rsid w:val="009D0FA2"/>
    <w:rsid w:val="009F233E"/>
    <w:rsid w:val="009F68E4"/>
    <w:rsid w:val="00A024AB"/>
    <w:rsid w:val="00A05B8B"/>
    <w:rsid w:val="00A1372F"/>
    <w:rsid w:val="00A170EC"/>
    <w:rsid w:val="00A217B3"/>
    <w:rsid w:val="00A2240B"/>
    <w:rsid w:val="00A23D04"/>
    <w:rsid w:val="00A277D9"/>
    <w:rsid w:val="00A30CEB"/>
    <w:rsid w:val="00A31233"/>
    <w:rsid w:val="00AA1423"/>
    <w:rsid w:val="00AB7996"/>
    <w:rsid w:val="00AE5C74"/>
    <w:rsid w:val="00AE6C57"/>
    <w:rsid w:val="00B11CEE"/>
    <w:rsid w:val="00B23428"/>
    <w:rsid w:val="00B264BF"/>
    <w:rsid w:val="00B358D7"/>
    <w:rsid w:val="00B35AF4"/>
    <w:rsid w:val="00B46874"/>
    <w:rsid w:val="00B52B4F"/>
    <w:rsid w:val="00B649AD"/>
    <w:rsid w:val="00B64B9C"/>
    <w:rsid w:val="00B735CC"/>
    <w:rsid w:val="00B81974"/>
    <w:rsid w:val="00B83F87"/>
    <w:rsid w:val="00B84DFD"/>
    <w:rsid w:val="00B96F25"/>
    <w:rsid w:val="00BC3879"/>
    <w:rsid w:val="00BD0E0D"/>
    <w:rsid w:val="00BD41BC"/>
    <w:rsid w:val="00BD55AD"/>
    <w:rsid w:val="00BE0305"/>
    <w:rsid w:val="00BF15F0"/>
    <w:rsid w:val="00BF50C6"/>
    <w:rsid w:val="00C03559"/>
    <w:rsid w:val="00C05395"/>
    <w:rsid w:val="00C272C1"/>
    <w:rsid w:val="00C32A68"/>
    <w:rsid w:val="00C3564B"/>
    <w:rsid w:val="00C64D2E"/>
    <w:rsid w:val="00C76577"/>
    <w:rsid w:val="00C80225"/>
    <w:rsid w:val="00C81349"/>
    <w:rsid w:val="00CA08A0"/>
    <w:rsid w:val="00CB1EF5"/>
    <w:rsid w:val="00CC7166"/>
    <w:rsid w:val="00CF5275"/>
    <w:rsid w:val="00CF6136"/>
    <w:rsid w:val="00D006C6"/>
    <w:rsid w:val="00D06775"/>
    <w:rsid w:val="00D251E2"/>
    <w:rsid w:val="00D254F4"/>
    <w:rsid w:val="00D26B5D"/>
    <w:rsid w:val="00D51791"/>
    <w:rsid w:val="00D5281E"/>
    <w:rsid w:val="00D71AD9"/>
    <w:rsid w:val="00D73C02"/>
    <w:rsid w:val="00D872ED"/>
    <w:rsid w:val="00D913C6"/>
    <w:rsid w:val="00DA0236"/>
    <w:rsid w:val="00DA5D51"/>
    <w:rsid w:val="00DA5E29"/>
    <w:rsid w:val="00DA61CA"/>
    <w:rsid w:val="00DA7907"/>
    <w:rsid w:val="00DB66BB"/>
    <w:rsid w:val="00DB73AF"/>
    <w:rsid w:val="00DC2865"/>
    <w:rsid w:val="00DD0894"/>
    <w:rsid w:val="00DF1250"/>
    <w:rsid w:val="00DF66A6"/>
    <w:rsid w:val="00DF6EF7"/>
    <w:rsid w:val="00E05454"/>
    <w:rsid w:val="00E074C3"/>
    <w:rsid w:val="00E152A2"/>
    <w:rsid w:val="00E24D6D"/>
    <w:rsid w:val="00E411DE"/>
    <w:rsid w:val="00E5699E"/>
    <w:rsid w:val="00E570E1"/>
    <w:rsid w:val="00E62420"/>
    <w:rsid w:val="00E65ED9"/>
    <w:rsid w:val="00E70D97"/>
    <w:rsid w:val="00E72773"/>
    <w:rsid w:val="00E76739"/>
    <w:rsid w:val="00E81451"/>
    <w:rsid w:val="00E82BB7"/>
    <w:rsid w:val="00E86D13"/>
    <w:rsid w:val="00E936C2"/>
    <w:rsid w:val="00E95346"/>
    <w:rsid w:val="00EA0CEF"/>
    <w:rsid w:val="00EA4847"/>
    <w:rsid w:val="00EB79D2"/>
    <w:rsid w:val="00EC0174"/>
    <w:rsid w:val="00EC5F9D"/>
    <w:rsid w:val="00ED16A2"/>
    <w:rsid w:val="00ED5749"/>
    <w:rsid w:val="00ED5FA3"/>
    <w:rsid w:val="00ED72EA"/>
    <w:rsid w:val="00EE3A4F"/>
    <w:rsid w:val="00EF10C3"/>
    <w:rsid w:val="00EF3BD2"/>
    <w:rsid w:val="00EF5E40"/>
    <w:rsid w:val="00F16BCE"/>
    <w:rsid w:val="00F36DD8"/>
    <w:rsid w:val="00F45DA1"/>
    <w:rsid w:val="00F5267B"/>
    <w:rsid w:val="00F53E8B"/>
    <w:rsid w:val="00F663FD"/>
    <w:rsid w:val="00F743B0"/>
    <w:rsid w:val="00F81EA2"/>
    <w:rsid w:val="00F84580"/>
    <w:rsid w:val="00F873DA"/>
    <w:rsid w:val="00F95982"/>
    <w:rsid w:val="00FA190E"/>
    <w:rsid w:val="00FA288B"/>
    <w:rsid w:val="00FA2997"/>
    <w:rsid w:val="00FA2C71"/>
    <w:rsid w:val="00FB3345"/>
    <w:rsid w:val="00FC113A"/>
    <w:rsid w:val="00FD06FF"/>
    <w:rsid w:val="00FD3BB7"/>
    <w:rsid w:val="00FE0D93"/>
    <w:rsid w:val="00FE3293"/>
    <w:rsid w:val="00FE7D11"/>
    <w:rsid w:val="00FF32AD"/>
    <w:rsid w:val="20A11481"/>
    <w:rsid w:val="3F426F16"/>
    <w:rsid w:val="7B9E4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qFormat/>
    <w:uiPriority w:val="0"/>
    <w:rPr>
      <w:rFonts w:ascii="宋体" w:eastAsia="宋体"/>
      <w:sz w:val="18"/>
      <w:szCs w:val="18"/>
    </w:rPr>
  </w:style>
  <w:style w:type="paragraph" w:styleId="3">
    <w:name w:val="Balloon Text"/>
    <w:basedOn w:val="1"/>
    <w:semiHidden/>
    <w:qFormat/>
    <w:uiPriority w:val="0"/>
    <w:rPr>
      <w:sz w:val="18"/>
      <w:szCs w:val="18"/>
    </w:rPr>
  </w:style>
  <w:style w:type="paragraph" w:styleId="4">
    <w:name w:val="footer"/>
    <w:basedOn w:val="1"/>
    <w:uiPriority w:val="0"/>
    <w:pPr>
      <w:tabs>
        <w:tab w:val="center" w:pos="4153"/>
        <w:tab w:val="right" w:pos="8306"/>
      </w:tabs>
      <w:snapToGrid w:val="0"/>
      <w:jc w:val="left"/>
    </w:pPr>
    <w:rPr>
      <w:rFonts w:eastAsia="宋体"/>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rFonts w:eastAsia="宋体"/>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四号正文"/>
    <w:basedOn w:val="1"/>
    <w:link w:val="11"/>
    <w:uiPriority w:val="0"/>
    <w:pPr>
      <w:spacing w:line="360" w:lineRule="auto"/>
    </w:pPr>
    <w:rPr>
      <w:rFonts w:ascii="??" w:hAnsi="??" w:eastAsia="宋体" w:cs="宋体"/>
      <w:color w:val="000000"/>
      <w:kern w:val="0"/>
      <w:sz w:val="28"/>
      <w:szCs w:val="21"/>
    </w:rPr>
  </w:style>
  <w:style w:type="character" w:customStyle="1" w:styleId="11">
    <w:name w:val="四号正文 Char"/>
    <w:link w:val="10"/>
    <w:qFormat/>
    <w:uiPriority w:val="0"/>
    <w:rPr>
      <w:rFonts w:ascii="??" w:hAnsi="??" w:eastAsia="宋体" w:cs="宋体"/>
      <w:color w:val="000000"/>
      <w:sz w:val="28"/>
      <w:szCs w:val="21"/>
      <w:lang w:val="en-US" w:eastAsia="zh-CN" w:bidi="ar-SA"/>
    </w:rPr>
  </w:style>
  <w:style w:type="character" w:customStyle="1" w:styleId="12">
    <w:name w:val="文档结构图 Char"/>
    <w:link w:val="2"/>
    <w:qFormat/>
    <w:uiPriority w:val="0"/>
    <w:rPr>
      <w:rFonts w:ascii="宋体"/>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6</Pages>
  <Words>2485</Words>
  <Characters>2657</Characters>
  <Lines>19</Lines>
  <Paragraphs>5</Paragraphs>
  <TotalTime>3</TotalTime>
  <ScaleCrop>false</ScaleCrop>
  <LinksUpToDate>false</LinksUpToDate>
  <CharactersWithSpaces>2747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2019-08-13T07:43:00Z</dcterms:created>
  <dc:creator>陈萍</dc:creator>
  <cp:lastModifiedBy>马马</cp:lastModifiedBy>
  <cp:lastPrinted>2013-06-05T07:08:00Z</cp:lastPrinted>
  <dcterms:modified xsi:type="dcterms:W3CDTF">2025-06-27T01:16:04Z</dcterms:modified>
  <dc:title>区域性就业培训基地建设项目</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eyJoZGlkIjoiNTNhNzMxOTdmOTE5ODM1YWIyZTEyNmE5OTM2ZmMzMWMiLCJ1c2VySWQiOiI0ODY4MDczNTcifQ==</vt:lpwstr>
  </property>
  <property fmtid="{D5CDD505-2E9C-101B-9397-08002B2CF9AE}" pid="4" name="ICV">
    <vt:lpwstr>322B318172864B4197A501D42977BD82_12</vt:lpwstr>
  </property>
</Properties>
</file>