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40296">
      <w:pPr>
        <w:spacing w:line="600" w:lineRule="exact"/>
        <w:jc w:val="center"/>
        <w:rPr>
          <w:rFonts w:ascii="Times New Roman" w:hAnsi="Times New Roman" w:eastAsia="方正小标宋简体" w:cs="Times New Roman"/>
          <w:sz w:val="44"/>
          <w:szCs w:val="44"/>
          <w:shd w:val="clear" w:color="auto" w:fill="FFFFFF"/>
        </w:rPr>
      </w:pPr>
    </w:p>
    <w:p w14:paraId="3C3EC910">
      <w:pPr>
        <w:spacing w:line="600" w:lineRule="exact"/>
        <w:jc w:val="center"/>
        <w:rPr>
          <w:rFonts w:ascii="Times New Roman" w:hAnsi="Times New Roman" w:eastAsia="方正小标宋简体" w:cs="Times New Roman"/>
          <w:sz w:val="44"/>
          <w:szCs w:val="44"/>
          <w:shd w:val="clear" w:color="auto" w:fill="FFFFFF"/>
        </w:rPr>
      </w:pPr>
    </w:p>
    <w:p w14:paraId="25999AA4">
      <w:pPr>
        <w:spacing w:line="600" w:lineRule="exact"/>
        <w:jc w:val="center"/>
        <w:rPr>
          <w:rFonts w:ascii="Times New Roman" w:hAnsi="Times New Roman" w:eastAsia="方正小标宋简体" w:cs="Times New Roman"/>
          <w:sz w:val="44"/>
          <w:szCs w:val="44"/>
          <w:shd w:val="clear" w:color="auto" w:fill="FFFFFF"/>
        </w:rPr>
      </w:pPr>
    </w:p>
    <w:p w14:paraId="6AB9239B">
      <w:pPr>
        <w:spacing w:line="600" w:lineRule="exact"/>
        <w:jc w:val="center"/>
        <w:rPr>
          <w:rFonts w:ascii="Times New Roman" w:hAnsi="Times New Roman" w:eastAsia="方正小标宋简体" w:cs="Times New Roman"/>
          <w:sz w:val="44"/>
          <w:szCs w:val="44"/>
          <w:shd w:val="clear" w:color="auto" w:fill="FFFFFF"/>
        </w:rPr>
      </w:pPr>
    </w:p>
    <w:p w14:paraId="05213EC6">
      <w:pPr>
        <w:spacing w:line="600" w:lineRule="exact"/>
        <w:jc w:val="center"/>
        <w:rPr>
          <w:rFonts w:ascii="Times New Roman" w:hAnsi="Times New Roman" w:eastAsia="方正小标宋简体" w:cs="Times New Roman"/>
          <w:sz w:val="44"/>
          <w:szCs w:val="44"/>
          <w:shd w:val="clear" w:color="auto" w:fill="FFFFFF"/>
        </w:rPr>
      </w:pPr>
    </w:p>
    <w:p w14:paraId="06E7313D">
      <w:pPr>
        <w:spacing w:line="600" w:lineRule="exact"/>
        <w:jc w:val="center"/>
        <w:rPr>
          <w:rFonts w:ascii="Times New Roman" w:hAnsi="Times New Roman" w:eastAsia="方正小标宋简体" w:cs="Times New Roman"/>
          <w:sz w:val="44"/>
          <w:szCs w:val="44"/>
          <w:shd w:val="clear" w:color="auto" w:fill="FFFFFF"/>
        </w:rPr>
      </w:pPr>
    </w:p>
    <w:p w14:paraId="38C3B959">
      <w:pPr>
        <w:spacing w:line="600" w:lineRule="exact"/>
        <w:jc w:val="center"/>
        <w:rPr>
          <w:rFonts w:ascii="Times New Roman" w:hAnsi="Times New Roman" w:eastAsia="方正小标宋简体" w:cs="Times New Roman"/>
          <w:sz w:val="44"/>
          <w:szCs w:val="44"/>
          <w:shd w:val="clear" w:color="auto" w:fill="FFFFFF"/>
        </w:rPr>
      </w:pPr>
    </w:p>
    <w:p w14:paraId="4A431167">
      <w:pPr>
        <w:spacing w:line="600" w:lineRule="exact"/>
        <w:jc w:val="center"/>
        <w:rPr>
          <w:rFonts w:ascii="Times New Roman" w:hAnsi="Times New Roman" w:eastAsia="方正小标宋简体" w:cs="Times New Roman"/>
          <w:sz w:val="44"/>
          <w:szCs w:val="44"/>
          <w:shd w:val="clear" w:color="auto" w:fill="FFFFFF"/>
        </w:rPr>
      </w:pPr>
    </w:p>
    <w:p w14:paraId="49B15CD3">
      <w:pPr>
        <w:spacing w:line="600" w:lineRule="exact"/>
        <w:jc w:val="center"/>
        <w:rPr>
          <w:rFonts w:ascii="Times New Roman" w:hAnsi="Times New Roman" w:eastAsia="方正小标宋简体" w:cs="Times New Roman"/>
          <w:sz w:val="44"/>
          <w:szCs w:val="44"/>
          <w:shd w:val="clear" w:color="auto" w:fill="FFFFFF"/>
        </w:rPr>
      </w:pPr>
    </w:p>
    <w:p w14:paraId="4F3BBF68">
      <w:pPr>
        <w:spacing w:line="600" w:lineRule="exact"/>
        <w:jc w:val="center"/>
        <w:rPr>
          <w:rFonts w:ascii="Times New Roman" w:hAnsi="Times New Roman" w:eastAsia="方正小标宋简体" w:cs="Times New Roman"/>
          <w:sz w:val="44"/>
          <w:szCs w:val="44"/>
          <w:shd w:val="clear" w:color="auto" w:fill="FFFFFF"/>
        </w:rPr>
      </w:pPr>
    </w:p>
    <w:p w14:paraId="69BF5733">
      <w:pPr>
        <w:spacing w:line="600" w:lineRule="exact"/>
        <w:jc w:val="center"/>
        <w:rPr>
          <w:rFonts w:ascii="Times New Roman" w:hAnsi="Times New Roman" w:eastAsia="方正小标宋简体" w:cs="Times New Roman"/>
          <w:sz w:val="44"/>
          <w:szCs w:val="44"/>
          <w:shd w:val="clear" w:color="auto" w:fill="FFFFFF"/>
        </w:rPr>
      </w:pPr>
    </w:p>
    <w:p w14:paraId="21A28C08">
      <w:pPr>
        <w:spacing w:line="600" w:lineRule="exact"/>
        <w:jc w:val="center"/>
        <w:rPr>
          <w:rFonts w:ascii="Times New Roman" w:hAnsi="Times New Roman" w:eastAsia="方正小标宋简体" w:cs="Times New Roman"/>
          <w:sz w:val="44"/>
          <w:szCs w:val="44"/>
          <w:shd w:val="clear" w:color="auto" w:fill="FFFFFF"/>
        </w:rPr>
      </w:pPr>
    </w:p>
    <w:p w14:paraId="45B540B0">
      <w:pPr>
        <w:spacing w:line="600" w:lineRule="exact"/>
        <w:jc w:val="center"/>
        <w:rPr>
          <w:rFonts w:ascii="Times New Roman" w:hAnsi="Times New Roman" w:eastAsia="方正小标宋简体" w:cs="Times New Roman"/>
          <w:sz w:val="44"/>
          <w:szCs w:val="44"/>
          <w:shd w:val="clear" w:color="auto" w:fill="FFFFFF"/>
        </w:rPr>
      </w:pPr>
    </w:p>
    <w:p w14:paraId="1DA9096B">
      <w:pPr>
        <w:spacing w:line="600" w:lineRule="exact"/>
        <w:jc w:val="center"/>
        <w:rPr>
          <w:rFonts w:ascii="Times New Roman" w:hAnsi="Times New Roman" w:eastAsia="方正小标宋简体" w:cs="Times New Roman"/>
          <w:sz w:val="44"/>
          <w:szCs w:val="44"/>
          <w:shd w:val="clear" w:color="auto" w:fill="FFFFFF"/>
        </w:rPr>
      </w:pPr>
    </w:p>
    <w:p w14:paraId="1FAE3EE2">
      <w:pPr>
        <w:spacing w:line="600" w:lineRule="exact"/>
        <w:jc w:val="center"/>
        <w:rPr>
          <w:rFonts w:ascii="Times New Roman" w:hAnsi="Times New Roman" w:eastAsia="方正小标宋简体" w:cs="Times New Roman"/>
          <w:sz w:val="44"/>
          <w:szCs w:val="44"/>
          <w:shd w:val="clear" w:color="auto" w:fill="FFFFFF"/>
        </w:rPr>
      </w:pPr>
    </w:p>
    <w:p w14:paraId="76796616">
      <w:pPr>
        <w:spacing w:line="600" w:lineRule="exact"/>
        <w:jc w:val="center"/>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四川省政府网站与政务新媒体检查指标</w:t>
      </w:r>
    </w:p>
    <w:p w14:paraId="599307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小标宋简体" w:cs="Times New Roman"/>
          <w:sz w:val="44"/>
          <w:szCs w:val="44"/>
          <w:shd w:val="clear" w:color="auto" w:fill="FFFFFF"/>
        </w:rPr>
      </w:pPr>
    </w:p>
    <w:p w14:paraId="378FC3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小标宋简体" w:cs="Times New Roman"/>
          <w:sz w:val="44"/>
          <w:szCs w:val="44"/>
          <w:shd w:val="clear" w:color="auto" w:fill="FFFFFF"/>
        </w:rPr>
      </w:pPr>
    </w:p>
    <w:p w14:paraId="725DED70">
      <w:pPr>
        <w:pStyle w:val="6"/>
        <w:widowControl/>
        <w:spacing w:beforeAutospacing="0" w:afterAutospacing="0" w:line="360" w:lineRule="exact"/>
        <w:ind w:firstLine="412" w:firstLineChars="200"/>
        <w:jc w:val="both"/>
        <w:rPr>
          <w:rFonts w:ascii="Times New Roman" w:hAnsi="Times New Roman" w:eastAsiaTheme="majorEastAsia"/>
          <w:b/>
          <w:sz w:val="21"/>
          <w:szCs w:val="21"/>
        </w:rPr>
      </w:pPr>
      <w:r>
        <w:rPr>
          <w:rFonts w:ascii="Times New Roman" w:hAnsi="Times New Roman" w:eastAsiaTheme="majorEastAsia"/>
          <w:b/>
          <w:sz w:val="21"/>
          <w:szCs w:val="21"/>
        </w:rPr>
        <w:t>指标说明：</w:t>
      </w:r>
    </w:p>
    <w:p w14:paraId="59008BBF">
      <w:pPr>
        <w:pStyle w:val="6"/>
        <w:widowControl/>
        <w:spacing w:beforeAutospacing="0" w:afterAutospacing="0" w:line="360" w:lineRule="exact"/>
        <w:ind w:firstLine="412" w:firstLineChars="200"/>
        <w:jc w:val="both"/>
        <w:rPr>
          <w:rFonts w:ascii="Times New Roman" w:hAnsi="Times New Roman" w:eastAsiaTheme="majorEastAsia"/>
          <w:b/>
          <w:color w:val="auto"/>
          <w:sz w:val="21"/>
          <w:szCs w:val="21"/>
          <w:u w:val="single"/>
        </w:rPr>
      </w:pPr>
      <w:r>
        <w:rPr>
          <w:rFonts w:ascii="Times New Roman" w:hAnsi="Times New Roman" w:eastAsiaTheme="majorEastAsia"/>
          <w:bCs/>
          <w:sz w:val="21"/>
          <w:szCs w:val="21"/>
        </w:rPr>
        <w:t>本指标分为三部分，第一部分为单项否决指标，适用于所有政府网站、政府系统政务新媒体；第二部分</w:t>
      </w:r>
      <w:r>
        <w:rPr>
          <w:rFonts w:hint="eastAsia" w:ascii="Times New Roman" w:hAnsi="Times New Roman" w:eastAsiaTheme="majorEastAsia"/>
          <w:bCs/>
          <w:sz w:val="21"/>
          <w:szCs w:val="21"/>
        </w:rPr>
        <w:t>为</w:t>
      </w:r>
      <w:r>
        <w:rPr>
          <w:rFonts w:ascii="Times New Roman" w:hAnsi="Times New Roman" w:eastAsiaTheme="majorEastAsia"/>
          <w:bCs/>
          <w:sz w:val="21"/>
          <w:szCs w:val="21"/>
        </w:rPr>
        <w:t>扣分指标</w:t>
      </w:r>
      <w:r>
        <w:rPr>
          <w:rFonts w:hint="eastAsia" w:ascii="Times New Roman" w:hAnsi="Times New Roman" w:eastAsiaTheme="majorEastAsia"/>
          <w:bCs/>
          <w:sz w:val="21"/>
          <w:szCs w:val="21"/>
          <w:lang w:eastAsia="zh-CN"/>
        </w:rPr>
        <w:t>，</w:t>
      </w:r>
      <w:r>
        <w:rPr>
          <w:rFonts w:ascii="Times New Roman" w:hAnsi="Times New Roman" w:eastAsiaTheme="majorEastAsia"/>
          <w:bCs/>
          <w:sz w:val="21"/>
          <w:szCs w:val="21"/>
        </w:rPr>
        <w:t>第三部分</w:t>
      </w:r>
      <w:r>
        <w:rPr>
          <w:rFonts w:hint="eastAsia" w:ascii="Times New Roman" w:hAnsi="Times New Roman" w:eastAsiaTheme="majorEastAsia"/>
          <w:bCs/>
          <w:sz w:val="21"/>
          <w:szCs w:val="21"/>
        </w:rPr>
        <w:t>为</w:t>
      </w:r>
      <w:r>
        <w:rPr>
          <w:rFonts w:ascii="Times New Roman" w:hAnsi="Times New Roman" w:eastAsiaTheme="majorEastAsia"/>
          <w:bCs/>
          <w:sz w:val="21"/>
          <w:szCs w:val="21"/>
        </w:rPr>
        <w:t>加分指标，适用于政府网站，个别指标适用于</w:t>
      </w:r>
      <w:r>
        <w:rPr>
          <w:rFonts w:ascii="Times New Roman" w:hAnsi="Times New Roman" w:eastAsiaTheme="majorEastAsia"/>
          <w:bCs/>
          <w:color w:val="auto"/>
          <w:sz w:val="21"/>
          <w:szCs w:val="21"/>
        </w:rPr>
        <w:t>政府系统政务新媒体。扣分指标分值为120分，加分指标分值为30分。</w:t>
      </w:r>
    </w:p>
    <w:p w14:paraId="572B1DCB">
      <w:pPr>
        <w:spacing w:line="360" w:lineRule="exact"/>
        <w:ind w:firstLine="412" w:firstLineChars="20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对政府网站检查时，如</w:t>
      </w:r>
      <w:r>
        <w:rPr>
          <w:rFonts w:hint="eastAsia" w:ascii="Times New Roman" w:hAnsi="Times New Roman" w:cs="Times New Roman" w:eastAsiaTheme="majorEastAsia"/>
          <w:bCs/>
          <w:color w:val="auto"/>
          <w:sz w:val="21"/>
          <w:szCs w:val="21"/>
        </w:rPr>
        <w:t>网站</w:t>
      </w:r>
      <w:r>
        <w:rPr>
          <w:rFonts w:ascii="Times New Roman" w:hAnsi="Times New Roman" w:cs="Times New Roman" w:eastAsiaTheme="majorEastAsia"/>
          <w:bCs/>
          <w:color w:val="auto"/>
          <w:sz w:val="21"/>
          <w:szCs w:val="21"/>
        </w:rPr>
        <w:t>出现单项否决指标中的任意一种情形，即判定为不合格网站，不再对其他指标进行评分。如不存在单项否决问题，则对扣分指标进行评分，如评分结果低于72分，判定为不合格网站，高于96分，则进入加分指标评分环节，最后得分为第二、三部分得分之和。其中，采用扣分方式评分的，单项指标扣分之和不超过本项指标总分值。对于没有对外服务职能的省直部门（单位），不检查其网站涉及办事服务的指标，对扣分指标评分时以95分为满分，结果乘以</w:t>
      </w:r>
      <w:r>
        <w:rPr>
          <w:rFonts w:hint="eastAsia" w:ascii="Times New Roman" w:hAnsi="Times New Roman" w:cs="Times New Roman" w:eastAsiaTheme="majorEastAsia"/>
          <w:bCs/>
          <w:color w:val="auto"/>
          <w:sz w:val="21"/>
          <w:szCs w:val="21"/>
        </w:rPr>
        <w:t>120</w:t>
      </w:r>
      <w:r>
        <w:rPr>
          <w:rFonts w:ascii="Times New Roman" w:hAnsi="Times New Roman" w:cs="Times New Roman" w:eastAsiaTheme="majorEastAsia"/>
          <w:bCs/>
          <w:color w:val="auto"/>
          <w:sz w:val="21"/>
          <w:szCs w:val="21"/>
        </w:rPr>
        <w:t>/</w:t>
      </w:r>
      <w:r>
        <w:rPr>
          <w:rFonts w:hint="eastAsia" w:ascii="Times New Roman" w:hAnsi="Times New Roman" w:cs="Times New Roman" w:eastAsiaTheme="majorEastAsia"/>
          <w:bCs/>
          <w:color w:val="auto"/>
          <w:sz w:val="21"/>
          <w:szCs w:val="21"/>
        </w:rPr>
        <w:t>95</w:t>
      </w:r>
      <w:r>
        <w:rPr>
          <w:rFonts w:ascii="Times New Roman" w:hAnsi="Times New Roman" w:cs="Times New Roman" w:eastAsiaTheme="majorEastAsia"/>
          <w:bCs/>
          <w:color w:val="auto"/>
          <w:sz w:val="21"/>
          <w:szCs w:val="21"/>
        </w:rPr>
        <w:t>为第二部分得分。</w:t>
      </w:r>
    </w:p>
    <w:p w14:paraId="38DB9296">
      <w:pPr>
        <w:spacing w:line="360" w:lineRule="exact"/>
        <w:ind w:firstLine="412" w:firstLineChars="20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对政务新媒体检查时，如政务新媒体出现单项否决指标中的任意一种情形，则判定为不合格。</w:t>
      </w:r>
    </w:p>
    <w:p w14:paraId="25ED757C">
      <w:pPr>
        <w:spacing w:line="360" w:lineRule="exact"/>
        <w:ind w:firstLine="192" w:firstLineChars="200"/>
        <w:rPr>
          <w:rFonts w:ascii="Times New Roman" w:hAnsi="Times New Roman" w:cs="Times New Roman" w:eastAsiaTheme="majorEastAsia"/>
          <w:bCs/>
          <w:color w:val="auto"/>
          <w:sz w:val="10"/>
          <w:szCs w:val="10"/>
        </w:rPr>
      </w:pPr>
    </w:p>
    <w:p w14:paraId="13181448">
      <w:pPr>
        <w:jc w:val="left"/>
        <w:rPr>
          <w:rFonts w:ascii="Times New Roman" w:hAnsi="Times New Roman" w:eastAsia="黑体" w:cs="Times New Roman"/>
          <w:bCs/>
          <w:color w:val="auto"/>
          <w:sz w:val="30"/>
          <w:szCs w:val="30"/>
          <w:shd w:val="clear" w:color="auto" w:fill="FFFFFF"/>
        </w:rPr>
      </w:pPr>
      <w:r>
        <w:rPr>
          <w:rFonts w:ascii="Times New Roman" w:hAnsi="Times New Roman" w:eastAsia="黑体" w:cs="Times New Roman"/>
          <w:bCs/>
          <w:color w:val="auto"/>
          <w:sz w:val="30"/>
          <w:szCs w:val="30"/>
          <w:shd w:val="clear" w:color="auto" w:fill="FFFFFF"/>
        </w:rPr>
        <w:t xml:space="preserve">一、单项否决 </w:t>
      </w:r>
    </w:p>
    <w:tbl>
      <w:tblPr>
        <w:tblStyle w:val="8"/>
        <w:tblW w:w="13606" w:type="dxa"/>
        <w:jc w:val="center"/>
        <w:tblLayout w:type="fixed"/>
        <w:tblCellMar>
          <w:top w:w="0" w:type="dxa"/>
          <w:left w:w="0" w:type="dxa"/>
          <w:bottom w:w="0" w:type="dxa"/>
          <w:right w:w="0" w:type="dxa"/>
        </w:tblCellMar>
      </w:tblPr>
      <w:tblGrid>
        <w:gridCol w:w="1238"/>
        <w:gridCol w:w="1451"/>
        <w:gridCol w:w="10917"/>
      </w:tblGrid>
      <w:tr w14:paraId="7AFD2725">
        <w:tblPrEx>
          <w:tblCellMar>
            <w:top w:w="0" w:type="dxa"/>
            <w:left w:w="0" w:type="dxa"/>
            <w:bottom w:w="0" w:type="dxa"/>
            <w:right w:w="0" w:type="dxa"/>
          </w:tblCellMar>
        </w:tblPrEx>
        <w:trPr>
          <w:trHeight w:val="460" w:hRule="atLeast"/>
          <w:tblHeader/>
          <w:jc w:val="center"/>
        </w:trPr>
        <w:tc>
          <w:tcPr>
            <w:tcW w:w="12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EE484AD">
            <w:pPr>
              <w:widowControl/>
              <w:spacing w:line="360" w:lineRule="exact"/>
              <w:jc w:val="center"/>
              <w:textAlignment w:val="center"/>
              <w:rPr>
                <w:rFonts w:ascii="Times New Roman" w:hAnsi="Times New Roman" w:cs="Times New Roman" w:eastAsiaTheme="majorEastAsia"/>
                <w:b/>
                <w:color w:val="auto"/>
                <w:sz w:val="21"/>
                <w:szCs w:val="21"/>
              </w:rPr>
            </w:pPr>
            <w:r>
              <w:rPr>
                <w:rFonts w:ascii="Times New Roman" w:hAnsi="Times New Roman" w:cs="Times New Roman" w:eastAsiaTheme="majorEastAsia"/>
                <w:b/>
                <w:color w:val="auto"/>
                <w:kern w:val="0"/>
                <w:sz w:val="21"/>
                <w:szCs w:val="21"/>
                <w:lang w:bidi="ar"/>
              </w:rPr>
              <w:t>检查对象</w:t>
            </w:r>
          </w:p>
        </w:tc>
        <w:tc>
          <w:tcPr>
            <w:tcW w:w="14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9EBA31">
            <w:pPr>
              <w:widowControl/>
              <w:spacing w:line="360" w:lineRule="exact"/>
              <w:jc w:val="center"/>
              <w:textAlignment w:val="center"/>
              <w:rPr>
                <w:rFonts w:ascii="Times New Roman" w:hAnsi="Times New Roman" w:cs="Times New Roman" w:eastAsiaTheme="majorEastAsia"/>
                <w:b/>
                <w:color w:val="auto"/>
                <w:sz w:val="21"/>
                <w:szCs w:val="21"/>
              </w:rPr>
            </w:pPr>
            <w:r>
              <w:rPr>
                <w:rFonts w:ascii="Times New Roman" w:hAnsi="Times New Roman" w:cs="Times New Roman" w:eastAsiaTheme="majorEastAsia"/>
                <w:b/>
                <w:color w:val="auto"/>
                <w:kern w:val="0"/>
                <w:sz w:val="21"/>
                <w:szCs w:val="21"/>
                <w:lang w:bidi="ar"/>
              </w:rPr>
              <w:t>指　标</w:t>
            </w:r>
          </w:p>
        </w:tc>
        <w:tc>
          <w:tcPr>
            <w:tcW w:w="109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435FBB0">
            <w:pPr>
              <w:widowControl/>
              <w:spacing w:line="360" w:lineRule="exact"/>
              <w:jc w:val="center"/>
              <w:textAlignment w:val="center"/>
              <w:rPr>
                <w:rFonts w:ascii="Times New Roman" w:hAnsi="Times New Roman" w:cs="Times New Roman" w:eastAsiaTheme="majorEastAsia"/>
                <w:b/>
                <w:color w:val="auto"/>
                <w:sz w:val="21"/>
                <w:szCs w:val="21"/>
              </w:rPr>
            </w:pPr>
            <w:r>
              <w:rPr>
                <w:rFonts w:ascii="Times New Roman" w:hAnsi="Times New Roman" w:cs="Times New Roman" w:eastAsiaTheme="majorEastAsia"/>
                <w:b/>
                <w:color w:val="auto"/>
                <w:kern w:val="0"/>
                <w:sz w:val="21"/>
                <w:szCs w:val="21"/>
                <w:lang w:bidi="ar"/>
              </w:rPr>
              <w:t>评分细则</w:t>
            </w:r>
          </w:p>
        </w:tc>
      </w:tr>
      <w:tr w14:paraId="11D1FD19">
        <w:tblPrEx>
          <w:tblCellMar>
            <w:top w:w="0" w:type="dxa"/>
            <w:left w:w="0" w:type="dxa"/>
            <w:bottom w:w="0" w:type="dxa"/>
            <w:right w:w="0" w:type="dxa"/>
          </w:tblCellMar>
        </w:tblPrEx>
        <w:trPr>
          <w:trHeight w:val="2520" w:hRule="atLeast"/>
          <w:jc w:val="center"/>
        </w:trPr>
        <w:tc>
          <w:tcPr>
            <w:tcW w:w="12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4B06B1">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14:paraId="01DB7BFF">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14:paraId="5AD38208">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14:paraId="131E276B">
            <w:pPr>
              <w:widowControl/>
              <w:spacing w:line="360" w:lineRule="exact"/>
              <w:jc w:val="center"/>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政府网站</w:t>
            </w:r>
          </w:p>
          <w:p w14:paraId="71D495D4">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14:paraId="3A8AFF3B">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14:paraId="4F9C8039">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14:paraId="58E75BA8">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14:paraId="716DCF94">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14:paraId="2DDC93D8">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14:paraId="57591A1A">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14:paraId="61F2365B">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14:paraId="14CA909A">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14:paraId="52A0A2BC">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14:paraId="5F1326FB">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14:paraId="0F30B5D4">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14:paraId="5272AD0D">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14:paraId="5BF78C89">
            <w:pPr>
              <w:widowControl/>
              <w:spacing w:line="360" w:lineRule="exact"/>
              <w:jc w:val="center"/>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政府网站</w:t>
            </w:r>
          </w:p>
        </w:tc>
        <w:tc>
          <w:tcPr>
            <w:tcW w:w="1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F8EAC8">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安全、泄密事故等严重问题</w:t>
            </w:r>
          </w:p>
        </w:tc>
        <w:tc>
          <w:tcPr>
            <w:tcW w:w="10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31F70">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出现严重表述错误。</w:t>
            </w:r>
          </w:p>
          <w:p w14:paraId="32AC6153">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泄露国家秘密。</w:t>
            </w:r>
          </w:p>
          <w:p w14:paraId="6279C396">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3.</w:t>
            </w:r>
            <w:r>
              <w:rPr>
                <w:rFonts w:ascii="Times New Roman" w:hAnsi="Times New Roman" w:cs="Times New Roman" w:eastAsiaTheme="majorEastAsia"/>
                <w:color w:val="auto"/>
                <w:kern w:val="0"/>
                <w:sz w:val="21"/>
                <w:szCs w:val="21"/>
                <w:lang w:bidi="ar"/>
              </w:rPr>
              <w:t>发布或链接反动、暴力、色情等内容。</w:t>
            </w:r>
          </w:p>
          <w:p w14:paraId="3FF63A9B">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4.</w:t>
            </w:r>
            <w:r>
              <w:rPr>
                <w:rFonts w:ascii="Times New Roman" w:hAnsi="Times New Roman" w:cs="Times New Roman" w:eastAsiaTheme="majorEastAsia"/>
                <w:color w:val="auto"/>
                <w:kern w:val="0"/>
                <w:sz w:val="21"/>
                <w:szCs w:val="21"/>
                <w:lang w:bidi="ar"/>
              </w:rPr>
              <w:t>对安全攻击（如页面被挂马、内容被篡改等）没有及时有效处置造成严重安全事故。</w:t>
            </w:r>
          </w:p>
          <w:p w14:paraId="6C9FB4D0">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5.</w:t>
            </w:r>
            <w:r>
              <w:rPr>
                <w:rFonts w:ascii="Times New Roman" w:hAnsi="Times New Roman" w:cs="Times New Roman" w:eastAsiaTheme="majorEastAsia"/>
                <w:color w:val="auto"/>
                <w:kern w:val="0"/>
                <w:sz w:val="21"/>
                <w:szCs w:val="21"/>
                <w:lang w:bidi="ar"/>
              </w:rPr>
              <w:t>存在弄虚作假行为（如伪造发稿日期等）。</w:t>
            </w:r>
          </w:p>
          <w:p w14:paraId="2F4D7E43">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6.</w:t>
            </w:r>
            <w:r>
              <w:rPr>
                <w:rFonts w:ascii="Times New Roman" w:hAnsi="Times New Roman" w:cs="Times New Roman" w:eastAsiaTheme="majorEastAsia"/>
                <w:color w:val="auto"/>
                <w:kern w:val="0"/>
                <w:sz w:val="21"/>
                <w:szCs w:val="21"/>
                <w:lang w:bidi="ar"/>
              </w:rPr>
              <w:t>因网站建设管理工作不当引发严重负面舆情。</w:t>
            </w:r>
          </w:p>
          <w:p w14:paraId="2FAEA557">
            <w:pPr>
              <w:widowControl/>
              <w:spacing w:line="32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tc>
      </w:tr>
      <w:tr w14:paraId="626AFF3A">
        <w:tblPrEx>
          <w:tblCellMar>
            <w:top w:w="0" w:type="dxa"/>
            <w:left w:w="0" w:type="dxa"/>
            <w:bottom w:w="0" w:type="dxa"/>
            <w:right w:w="0" w:type="dxa"/>
          </w:tblCellMar>
        </w:tblPrEx>
        <w:trPr>
          <w:trHeight w:val="90" w:hRule="atLeast"/>
          <w:jc w:val="center"/>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E92363">
            <w:pPr>
              <w:spacing w:line="360" w:lineRule="exact"/>
              <w:jc w:val="center"/>
              <w:rPr>
                <w:rFonts w:ascii="Times New Roman" w:hAnsi="Times New Roman" w:cs="Times New Roman" w:eastAsiaTheme="majorEastAsia"/>
                <w:color w:val="auto"/>
                <w:sz w:val="21"/>
                <w:szCs w:val="21"/>
              </w:rPr>
            </w:pPr>
          </w:p>
        </w:tc>
        <w:tc>
          <w:tcPr>
            <w:tcW w:w="145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6AFC5">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站点无法访问</w:t>
            </w:r>
          </w:p>
        </w:tc>
        <w:tc>
          <w:tcPr>
            <w:tcW w:w="109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C45C1">
            <w:pPr>
              <w:widowControl/>
              <w:spacing w:line="360" w:lineRule="exact"/>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监测1周，每天间隔性访问20次以上，超过（含）15秒网站仍打不开的次数累计占比超过（含）5%，即单项否决。</w:t>
            </w:r>
          </w:p>
        </w:tc>
      </w:tr>
      <w:tr w14:paraId="2A25B115">
        <w:tblPrEx>
          <w:tblCellMar>
            <w:top w:w="0" w:type="dxa"/>
            <w:left w:w="0" w:type="dxa"/>
            <w:bottom w:w="0" w:type="dxa"/>
            <w:right w:w="0" w:type="dxa"/>
          </w:tblCellMar>
        </w:tblPrEx>
        <w:trPr>
          <w:trHeight w:val="200" w:hRule="atLeast"/>
          <w:jc w:val="center"/>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757054">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62911">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首页不更新</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FCBD2">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监测2周，首页无信息更新的，即单项否决。</w:t>
            </w:r>
          </w:p>
          <w:p w14:paraId="138F1C88">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如首页仅为网站栏目导航入口，所有二级页面无信息更新的，即单项否决。</w:t>
            </w:r>
          </w:p>
          <w:p w14:paraId="6532621D">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（注：稿件发布页未注明发布时间的视为不更新，下同。）</w:t>
            </w:r>
          </w:p>
        </w:tc>
      </w:tr>
      <w:tr w14:paraId="1925E804">
        <w:tblPrEx>
          <w:tblCellMar>
            <w:top w:w="0" w:type="dxa"/>
            <w:left w:w="0" w:type="dxa"/>
            <w:bottom w:w="0" w:type="dxa"/>
            <w:right w:w="0" w:type="dxa"/>
          </w:tblCellMar>
        </w:tblPrEx>
        <w:trPr>
          <w:trHeight w:val="1535" w:hRule="atLeast"/>
          <w:jc w:val="center"/>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31FB71">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86B19">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栏目不更新</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4C040">
            <w:pPr>
              <w:widowControl/>
              <w:spacing w:line="340" w:lineRule="exact"/>
              <w:ind w:right="142" w:rightChars="45"/>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监测时间点前2周内的动态、要闻类栏目，以及监测时间点前6个月内的通知公告、政策文件类一级栏目，累计超过（含）5个未更新。</w:t>
            </w:r>
          </w:p>
          <w:p w14:paraId="35BC5FD3">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应更新但长期未更新的栏目数量超过（含）10个。</w:t>
            </w:r>
          </w:p>
          <w:p w14:paraId="16675704">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3.</w:t>
            </w:r>
            <w:r>
              <w:rPr>
                <w:rFonts w:ascii="Times New Roman" w:hAnsi="Times New Roman" w:cs="Times New Roman" w:eastAsiaTheme="majorEastAsia"/>
                <w:color w:val="auto"/>
                <w:kern w:val="0"/>
                <w:sz w:val="21"/>
                <w:szCs w:val="21"/>
                <w:lang w:bidi="ar"/>
              </w:rPr>
              <w:t>空白栏目数量超过（含）5个。</w:t>
            </w:r>
          </w:p>
          <w:p w14:paraId="743DC6AB">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tc>
      </w:tr>
      <w:tr w14:paraId="2DDA2C34">
        <w:tblPrEx>
          <w:tblCellMar>
            <w:top w:w="0" w:type="dxa"/>
            <w:left w:w="0" w:type="dxa"/>
            <w:bottom w:w="0" w:type="dxa"/>
            <w:right w:w="0" w:type="dxa"/>
          </w:tblCellMar>
        </w:tblPrEx>
        <w:trPr>
          <w:trHeight w:val="1260" w:hRule="atLeast"/>
          <w:jc w:val="center"/>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B32FE2">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E2CD8">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互动回应差</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C53FF">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未提供网上有效咨询建言渠道（网上信访、纪检举报等专门渠道除外）。</w:t>
            </w:r>
          </w:p>
          <w:p w14:paraId="0AD1F3B8">
            <w:pPr>
              <w:widowControl/>
              <w:spacing w:line="340" w:lineRule="exact"/>
              <w:ind w:right="142" w:rightChars="45"/>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监测时间点前1年内，对网民留言应及时答复处理的政务咨询类栏目（在线访谈、调查征集、网上信访、纪检举报类栏目除外）存在超过3个月未回应有效留言的现象。</w:t>
            </w:r>
          </w:p>
          <w:p w14:paraId="4DEBE822">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tc>
      </w:tr>
      <w:tr w14:paraId="34CBDF3A">
        <w:tblPrEx>
          <w:tblCellMar>
            <w:top w:w="0" w:type="dxa"/>
            <w:left w:w="0" w:type="dxa"/>
            <w:bottom w:w="0" w:type="dxa"/>
            <w:right w:w="0" w:type="dxa"/>
          </w:tblCellMar>
        </w:tblPrEx>
        <w:trPr>
          <w:trHeight w:val="2265" w:hRule="atLeast"/>
          <w:jc w:val="center"/>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8C11E0">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5A6AD">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服务不实用</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48A5A">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未提供办事服务。</w:t>
            </w:r>
          </w:p>
          <w:p w14:paraId="5D3060C8">
            <w:pPr>
              <w:widowControl/>
              <w:spacing w:line="340" w:lineRule="exact"/>
              <w:ind w:right="142" w:rightChars="45"/>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办事指南重点要素类别（包括事项名称、设定依据、申请条件、办理材料、办理地点、办理机构、收费标准、办理时间、联系电话、办理流程）缺失4类及以上的事项数量超过（含）5个。</w:t>
            </w:r>
          </w:p>
          <w:p w14:paraId="3873373C">
            <w:pPr>
              <w:widowControl/>
              <w:spacing w:line="340" w:lineRule="exact"/>
              <w:ind w:right="142" w:rightChars="45"/>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3.</w:t>
            </w:r>
            <w:r>
              <w:rPr>
                <w:rFonts w:ascii="Times New Roman" w:hAnsi="Times New Roman" w:cs="Times New Roman" w:eastAsiaTheme="majorEastAsia"/>
                <w:color w:val="auto"/>
                <w:kern w:val="0"/>
                <w:sz w:val="21"/>
                <w:szCs w:val="21"/>
                <w:lang w:bidi="ar"/>
              </w:rPr>
              <w:t>事项总数不足5个的，每个事项办事指南重点要素类别（包括事项名称、设定依据、申请条件、办理材料、办理地点、办理机构、收费标准、办理时间、联系电话、办理流程）均缺失4类及以上。</w:t>
            </w:r>
          </w:p>
          <w:p w14:paraId="66955E84">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p w14:paraId="5136F225">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（注：对没有对外服务职能的部门，不检查其网站该项指标。）</w:t>
            </w:r>
          </w:p>
        </w:tc>
      </w:tr>
      <w:tr w14:paraId="6C10E497">
        <w:tblPrEx>
          <w:tblCellMar>
            <w:top w:w="0" w:type="dxa"/>
            <w:left w:w="0" w:type="dxa"/>
            <w:bottom w:w="0" w:type="dxa"/>
            <w:right w:w="0" w:type="dxa"/>
          </w:tblCellMar>
        </w:tblPrEx>
        <w:trPr>
          <w:trHeight w:val="1724" w:hRule="atLeast"/>
          <w:jc w:val="center"/>
        </w:trPr>
        <w:tc>
          <w:tcPr>
            <w:tcW w:w="1238"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38040B6">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政务新媒体</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81E41">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安全、泄密事故等严重问题</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03C78">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出现严重表述错误。</w:t>
            </w:r>
          </w:p>
          <w:p w14:paraId="44B1272C">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泄露国家秘密。</w:t>
            </w:r>
          </w:p>
          <w:p w14:paraId="70D85FB5">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3.</w:t>
            </w:r>
            <w:r>
              <w:rPr>
                <w:rFonts w:ascii="Times New Roman" w:hAnsi="Times New Roman" w:cs="Times New Roman" w:eastAsiaTheme="majorEastAsia"/>
                <w:color w:val="auto"/>
                <w:kern w:val="0"/>
                <w:sz w:val="21"/>
                <w:szCs w:val="21"/>
                <w:lang w:bidi="ar"/>
              </w:rPr>
              <w:t>发布或链接反动、暴力、色情等内容。</w:t>
            </w:r>
          </w:p>
          <w:p w14:paraId="59FBB952">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4.</w:t>
            </w:r>
            <w:r>
              <w:rPr>
                <w:rFonts w:ascii="Times New Roman" w:hAnsi="Times New Roman" w:cs="Times New Roman" w:eastAsiaTheme="majorEastAsia"/>
                <w:color w:val="auto"/>
                <w:kern w:val="0"/>
                <w:sz w:val="21"/>
                <w:szCs w:val="21"/>
                <w:lang w:bidi="ar"/>
              </w:rPr>
              <w:t>因发布内容不当引发严重负面舆情。</w:t>
            </w:r>
          </w:p>
          <w:p w14:paraId="0D0A582E">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tc>
      </w:tr>
      <w:tr w14:paraId="10603412">
        <w:tblPrEx>
          <w:tblCellMar>
            <w:top w:w="0" w:type="dxa"/>
            <w:left w:w="0" w:type="dxa"/>
            <w:bottom w:w="0" w:type="dxa"/>
            <w:right w:w="0" w:type="dxa"/>
          </w:tblCellMar>
        </w:tblPrEx>
        <w:trPr>
          <w:trHeight w:val="625" w:hRule="atLeast"/>
          <w:jc w:val="center"/>
        </w:trPr>
        <w:tc>
          <w:tcPr>
            <w:tcW w:w="123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C86C7FE">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67C10">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内容不更新</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3C045">
            <w:pPr>
              <w:widowControl/>
              <w:spacing w:line="36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监测时间点前2周内无更新。</w:t>
            </w:r>
          </w:p>
          <w:p w14:paraId="0900AA5A">
            <w:pPr>
              <w:widowControl/>
              <w:spacing w:line="360" w:lineRule="exact"/>
              <w:textAlignment w:val="center"/>
              <w:rPr>
                <w:rFonts w:ascii="Times New Roman" w:hAnsi="Times New Roman" w:cs="Times New Roman" w:eastAsiaTheme="majorEastAsia"/>
                <w:color w:val="auto"/>
                <w:sz w:val="21"/>
                <w:szCs w:val="21"/>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移动客户端（APP）无法下载或使用，发生“僵尸”“睡眠”情况。</w:t>
            </w:r>
          </w:p>
        </w:tc>
      </w:tr>
      <w:tr w14:paraId="0766A607">
        <w:tblPrEx>
          <w:tblCellMar>
            <w:top w:w="0" w:type="dxa"/>
            <w:left w:w="0" w:type="dxa"/>
            <w:bottom w:w="0" w:type="dxa"/>
            <w:right w:w="0" w:type="dxa"/>
          </w:tblCellMar>
        </w:tblPrEx>
        <w:trPr>
          <w:trHeight w:val="750" w:hRule="atLeast"/>
          <w:jc w:val="center"/>
        </w:trPr>
        <w:tc>
          <w:tcPr>
            <w:tcW w:w="123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D2359A4">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0CC4E">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互动回应差</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DEEAC">
            <w:pPr>
              <w:widowControl/>
              <w:spacing w:line="36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未提供有效互动功能。</w:t>
            </w:r>
          </w:p>
          <w:p w14:paraId="217AE1CA">
            <w:pPr>
              <w:widowControl/>
              <w:spacing w:line="36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存在购买“粉丝”、强制要求群众点赞等弄虚作假行为。</w:t>
            </w:r>
          </w:p>
          <w:p w14:paraId="37847B18">
            <w:pPr>
              <w:widowControl/>
              <w:spacing w:line="36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tc>
      </w:tr>
    </w:tbl>
    <w:p w14:paraId="0B00412B">
      <w:pPr>
        <w:adjustRightInd w:val="0"/>
        <w:snapToGrid w:val="0"/>
        <w:jc w:val="left"/>
        <w:rPr>
          <w:rFonts w:ascii="Times New Roman" w:hAnsi="Times New Roman" w:eastAsia="黑体" w:cs="Times New Roman"/>
          <w:bCs/>
          <w:color w:val="auto"/>
          <w:sz w:val="30"/>
          <w:szCs w:val="30"/>
          <w:shd w:val="clear" w:color="auto" w:fill="FFFFFF"/>
        </w:rPr>
      </w:pPr>
    </w:p>
    <w:p w14:paraId="6C662A2E">
      <w:pPr>
        <w:adjustRightInd w:val="0"/>
        <w:snapToGrid w:val="0"/>
        <w:jc w:val="left"/>
        <w:rPr>
          <w:rFonts w:ascii="Times New Roman" w:hAnsi="Times New Roman" w:eastAsia="黑体" w:cs="Times New Roman"/>
          <w:bCs/>
          <w:color w:val="auto"/>
          <w:sz w:val="30"/>
          <w:szCs w:val="30"/>
          <w:shd w:val="clear" w:color="auto" w:fill="FFFFFF"/>
        </w:rPr>
      </w:pPr>
      <w:r>
        <w:rPr>
          <w:rFonts w:ascii="Times New Roman" w:hAnsi="Times New Roman" w:eastAsia="黑体" w:cs="Times New Roman"/>
          <w:bCs/>
          <w:color w:val="auto"/>
          <w:sz w:val="30"/>
          <w:szCs w:val="30"/>
          <w:shd w:val="clear" w:color="auto" w:fill="FFFFFF"/>
        </w:rPr>
        <w:t>二、扣分指标（120分）</w:t>
      </w:r>
    </w:p>
    <w:p w14:paraId="305F1DB8">
      <w:pPr>
        <w:adjustRightInd w:val="0"/>
        <w:snapToGrid w:val="0"/>
        <w:jc w:val="left"/>
        <w:rPr>
          <w:rFonts w:ascii="Times New Roman" w:hAnsi="Times New Roman" w:eastAsia="黑体" w:cs="Times New Roman"/>
          <w:bCs/>
          <w:color w:val="auto"/>
          <w:sz w:val="30"/>
          <w:szCs w:val="30"/>
          <w:shd w:val="clear" w:color="auto" w:fill="FFFFFF"/>
        </w:rPr>
      </w:pPr>
    </w:p>
    <w:tbl>
      <w:tblPr>
        <w:tblStyle w:val="9"/>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421"/>
        <w:gridCol w:w="10260"/>
        <w:gridCol w:w="657"/>
      </w:tblGrid>
      <w:tr w14:paraId="2AE2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blHeader/>
          <w:jc w:val="center"/>
        </w:trPr>
        <w:tc>
          <w:tcPr>
            <w:tcW w:w="1268" w:type="dxa"/>
            <w:vAlign w:val="center"/>
          </w:tcPr>
          <w:p w14:paraId="2A4CFC5C">
            <w:pPr>
              <w:widowControl/>
              <w:spacing w:line="380" w:lineRule="exact"/>
              <w:jc w:val="center"/>
              <w:textAlignment w:val="center"/>
              <w:rPr>
                <w:rFonts w:ascii="Times New Roman" w:hAnsi="Times New Roman" w:eastAsia="宋体" w:cs="Times New Roman"/>
                <w:b/>
                <w:color w:val="auto"/>
                <w:kern w:val="0"/>
                <w:sz w:val="21"/>
                <w:szCs w:val="21"/>
                <w:lang w:bidi="ar"/>
              </w:rPr>
            </w:pPr>
            <w:r>
              <w:rPr>
                <w:rFonts w:ascii="Times New Roman" w:hAnsi="Times New Roman" w:eastAsia="宋体" w:cs="Times New Roman"/>
                <w:b/>
                <w:color w:val="auto"/>
                <w:kern w:val="0"/>
                <w:sz w:val="21"/>
                <w:szCs w:val="21"/>
                <w:lang w:bidi="ar"/>
              </w:rPr>
              <w:t>一级指标</w:t>
            </w:r>
          </w:p>
        </w:tc>
        <w:tc>
          <w:tcPr>
            <w:tcW w:w="1421" w:type="dxa"/>
            <w:vAlign w:val="center"/>
          </w:tcPr>
          <w:p w14:paraId="081E9BE7">
            <w:pPr>
              <w:widowControl/>
              <w:spacing w:line="380" w:lineRule="exact"/>
              <w:jc w:val="center"/>
              <w:textAlignment w:val="center"/>
              <w:rPr>
                <w:rFonts w:ascii="Times New Roman" w:hAnsi="Times New Roman" w:eastAsia="宋体" w:cs="Times New Roman"/>
                <w:b/>
                <w:color w:val="auto"/>
                <w:kern w:val="0"/>
                <w:sz w:val="21"/>
                <w:szCs w:val="21"/>
                <w:lang w:bidi="ar"/>
              </w:rPr>
            </w:pPr>
            <w:r>
              <w:rPr>
                <w:rFonts w:ascii="Times New Roman" w:hAnsi="Times New Roman" w:eastAsia="宋体" w:cs="Times New Roman"/>
                <w:b/>
                <w:color w:val="auto"/>
                <w:kern w:val="0"/>
                <w:sz w:val="21"/>
                <w:szCs w:val="21"/>
                <w:lang w:bidi="ar"/>
              </w:rPr>
              <w:t>二级指标</w:t>
            </w:r>
          </w:p>
        </w:tc>
        <w:tc>
          <w:tcPr>
            <w:tcW w:w="10260" w:type="dxa"/>
            <w:vAlign w:val="center"/>
          </w:tcPr>
          <w:p w14:paraId="48638677">
            <w:pPr>
              <w:widowControl/>
              <w:spacing w:line="380" w:lineRule="exact"/>
              <w:jc w:val="center"/>
              <w:textAlignment w:val="center"/>
              <w:rPr>
                <w:rFonts w:ascii="Times New Roman" w:hAnsi="Times New Roman" w:eastAsia="宋体" w:cs="Times New Roman"/>
                <w:b/>
                <w:color w:val="auto"/>
                <w:kern w:val="0"/>
                <w:sz w:val="21"/>
                <w:szCs w:val="21"/>
                <w:lang w:bidi="ar"/>
              </w:rPr>
            </w:pPr>
            <w:r>
              <w:rPr>
                <w:rFonts w:ascii="Times New Roman" w:hAnsi="Times New Roman" w:eastAsia="宋体" w:cs="Times New Roman"/>
                <w:b/>
                <w:color w:val="auto"/>
                <w:kern w:val="0"/>
                <w:sz w:val="21"/>
                <w:szCs w:val="21"/>
                <w:lang w:bidi="ar"/>
              </w:rPr>
              <w:t>评分细则</w:t>
            </w:r>
          </w:p>
        </w:tc>
        <w:tc>
          <w:tcPr>
            <w:tcW w:w="657" w:type="dxa"/>
            <w:vAlign w:val="center"/>
          </w:tcPr>
          <w:p w14:paraId="10070B0A">
            <w:pPr>
              <w:widowControl/>
              <w:spacing w:line="380" w:lineRule="exact"/>
              <w:jc w:val="center"/>
              <w:textAlignment w:val="center"/>
              <w:rPr>
                <w:rFonts w:ascii="Times New Roman" w:hAnsi="Times New Roman" w:eastAsia="宋体" w:cs="Times New Roman"/>
                <w:b/>
                <w:color w:val="auto"/>
                <w:kern w:val="0"/>
                <w:sz w:val="21"/>
                <w:szCs w:val="21"/>
                <w:lang w:bidi="ar"/>
              </w:rPr>
            </w:pPr>
            <w:r>
              <w:rPr>
                <w:rFonts w:ascii="Times New Roman" w:hAnsi="Times New Roman" w:eastAsia="宋体" w:cs="Times New Roman"/>
                <w:b/>
                <w:color w:val="auto"/>
                <w:kern w:val="0"/>
                <w:sz w:val="21"/>
                <w:szCs w:val="21"/>
                <w:lang w:bidi="ar"/>
              </w:rPr>
              <w:t>分值</w:t>
            </w:r>
          </w:p>
        </w:tc>
      </w:tr>
      <w:tr w14:paraId="7FB7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8" w:type="dxa"/>
            <w:vMerge w:val="restart"/>
            <w:vAlign w:val="center"/>
          </w:tcPr>
          <w:p w14:paraId="6443C8E1">
            <w:pPr>
              <w:widowControl/>
              <w:spacing w:line="400" w:lineRule="exact"/>
              <w:jc w:val="center"/>
              <w:textAlignment w:val="center"/>
              <w:rPr>
                <w:rFonts w:ascii="Times New Roman" w:hAnsi="Times New Roman" w:eastAsia="宋体" w:cs="Times New Roman"/>
                <w:color w:val="auto"/>
                <w:kern w:val="0"/>
                <w:sz w:val="21"/>
                <w:szCs w:val="21"/>
                <w:lang w:bidi="ar"/>
              </w:rPr>
            </w:pPr>
          </w:p>
          <w:p w14:paraId="63FD7C50">
            <w:pPr>
              <w:widowControl/>
              <w:spacing w:line="400" w:lineRule="exact"/>
              <w:jc w:val="center"/>
              <w:textAlignment w:val="center"/>
              <w:rPr>
                <w:rFonts w:ascii="Times New Roman" w:hAnsi="Times New Roman" w:eastAsia="宋体" w:cs="Times New Roman"/>
                <w:color w:val="auto"/>
                <w:kern w:val="0"/>
                <w:sz w:val="21"/>
                <w:szCs w:val="21"/>
                <w:lang w:bidi="ar"/>
              </w:rPr>
            </w:pPr>
          </w:p>
          <w:p w14:paraId="532F2E3C">
            <w:pPr>
              <w:widowControl/>
              <w:spacing w:line="400" w:lineRule="exact"/>
              <w:jc w:val="center"/>
              <w:textAlignment w:val="center"/>
              <w:rPr>
                <w:rFonts w:ascii="Times New Roman" w:hAnsi="Times New Roman" w:eastAsia="宋体" w:cs="Times New Roman"/>
                <w:color w:val="auto"/>
                <w:kern w:val="0"/>
                <w:sz w:val="21"/>
                <w:szCs w:val="21"/>
                <w:lang w:bidi="ar"/>
              </w:rPr>
            </w:pPr>
          </w:p>
          <w:p w14:paraId="6053A252">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发布解读</w:t>
            </w:r>
          </w:p>
          <w:p w14:paraId="7FFFB053">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4分）</w:t>
            </w:r>
          </w:p>
          <w:p w14:paraId="4FDC04F8">
            <w:pPr>
              <w:widowControl/>
              <w:spacing w:line="400" w:lineRule="exact"/>
              <w:jc w:val="center"/>
              <w:textAlignment w:val="center"/>
              <w:rPr>
                <w:rFonts w:ascii="Times New Roman" w:hAnsi="Times New Roman" w:eastAsia="宋体" w:cs="Times New Roman"/>
                <w:color w:val="auto"/>
                <w:kern w:val="0"/>
                <w:sz w:val="21"/>
                <w:szCs w:val="21"/>
                <w:lang w:bidi="ar"/>
              </w:rPr>
            </w:pPr>
          </w:p>
          <w:p w14:paraId="05B98131">
            <w:pPr>
              <w:widowControl/>
              <w:spacing w:line="400" w:lineRule="exact"/>
              <w:jc w:val="center"/>
              <w:textAlignment w:val="center"/>
              <w:rPr>
                <w:rFonts w:ascii="Times New Roman" w:hAnsi="Times New Roman" w:eastAsia="宋体" w:cs="Times New Roman"/>
                <w:color w:val="auto"/>
                <w:kern w:val="0"/>
                <w:sz w:val="21"/>
                <w:szCs w:val="21"/>
                <w:lang w:bidi="ar"/>
              </w:rPr>
            </w:pPr>
          </w:p>
          <w:p w14:paraId="106F9875">
            <w:pPr>
              <w:widowControl/>
              <w:spacing w:line="400" w:lineRule="exact"/>
              <w:jc w:val="center"/>
              <w:textAlignment w:val="center"/>
              <w:rPr>
                <w:rFonts w:ascii="Times New Roman" w:hAnsi="Times New Roman" w:eastAsia="宋体" w:cs="Times New Roman"/>
                <w:color w:val="auto"/>
                <w:kern w:val="0"/>
                <w:sz w:val="21"/>
                <w:szCs w:val="21"/>
                <w:lang w:bidi="ar"/>
              </w:rPr>
            </w:pPr>
          </w:p>
          <w:p w14:paraId="4D020046">
            <w:pPr>
              <w:widowControl/>
              <w:spacing w:line="400" w:lineRule="exact"/>
              <w:jc w:val="center"/>
              <w:textAlignment w:val="center"/>
              <w:rPr>
                <w:rFonts w:ascii="Times New Roman" w:hAnsi="Times New Roman" w:eastAsia="宋体" w:cs="Times New Roman"/>
                <w:color w:val="auto"/>
                <w:kern w:val="0"/>
                <w:sz w:val="21"/>
                <w:szCs w:val="21"/>
                <w:lang w:bidi="ar"/>
              </w:rPr>
            </w:pPr>
          </w:p>
          <w:p w14:paraId="5C5B5D0B">
            <w:pPr>
              <w:widowControl/>
              <w:spacing w:line="400" w:lineRule="exact"/>
              <w:jc w:val="center"/>
              <w:textAlignment w:val="center"/>
              <w:rPr>
                <w:rFonts w:ascii="Times New Roman" w:hAnsi="Times New Roman" w:eastAsia="宋体" w:cs="Times New Roman"/>
                <w:color w:val="auto"/>
                <w:kern w:val="0"/>
                <w:sz w:val="21"/>
                <w:szCs w:val="21"/>
                <w:lang w:bidi="ar"/>
              </w:rPr>
            </w:pPr>
          </w:p>
          <w:p w14:paraId="4BD976A8">
            <w:pPr>
              <w:widowControl/>
              <w:spacing w:line="400" w:lineRule="exact"/>
              <w:jc w:val="center"/>
              <w:textAlignment w:val="center"/>
              <w:rPr>
                <w:rFonts w:ascii="Times New Roman" w:hAnsi="Times New Roman" w:eastAsia="宋体" w:cs="Times New Roman"/>
                <w:color w:val="auto"/>
                <w:kern w:val="0"/>
                <w:sz w:val="21"/>
                <w:szCs w:val="21"/>
                <w:lang w:bidi="ar"/>
              </w:rPr>
            </w:pPr>
          </w:p>
          <w:p w14:paraId="46B71874">
            <w:pPr>
              <w:widowControl/>
              <w:spacing w:line="400" w:lineRule="exact"/>
              <w:jc w:val="center"/>
              <w:textAlignment w:val="center"/>
              <w:rPr>
                <w:rFonts w:ascii="Times New Roman" w:hAnsi="Times New Roman" w:eastAsia="宋体" w:cs="Times New Roman"/>
                <w:color w:val="auto"/>
                <w:kern w:val="0"/>
                <w:sz w:val="21"/>
                <w:szCs w:val="21"/>
                <w:lang w:bidi="ar"/>
              </w:rPr>
            </w:pPr>
          </w:p>
          <w:p w14:paraId="45A22300">
            <w:pPr>
              <w:widowControl/>
              <w:spacing w:line="400" w:lineRule="exact"/>
              <w:jc w:val="center"/>
              <w:textAlignment w:val="center"/>
              <w:rPr>
                <w:rFonts w:ascii="Times New Roman" w:hAnsi="Times New Roman" w:eastAsia="宋体" w:cs="Times New Roman"/>
                <w:color w:val="auto"/>
                <w:kern w:val="0"/>
                <w:sz w:val="21"/>
                <w:szCs w:val="21"/>
                <w:lang w:bidi="ar"/>
              </w:rPr>
            </w:pPr>
          </w:p>
          <w:p w14:paraId="379F57FF">
            <w:pPr>
              <w:widowControl/>
              <w:spacing w:line="400" w:lineRule="exact"/>
              <w:jc w:val="center"/>
              <w:textAlignment w:val="center"/>
              <w:rPr>
                <w:rFonts w:ascii="Times New Roman" w:hAnsi="Times New Roman" w:eastAsia="宋体" w:cs="Times New Roman"/>
                <w:color w:val="auto"/>
                <w:kern w:val="0"/>
                <w:sz w:val="21"/>
                <w:szCs w:val="21"/>
                <w:lang w:bidi="ar"/>
              </w:rPr>
            </w:pPr>
          </w:p>
          <w:p w14:paraId="2A1508A2">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发布解读</w:t>
            </w:r>
          </w:p>
          <w:p w14:paraId="394BD8EF">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4分）</w:t>
            </w:r>
          </w:p>
          <w:p w14:paraId="08E99BA4">
            <w:pPr>
              <w:widowControl/>
              <w:spacing w:line="400" w:lineRule="exact"/>
              <w:jc w:val="center"/>
              <w:textAlignment w:val="center"/>
              <w:rPr>
                <w:rFonts w:ascii="Times New Roman" w:hAnsi="Times New Roman" w:eastAsia="宋体" w:cs="Times New Roman"/>
                <w:color w:val="auto"/>
                <w:kern w:val="0"/>
                <w:sz w:val="21"/>
                <w:szCs w:val="21"/>
                <w:lang w:bidi="ar"/>
              </w:rPr>
            </w:pPr>
          </w:p>
          <w:p w14:paraId="11AE0738">
            <w:pPr>
              <w:widowControl/>
              <w:spacing w:line="400" w:lineRule="exact"/>
              <w:jc w:val="center"/>
              <w:textAlignment w:val="center"/>
              <w:rPr>
                <w:rFonts w:ascii="Times New Roman" w:hAnsi="Times New Roman" w:eastAsia="宋体" w:cs="Times New Roman"/>
                <w:color w:val="auto"/>
                <w:kern w:val="0"/>
                <w:sz w:val="21"/>
                <w:szCs w:val="21"/>
                <w:lang w:bidi="ar"/>
              </w:rPr>
            </w:pPr>
          </w:p>
          <w:p w14:paraId="21AF09F2">
            <w:pPr>
              <w:widowControl/>
              <w:spacing w:line="400" w:lineRule="exact"/>
              <w:jc w:val="center"/>
              <w:textAlignment w:val="center"/>
              <w:rPr>
                <w:rFonts w:ascii="Times New Roman" w:hAnsi="Times New Roman" w:eastAsia="宋体" w:cs="Times New Roman"/>
                <w:color w:val="auto"/>
                <w:kern w:val="0"/>
                <w:sz w:val="21"/>
                <w:szCs w:val="21"/>
                <w:lang w:bidi="ar"/>
              </w:rPr>
            </w:pPr>
          </w:p>
          <w:p w14:paraId="7F7C529A">
            <w:pPr>
              <w:widowControl/>
              <w:spacing w:line="400" w:lineRule="exact"/>
              <w:jc w:val="center"/>
              <w:textAlignment w:val="center"/>
              <w:rPr>
                <w:rFonts w:ascii="Times New Roman" w:hAnsi="Times New Roman" w:eastAsia="宋体" w:cs="Times New Roman"/>
                <w:color w:val="auto"/>
                <w:kern w:val="0"/>
                <w:sz w:val="21"/>
                <w:szCs w:val="21"/>
                <w:lang w:bidi="ar"/>
              </w:rPr>
            </w:pPr>
          </w:p>
          <w:p w14:paraId="011B5148">
            <w:pPr>
              <w:widowControl/>
              <w:spacing w:line="400" w:lineRule="exact"/>
              <w:jc w:val="center"/>
              <w:textAlignment w:val="center"/>
              <w:rPr>
                <w:rFonts w:ascii="Times New Roman" w:hAnsi="Times New Roman" w:eastAsia="宋体" w:cs="Times New Roman"/>
                <w:color w:val="auto"/>
                <w:kern w:val="0"/>
                <w:sz w:val="21"/>
                <w:szCs w:val="21"/>
                <w:lang w:bidi="ar"/>
              </w:rPr>
            </w:pPr>
          </w:p>
          <w:p w14:paraId="5894BF76">
            <w:pPr>
              <w:widowControl/>
              <w:spacing w:line="400" w:lineRule="exact"/>
              <w:jc w:val="center"/>
              <w:textAlignment w:val="center"/>
              <w:rPr>
                <w:rFonts w:ascii="Times New Roman" w:hAnsi="Times New Roman" w:eastAsia="宋体" w:cs="Times New Roman"/>
                <w:color w:val="auto"/>
                <w:kern w:val="0"/>
                <w:sz w:val="21"/>
                <w:szCs w:val="21"/>
                <w:lang w:bidi="ar"/>
              </w:rPr>
            </w:pPr>
          </w:p>
          <w:p w14:paraId="2D2AB6F0">
            <w:pPr>
              <w:widowControl/>
              <w:spacing w:line="400" w:lineRule="exact"/>
              <w:jc w:val="center"/>
              <w:textAlignment w:val="center"/>
              <w:rPr>
                <w:rFonts w:ascii="Times New Roman" w:hAnsi="Times New Roman" w:eastAsia="宋体" w:cs="Times New Roman"/>
                <w:color w:val="auto"/>
                <w:kern w:val="0"/>
                <w:sz w:val="21"/>
                <w:szCs w:val="21"/>
                <w:lang w:bidi="ar"/>
              </w:rPr>
            </w:pPr>
          </w:p>
          <w:p w14:paraId="1210C6AB">
            <w:pPr>
              <w:widowControl/>
              <w:spacing w:line="400" w:lineRule="exact"/>
              <w:jc w:val="center"/>
              <w:textAlignment w:val="center"/>
              <w:rPr>
                <w:rFonts w:ascii="Times New Roman" w:hAnsi="Times New Roman" w:eastAsia="宋体" w:cs="Times New Roman"/>
                <w:color w:val="auto"/>
                <w:kern w:val="0"/>
                <w:sz w:val="21"/>
                <w:szCs w:val="21"/>
                <w:lang w:bidi="ar"/>
              </w:rPr>
            </w:pPr>
          </w:p>
          <w:p w14:paraId="33B44309">
            <w:pPr>
              <w:widowControl/>
              <w:spacing w:line="400" w:lineRule="exact"/>
              <w:jc w:val="center"/>
              <w:textAlignment w:val="center"/>
              <w:rPr>
                <w:rFonts w:ascii="Times New Roman" w:hAnsi="Times New Roman" w:eastAsia="宋体" w:cs="Times New Roman"/>
                <w:color w:val="auto"/>
                <w:kern w:val="0"/>
                <w:sz w:val="21"/>
                <w:szCs w:val="21"/>
                <w:lang w:bidi="ar"/>
              </w:rPr>
            </w:pPr>
          </w:p>
          <w:p w14:paraId="0D013C30">
            <w:pPr>
              <w:widowControl/>
              <w:spacing w:line="400" w:lineRule="exact"/>
              <w:jc w:val="both"/>
              <w:textAlignment w:val="center"/>
              <w:rPr>
                <w:rFonts w:ascii="Times New Roman" w:hAnsi="Times New Roman" w:eastAsia="宋体" w:cs="Times New Roman"/>
                <w:color w:val="auto"/>
                <w:kern w:val="0"/>
                <w:sz w:val="21"/>
                <w:szCs w:val="21"/>
                <w:lang w:bidi="ar"/>
              </w:rPr>
            </w:pPr>
          </w:p>
        </w:tc>
        <w:tc>
          <w:tcPr>
            <w:tcW w:w="1421" w:type="dxa"/>
            <w:vAlign w:val="center"/>
          </w:tcPr>
          <w:p w14:paraId="09460C99">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概况信息</w:t>
            </w:r>
          </w:p>
        </w:tc>
        <w:tc>
          <w:tcPr>
            <w:tcW w:w="10260" w:type="dxa"/>
            <w:vAlign w:val="center"/>
          </w:tcPr>
          <w:p w14:paraId="6D420808">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未开设概况信息类栏目的，扣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14:paraId="132297F1">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概况信息更新不及时或不准确的，每发现一处，扣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p w14:paraId="4B911B30">
            <w:pPr>
              <w:widowControl/>
              <w:spacing w:line="40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〔注：对省直部门（单位）网站不检查该项指标。〕</w:t>
            </w:r>
            <w:r>
              <w:rPr>
                <w:rFonts w:ascii="Times New Roman" w:hAnsi="Times New Roman" w:eastAsia="宋体" w:cs="Times New Roman"/>
                <w:color w:val="auto"/>
                <w:kern w:val="0"/>
                <w:sz w:val="21"/>
                <w:szCs w:val="21"/>
                <w:lang w:bidi="ar"/>
              </w:rPr>
              <w:tab/>
            </w:r>
          </w:p>
        </w:tc>
        <w:tc>
          <w:tcPr>
            <w:tcW w:w="657" w:type="dxa"/>
            <w:vAlign w:val="center"/>
          </w:tcPr>
          <w:p w14:paraId="4BB9FF3C">
            <w:pPr>
              <w:widowControl/>
              <w:spacing w:line="400" w:lineRule="exact"/>
              <w:jc w:val="center"/>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p>
        </w:tc>
      </w:tr>
      <w:tr w14:paraId="2A34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268" w:type="dxa"/>
            <w:vMerge w:val="continue"/>
            <w:vAlign w:val="center"/>
          </w:tcPr>
          <w:p w14:paraId="3B55F68C">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2B6FEFE8">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机构职能</w:t>
            </w:r>
          </w:p>
        </w:tc>
        <w:tc>
          <w:tcPr>
            <w:tcW w:w="10260" w:type="dxa"/>
            <w:vAlign w:val="center"/>
          </w:tcPr>
          <w:p w14:paraId="0B897DBA">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未开设机构职能类栏目的，扣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14:paraId="37CEE5D7">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机构职能信息不准确的，每发现一处，扣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p w14:paraId="4F847383">
            <w:pPr>
              <w:widowControl/>
              <w:spacing w:line="40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〔注：省直部门（单位）网站未开设机构职能类栏目的，扣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分，信息不准确的，每发现一处扣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分，最多扣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14:paraId="2899168E">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p>
        </w:tc>
      </w:tr>
      <w:tr w14:paraId="3483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8" w:type="dxa"/>
            <w:vMerge w:val="continue"/>
            <w:vAlign w:val="center"/>
          </w:tcPr>
          <w:p w14:paraId="5B803AF7">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4959AA8C">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领导信息</w:t>
            </w:r>
          </w:p>
        </w:tc>
        <w:tc>
          <w:tcPr>
            <w:tcW w:w="10260" w:type="dxa"/>
            <w:vAlign w:val="center"/>
          </w:tcPr>
          <w:p w14:paraId="10115C6F">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未开设领导信息类栏目的，扣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14:paraId="1595598E">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领导姓名、简历等信息缺失或不完整、不准确的，每发现一处，扣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tc>
        <w:tc>
          <w:tcPr>
            <w:tcW w:w="657" w:type="dxa"/>
            <w:vAlign w:val="center"/>
          </w:tcPr>
          <w:p w14:paraId="2FAC8D31">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p>
        </w:tc>
      </w:tr>
      <w:tr w14:paraId="74F6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68" w:type="dxa"/>
            <w:vMerge w:val="continue"/>
            <w:vAlign w:val="center"/>
          </w:tcPr>
          <w:p w14:paraId="4B796922">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58C9A9CE">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动态要闻</w:t>
            </w:r>
          </w:p>
        </w:tc>
        <w:tc>
          <w:tcPr>
            <w:tcW w:w="10260" w:type="dxa"/>
            <w:vAlign w:val="center"/>
          </w:tcPr>
          <w:p w14:paraId="5B26D8D6">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未开设动态要闻类栏目的，扣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14:paraId="55578E23">
            <w:pPr>
              <w:widowControl/>
              <w:spacing w:line="40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监测时间点前2周内未更新的，扣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tc>
        <w:tc>
          <w:tcPr>
            <w:tcW w:w="657" w:type="dxa"/>
            <w:vAlign w:val="center"/>
          </w:tcPr>
          <w:p w14:paraId="2C287AE6">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14:paraId="254B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68" w:type="dxa"/>
            <w:vMerge w:val="continue"/>
            <w:vAlign w:val="center"/>
          </w:tcPr>
          <w:p w14:paraId="688EBEC4">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3FB61405">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政策文件</w:t>
            </w:r>
          </w:p>
        </w:tc>
        <w:tc>
          <w:tcPr>
            <w:tcW w:w="10260" w:type="dxa"/>
            <w:vAlign w:val="center"/>
          </w:tcPr>
          <w:p w14:paraId="47A85504">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未开设政策文件类栏目的，扣</w:t>
            </w: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分。</w:t>
            </w:r>
          </w:p>
          <w:p w14:paraId="77E9D5A0">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监测时间点前6个月内政策文件类一级栏目未更新的，扣</w:t>
            </w: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分。</w:t>
            </w:r>
          </w:p>
        </w:tc>
        <w:tc>
          <w:tcPr>
            <w:tcW w:w="657" w:type="dxa"/>
            <w:vAlign w:val="center"/>
          </w:tcPr>
          <w:p w14:paraId="573E1EFA">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3</w:t>
            </w:r>
          </w:p>
        </w:tc>
      </w:tr>
      <w:tr w14:paraId="387F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8" w:type="dxa"/>
            <w:vMerge w:val="continue"/>
            <w:vAlign w:val="center"/>
          </w:tcPr>
          <w:p w14:paraId="639243CB">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2901E442">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政策解读</w:t>
            </w:r>
          </w:p>
        </w:tc>
        <w:tc>
          <w:tcPr>
            <w:tcW w:w="10260" w:type="dxa"/>
            <w:vAlign w:val="center"/>
          </w:tcPr>
          <w:p w14:paraId="6B288A53">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未开设政策解读类栏目的，扣</w:t>
            </w: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分。</w:t>
            </w:r>
          </w:p>
          <w:p w14:paraId="4BC086C2">
            <w:pPr>
              <w:widowControl/>
              <w:spacing w:line="40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监测时间点前6个月内政策解读类一级栏目未更新的，扣</w:t>
            </w: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分。</w:t>
            </w:r>
          </w:p>
        </w:tc>
        <w:tc>
          <w:tcPr>
            <w:tcW w:w="657" w:type="dxa"/>
            <w:vAlign w:val="center"/>
          </w:tcPr>
          <w:p w14:paraId="61BAC353">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3</w:t>
            </w:r>
          </w:p>
        </w:tc>
      </w:tr>
      <w:tr w14:paraId="50B0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68" w:type="dxa"/>
            <w:vMerge w:val="continue"/>
            <w:vAlign w:val="center"/>
          </w:tcPr>
          <w:p w14:paraId="4B5A98E9">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1D70EAEA">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解读比例</w:t>
            </w:r>
          </w:p>
        </w:tc>
        <w:tc>
          <w:tcPr>
            <w:tcW w:w="10260" w:type="dxa"/>
            <w:vAlign w:val="center"/>
          </w:tcPr>
          <w:p w14:paraId="40FBA140">
            <w:pPr>
              <w:widowControl/>
              <w:spacing w:line="400" w:lineRule="exact"/>
              <w:ind w:right="243" w:rightChars="77"/>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随机抽查网站已发布的3个以本地区本部门或本地区本部门办公厅（室）名义印发的涉及面广、社会关注度高的政策文件，被解读的文件数量每少一个，扣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p w14:paraId="0FE8070C">
            <w:pPr>
              <w:widowControl/>
              <w:spacing w:line="40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（注：不足3个的则检查全部文件。）</w:t>
            </w:r>
          </w:p>
        </w:tc>
        <w:tc>
          <w:tcPr>
            <w:tcW w:w="657" w:type="dxa"/>
            <w:vAlign w:val="center"/>
          </w:tcPr>
          <w:p w14:paraId="1919AD88">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6</w:t>
            </w:r>
          </w:p>
        </w:tc>
      </w:tr>
      <w:tr w14:paraId="0304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68" w:type="dxa"/>
            <w:vMerge w:val="continue"/>
            <w:vAlign w:val="center"/>
          </w:tcPr>
          <w:p w14:paraId="39E05F44">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32AD2880">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解读关联</w:t>
            </w:r>
          </w:p>
        </w:tc>
        <w:tc>
          <w:tcPr>
            <w:tcW w:w="10260" w:type="dxa"/>
            <w:vAlign w:val="center"/>
          </w:tcPr>
          <w:p w14:paraId="3545A9E5">
            <w:pPr>
              <w:widowControl/>
              <w:spacing w:line="400" w:lineRule="exact"/>
              <w:ind w:right="243" w:rightChars="77"/>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随机抽查网站已发布的3个解读稿：未与被解读的政策文件相关联的，每发现一处，扣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分；该政策文件未与被抽查解读稿相关联的，每发现一处，扣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14:paraId="695D3CAB">
            <w:pPr>
              <w:widowControl/>
              <w:spacing w:line="40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（注：不足3个的则检查全部解读稿。）</w:t>
            </w:r>
          </w:p>
        </w:tc>
        <w:tc>
          <w:tcPr>
            <w:tcW w:w="657" w:type="dxa"/>
            <w:vAlign w:val="center"/>
          </w:tcPr>
          <w:p w14:paraId="7D7A20BF">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6</w:t>
            </w:r>
          </w:p>
        </w:tc>
      </w:tr>
      <w:tr w14:paraId="4739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1268" w:type="dxa"/>
            <w:vMerge w:val="continue"/>
            <w:vAlign w:val="center"/>
          </w:tcPr>
          <w:p w14:paraId="483114D8">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109ABBE4">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其他栏目</w:t>
            </w:r>
          </w:p>
        </w:tc>
        <w:tc>
          <w:tcPr>
            <w:tcW w:w="10260" w:type="dxa"/>
            <w:vAlign w:val="center"/>
          </w:tcPr>
          <w:p w14:paraId="133EF5D4">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其他栏目存在空白的，每发现一个，扣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14:paraId="121B46E7">
            <w:pPr>
              <w:widowControl/>
              <w:spacing w:line="40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其他栏目存在应更新未更新的，每发现一个，扣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p w14:paraId="7E07B59F">
            <w:pPr>
              <w:widowControl/>
              <w:spacing w:line="40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（注：因空白、应更新未更新等原因已按其他指标扣分的，本指标项下不重复扣分。）</w:t>
            </w:r>
          </w:p>
        </w:tc>
        <w:tc>
          <w:tcPr>
            <w:tcW w:w="657" w:type="dxa"/>
            <w:vAlign w:val="center"/>
          </w:tcPr>
          <w:p w14:paraId="396085DE">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p>
        </w:tc>
      </w:tr>
      <w:tr w14:paraId="4338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Merge w:val="restart"/>
            <w:vAlign w:val="center"/>
          </w:tcPr>
          <w:p w14:paraId="2B7E02BD">
            <w:pPr>
              <w:widowControl/>
              <w:spacing w:line="350" w:lineRule="exact"/>
              <w:jc w:val="center"/>
              <w:textAlignment w:val="center"/>
              <w:rPr>
                <w:rFonts w:ascii="Times New Roman" w:hAnsi="Times New Roman" w:eastAsia="宋体" w:cs="Times New Roman"/>
                <w:color w:val="auto"/>
                <w:kern w:val="0"/>
                <w:sz w:val="21"/>
                <w:szCs w:val="21"/>
                <w:lang w:bidi="ar"/>
              </w:rPr>
            </w:pPr>
          </w:p>
          <w:p w14:paraId="1A8F79D0">
            <w:pPr>
              <w:widowControl/>
              <w:spacing w:line="35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办事服务</w:t>
            </w:r>
          </w:p>
          <w:p w14:paraId="5589E937">
            <w:pPr>
              <w:widowControl/>
              <w:spacing w:line="35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（25分）</w:t>
            </w:r>
          </w:p>
        </w:tc>
        <w:tc>
          <w:tcPr>
            <w:tcW w:w="1421" w:type="dxa"/>
            <w:vAlign w:val="center"/>
          </w:tcPr>
          <w:p w14:paraId="18133848">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事项公开</w:t>
            </w:r>
          </w:p>
        </w:tc>
        <w:tc>
          <w:tcPr>
            <w:tcW w:w="10260" w:type="dxa"/>
            <w:vAlign w:val="center"/>
          </w:tcPr>
          <w:p w14:paraId="50505240">
            <w:pPr>
              <w:widowControl/>
              <w:spacing w:line="35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未对办事服务事项集中分类展示的，扣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tc>
        <w:tc>
          <w:tcPr>
            <w:tcW w:w="657" w:type="dxa"/>
            <w:vAlign w:val="center"/>
          </w:tcPr>
          <w:p w14:paraId="7A288049">
            <w:pPr>
              <w:widowControl/>
              <w:spacing w:line="35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p>
        </w:tc>
      </w:tr>
      <w:tr w14:paraId="4B2E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8" w:type="dxa"/>
            <w:vMerge w:val="continue"/>
            <w:vAlign w:val="center"/>
          </w:tcPr>
          <w:p w14:paraId="0E8B3CED">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0F7B4F51">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在线申请</w:t>
            </w:r>
          </w:p>
        </w:tc>
        <w:tc>
          <w:tcPr>
            <w:tcW w:w="10260" w:type="dxa"/>
            <w:vAlign w:val="center"/>
          </w:tcPr>
          <w:p w14:paraId="6B1BC563">
            <w:pPr>
              <w:widowControl/>
              <w:spacing w:line="35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未提供在线注册功能或提供注册功能但用户（含异地用户）无法注册的，扣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14:paraId="6BE988F2">
            <w:pPr>
              <w:widowControl/>
              <w:spacing w:line="35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注册用户无法在线办事的，扣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tc>
        <w:tc>
          <w:tcPr>
            <w:tcW w:w="657" w:type="dxa"/>
            <w:vAlign w:val="center"/>
          </w:tcPr>
          <w:p w14:paraId="2C56D16D">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14:paraId="203E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68" w:type="dxa"/>
            <w:vMerge w:val="continue"/>
            <w:vAlign w:val="center"/>
          </w:tcPr>
          <w:p w14:paraId="2C9C2B7B">
            <w:pPr>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4F29803A">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办事统计</w:t>
            </w:r>
          </w:p>
        </w:tc>
        <w:tc>
          <w:tcPr>
            <w:tcW w:w="10260" w:type="dxa"/>
            <w:vAlign w:val="center"/>
          </w:tcPr>
          <w:p w14:paraId="68558E59">
            <w:pPr>
              <w:widowControl/>
              <w:spacing w:line="35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未公开办事统计数据的，扣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14:paraId="67AF8F71">
            <w:pPr>
              <w:widowControl/>
              <w:spacing w:line="35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监测时间点前1个月内未更新的，扣0.5分；3个月内未更新的，扣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tc>
        <w:tc>
          <w:tcPr>
            <w:tcW w:w="657" w:type="dxa"/>
            <w:vAlign w:val="center"/>
          </w:tcPr>
          <w:p w14:paraId="0DAF6563">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14:paraId="0B48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1268" w:type="dxa"/>
            <w:vMerge w:val="continue"/>
            <w:vAlign w:val="center"/>
          </w:tcPr>
          <w:p w14:paraId="62770379">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2CB49413">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办事指南</w:t>
            </w:r>
          </w:p>
        </w:tc>
        <w:tc>
          <w:tcPr>
            <w:tcW w:w="10260" w:type="dxa"/>
            <w:vAlign w:val="center"/>
          </w:tcPr>
          <w:p w14:paraId="1C1C5667">
            <w:pPr>
              <w:widowControl/>
              <w:spacing w:line="35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随机抽查5个办事服务事项：</w:t>
            </w:r>
          </w:p>
          <w:p w14:paraId="02FCCBBD">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事项无办事指南的，每发现一个，扣4分；</w:t>
            </w:r>
          </w:p>
          <w:p w14:paraId="0E0F7986">
            <w:pPr>
              <w:widowControl/>
              <w:spacing w:line="350" w:lineRule="exact"/>
              <w:ind w:right="243" w:rightChars="77"/>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提供办事指南，但重点要素类别（包括事项名称、设定依据、申请条件、办理材料、办理地点、办理机构、收费标准、办理时间、联系电话、办理流程）缺失的，每发现一处，扣1分；</w:t>
            </w:r>
          </w:p>
          <w:p w14:paraId="10FFB98C">
            <w:pPr>
              <w:widowControl/>
              <w:spacing w:line="350" w:lineRule="exact"/>
              <w:ind w:right="243" w:rightChars="77"/>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办理材料格式要求不明确的（如未说明原件/复印件、纸质版/电子版、份数等），每发现一个存在该问题的事项，扣1分；</w:t>
            </w:r>
          </w:p>
          <w:p w14:paraId="76E6646D">
            <w:pPr>
              <w:widowControl/>
              <w:spacing w:line="350" w:lineRule="exact"/>
              <w:ind w:right="243" w:rightChars="77"/>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4.</w:t>
            </w:r>
            <w:r>
              <w:rPr>
                <w:rFonts w:ascii="Times New Roman" w:hAnsi="Times New Roman" w:eastAsia="宋体" w:cs="Times New Roman"/>
                <w:color w:val="auto"/>
                <w:kern w:val="0"/>
                <w:sz w:val="21"/>
                <w:szCs w:val="21"/>
                <w:lang w:bidi="ar"/>
              </w:rPr>
              <w:t>存在表述含糊不清的情形（如“根据有关法律法规规定应提交的其他材料”等表述），每发现一个存在该问题的事项，扣2分；</w:t>
            </w:r>
          </w:p>
          <w:p w14:paraId="36C4BAE0">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办事指南中提到的政策文件仅有名称、未说明具体内容的，每发现一个存在该问题的事项，扣1分。</w:t>
            </w:r>
          </w:p>
          <w:p w14:paraId="495165C5">
            <w:pPr>
              <w:widowControl/>
              <w:spacing w:line="35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（注：不足5个的则检查全部事项。）</w:t>
            </w:r>
          </w:p>
        </w:tc>
        <w:tc>
          <w:tcPr>
            <w:tcW w:w="657" w:type="dxa"/>
            <w:vAlign w:val="center"/>
          </w:tcPr>
          <w:p w14:paraId="28CC5401">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8</w:t>
            </w:r>
          </w:p>
        </w:tc>
      </w:tr>
      <w:tr w14:paraId="008E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68" w:type="dxa"/>
            <w:vMerge w:val="continue"/>
            <w:vAlign w:val="center"/>
          </w:tcPr>
          <w:p w14:paraId="25FAD84E">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75B5B163">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内容准确</w:t>
            </w:r>
          </w:p>
        </w:tc>
        <w:tc>
          <w:tcPr>
            <w:tcW w:w="10260" w:type="dxa"/>
            <w:vAlign w:val="center"/>
          </w:tcPr>
          <w:p w14:paraId="066FFE2D">
            <w:pPr>
              <w:widowControl/>
              <w:spacing w:line="350" w:lineRule="exact"/>
              <w:ind w:right="243" w:rightChars="77"/>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随机抽查5个办事指南，信息（如咨询电话、投诉电话等）存在错误，或与实际办事要求不一致的，每发现一处，扣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p w14:paraId="0586A8C2">
            <w:pPr>
              <w:widowControl/>
              <w:spacing w:line="35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（注：不足5个的则检查全部指南。）</w:t>
            </w:r>
          </w:p>
        </w:tc>
        <w:tc>
          <w:tcPr>
            <w:tcW w:w="657" w:type="dxa"/>
            <w:vAlign w:val="center"/>
          </w:tcPr>
          <w:p w14:paraId="4E1B5F34">
            <w:pPr>
              <w:widowControl/>
              <w:spacing w:line="35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10</w:t>
            </w:r>
          </w:p>
        </w:tc>
      </w:tr>
      <w:tr w14:paraId="6CBB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268" w:type="dxa"/>
            <w:vMerge w:val="continue"/>
            <w:vAlign w:val="center"/>
          </w:tcPr>
          <w:p w14:paraId="45D62132">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7037F778">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表格样表</w:t>
            </w:r>
          </w:p>
        </w:tc>
        <w:tc>
          <w:tcPr>
            <w:tcW w:w="10260" w:type="dxa"/>
            <w:vAlign w:val="center"/>
          </w:tcPr>
          <w:p w14:paraId="5C5E1279">
            <w:pPr>
              <w:widowControl/>
              <w:spacing w:line="320" w:lineRule="exact"/>
              <w:ind w:right="243" w:rightChars="7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随机抽查2个办事指南，要求办事人提供申请表、申请书等表单但未提供规范表格获取渠道的，每发现一个存在该问题的办事指南，扣2分。</w:t>
            </w:r>
          </w:p>
        </w:tc>
        <w:tc>
          <w:tcPr>
            <w:tcW w:w="657" w:type="dxa"/>
            <w:vAlign w:val="center"/>
          </w:tcPr>
          <w:p w14:paraId="7B7AD29D">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4</w:t>
            </w:r>
          </w:p>
        </w:tc>
      </w:tr>
      <w:tr w14:paraId="15EB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68" w:type="dxa"/>
            <w:vMerge w:val="restart"/>
            <w:vAlign w:val="center"/>
          </w:tcPr>
          <w:p w14:paraId="49985576">
            <w:pPr>
              <w:widowControl/>
              <w:spacing w:line="350" w:lineRule="exact"/>
              <w:jc w:val="center"/>
              <w:textAlignment w:val="center"/>
              <w:rPr>
                <w:rFonts w:ascii="Times New Roman" w:hAnsi="Times New Roman" w:eastAsia="宋体" w:cs="Times New Roman"/>
                <w:color w:val="auto"/>
                <w:kern w:val="0"/>
                <w:sz w:val="21"/>
                <w:szCs w:val="21"/>
                <w:lang w:bidi="ar"/>
              </w:rPr>
            </w:pPr>
          </w:p>
          <w:p w14:paraId="62BE27A0">
            <w:pPr>
              <w:widowControl/>
              <w:spacing w:line="35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互动交流</w:t>
            </w:r>
          </w:p>
          <w:p w14:paraId="1FD62C34">
            <w:pPr>
              <w:widowControl/>
              <w:spacing w:line="35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w:t>
            </w:r>
            <w:r>
              <w:rPr>
                <w:rFonts w:hint="eastAsia" w:ascii="Times New Roman" w:hAnsi="Times New Roman" w:eastAsia="宋体" w:cs="Times New Roman"/>
                <w:color w:val="auto"/>
                <w:kern w:val="0"/>
                <w:sz w:val="21"/>
                <w:szCs w:val="21"/>
                <w:lang w:bidi="ar"/>
              </w:rPr>
              <w:t>26</w:t>
            </w:r>
            <w:r>
              <w:rPr>
                <w:rFonts w:ascii="Times New Roman" w:hAnsi="Times New Roman" w:eastAsia="宋体" w:cs="Times New Roman"/>
                <w:color w:val="auto"/>
                <w:kern w:val="0"/>
                <w:sz w:val="21"/>
                <w:szCs w:val="21"/>
                <w:lang w:bidi="ar"/>
              </w:rPr>
              <w:t>分）</w:t>
            </w:r>
          </w:p>
          <w:p w14:paraId="58C6FE84">
            <w:pPr>
              <w:widowControl/>
              <w:spacing w:line="350" w:lineRule="exact"/>
              <w:jc w:val="center"/>
              <w:textAlignment w:val="center"/>
              <w:rPr>
                <w:rFonts w:ascii="Times New Roman" w:hAnsi="Times New Roman" w:eastAsia="宋体" w:cs="Times New Roman"/>
                <w:color w:val="auto"/>
                <w:kern w:val="0"/>
                <w:sz w:val="21"/>
                <w:szCs w:val="21"/>
                <w:lang w:bidi="ar"/>
              </w:rPr>
            </w:pPr>
          </w:p>
          <w:p w14:paraId="17EACC81">
            <w:pPr>
              <w:widowControl/>
              <w:spacing w:line="350" w:lineRule="exact"/>
              <w:jc w:val="center"/>
              <w:textAlignment w:val="center"/>
              <w:rPr>
                <w:rFonts w:ascii="Times New Roman" w:hAnsi="Times New Roman" w:eastAsia="宋体" w:cs="Times New Roman"/>
                <w:color w:val="auto"/>
                <w:kern w:val="0"/>
                <w:sz w:val="21"/>
                <w:szCs w:val="21"/>
                <w:lang w:bidi="ar"/>
              </w:rPr>
            </w:pPr>
          </w:p>
          <w:p w14:paraId="314FF5BA">
            <w:pPr>
              <w:widowControl/>
              <w:spacing w:line="350" w:lineRule="exact"/>
              <w:jc w:val="center"/>
              <w:textAlignment w:val="center"/>
              <w:rPr>
                <w:rFonts w:ascii="Times New Roman" w:hAnsi="Times New Roman" w:eastAsia="宋体" w:cs="Times New Roman"/>
                <w:color w:val="auto"/>
                <w:kern w:val="0"/>
                <w:sz w:val="21"/>
                <w:szCs w:val="21"/>
                <w:lang w:bidi="ar"/>
              </w:rPr>
            </w:pPr>
          </w:p>
          <w:p w14:paraId="63F34E73">
            <w:pPr>
              <w:widowControl/>
              <w:spacing w:line="350" w:lineRule="exact"/>
              <w:jc w:val="center"/>
              <w:textAlignment w:val="center"/>
              <w:rPr>
                <w:rFonts w:ascii="Times New Roman" w:hAnsi="Times New Roman" w:eastAsia="宋体" w:cs="Times New Roman"/>
                <w:color w:val="auto"/>
                <w:kern w:val="0"/>
                <w:sz w:val="21"/>
                <w:szCs w:val="21"/>
                <w:lang w:bidi="ar"/>
              </w:rPr>
            </w:pPr>
          </w:p>
          <w:p w14:paraId="60D1ADE9">
            <w:pPr>
              <w:widowControl/>
              <w:spacing w:line="35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互动交流</w:t>
            </w:r>
          </w:p>
          <w:p w14:paraId="675EF273">
            <w:pPr>
              <w:widowControl/>
              <w:spacing w:line="350" w:lineRule="exact"/>
              <w:jc w:val="center"/>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eastAsia="zh-CN" w:bidi="ar"/>
              </w:rPr>
              <w:t>（</w:t>
            </w:r>
            <w:r>
              <w:rPr>
                <w:rFonts w:hint="eastAsia" w:ascii="Times New Roman" w:hAnsi="Times New Roman" w:eastAsia="宋体" w:cs="Times New Roman"/>
                <w:color w:val="auto"/>
                <w:kern w:val="0"/>
                <w:sz w:val="21"/>
                <w:szCs w:val="21"/>
                <w:lang w:bidi="ar"/>
              </w:rPr>
              <w:t>26</w:t>
            </w:r>
            <w:r>
              <w:rPr>
                <w:rFonts w:ascii="Times New Roman" w:hAnsi="Times New Roman" w:eastAsia="宋体" w:cs="Times New Roman"/>
                <w:color w:val="auto"/>
                <w:kern w:val="0"/>
                <w:sz w:val="21"/>
                <w:szCs w:val="21"/>
                <w:lang w:bidi="ar"/>
              </w:rPr>
              <w:t>分）</w:t>
            </w:r>
          </w:p>
        </w:tc>
        <w:tc>
          <w:tcPr>
            <w:tcW w:w="1421" w:type="dxa"/>
            <w:vAlign w:val="center"/>
          </w:tcPr>
          <w:p w14:paraId="53ABF412">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信息提交</w:t>
            </w:r>
          </w:p>
        </w:tc>
        <w:tc>
          <w:tcPr>
            <w:tcW w:w="10260" w:type="dxa"/>
            <w:vAlign w:val="center"/>
          </w:tcPr>
          <w:p w14:paraId="3103D435">
            <w:pPr>
              <w:widowControl/>
              <w:spacing w:line="35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存在网民（含异地用户）无法使用网站互动交流功能提交信息问题的，扣1分。</w:t>
            </w:r>
          </w:p>
        </w:tc>
        <w:tc>
          <w:tcPr>
            <w:tcW w:w="657" w:type="dxa"/>
            <w:vAlign w:val="center"/>
          </w:tcPr>
          <w:p w14:paraId="69F0F75E">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14:paraId="1999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68" w:type="dxa"/>
            <w:vMerge w:val="continue"/>
            <w:vAlign w:val="center"/>
          </w:tcPr>
          <w:p w14:paraId="67F52363">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788E7579">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统一登录</w:t>
            </w:r>
          </w:p>
        </w:tc>
        <w:tc>
          <w:tcPr>
            <w:tcW w:w="10260" w:type="dxa"/>
            <w:vAlign w:val="center"/>
          </w:tcPr>
          <w:p w14:paraId="72FF57B6">
            <w:pPr>
              <w:widowControl/>
              <w:spacing w:line="350" w:lineRule="exact"/>
              <w:ind w:right="243" w:rightChars="7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网站各个具有互动交流功能的栏目（网上信访、纪检举报等专门渠道除外）提供的注册登录功能，未实现统一注册登录的，扣</w:t>
            </w: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分。</w:t>
            </w:r>
          </w:p>
        </w:tc>
        <w:tc>
          <w:tcPr>
            <w:tcW w:w="657" w:type="dxa"/>
            <w:vAlign w:val="center"/>
          </w:tcPr>
          <w:p w14:paraId="0ABFCF8C">
            <w:pPr>
              <w:widowControl/>
              <w:spacing w:line="35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5</w:t>
            </w:r>
          </w:p>
        </w:tc>
      </w:tr>
      <w:tr w14:paraId="61D8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8" w:type="dxa"/>
            <w:vMerge w:val="continue"/>
            <w:vAlign w:val="center"/>
          </w:tcPr>
          <w:p w14:paraId="0197217B">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3DA30236">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留言公开</w:t>
            </w:r>
          </w:p>
        </w:tc>
        <w:tc>
          <w:tcPr>
            <w:tcW w:w="10260" w:type="dxa"/>
            <w:vAlign w:val="center"/>
          </w:tcPr>
          <w:p w14:paraId="4A9F2139">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咨询建言类栏目（网上信访、纪检举报等专门渠道除外）对所有网民留言都未公开的，扣</w:t>
            </w:r>
            <w:r>
              <w:rPr>
                <w:rFonts w:hint="eastAsia" w:ascii="Times New Roman" w:hAnsi="Times New Roman" w:eastAsia="宋体" w:cs="Times New Roman"/>
                <w:color w:val="auto"/>
                <w:kern w:val="0"/>
                <w:sz w:val="21"/>
                <w:szCs w:val="21"/>
                <w:lang w:bidi="ar"/>
              </w:rPr>
              <w:t>10</w:t>
            </w:r>
            <w:r>
              <w:rPr>
                <w:rFonts w:ascii="Times New Roman" w:hAnsi="Times New Roman" w:eastAsia="宋体" w:cs="Times New Roman"/>
                <w:color w:val="auto"/>
                <w:kern w:val="0"/>
                <w:sz w:val="21"/>
                <w:szCs w:val="21"/>
                <w:lang w:bidi="ar"/>
              </w:rPr>
              <w:t>分。</w:t>
            </w:r>
          </w:p>
          <w:p w14:paraId="1A694900">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随机抽查5条已公开的网民留言，未公开留言时间、答复时间、答复单位、答复内容的，每发现一处，扣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p w14:paraId="61F3FEFE">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监测时间点前2个月内未更新的，扣</w:t>
            </w: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分。</w:t>
            </w:r>
          </w:p>
          <w:p w14:paraId="0E3461FA">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4.</w:t>
            </w:r>
            <w:r>
              <w:rPr>
                <w:rFonts w:ascii="Times New Roman" w:hAnsi="Times New Roman" w:eastAsia="宋体" w:cs="Times New Roman"/>
                <w:color w:val="auto"/>
                <w:kern w:val="0"/>
                <w:sz w:val="21"/>
                <w:szCs w:val="21"/>
                <w:lang w:bidi="ar"/>
              </w:rPr>
              <w:t>未公开留言受理反馈情况统计数据的，扣</w:t>
            </w: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分。</w:t>
            </w:r>
          </w:p>
          <w:p w14:paraId="4FACEB51">
            <w:pPr>
              <w:widowControl/>
              <w:spacing w:line="35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（注：不足5条的则检查全部留言。）</w:t>
            </w:r>
          </w:p>
        </w:tc>
        <w:tc>
          <w:tcPr>
            <w:tcW w:w="657" w:type="dxa"/>
            <w:vAlign w:val="center"/>
          </w:tcPr>
          <w:p w14:paraId="0FF6C35D">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10</w:t>
            </w:r>
          </w:p>
        </w:tc>
      </w:tr>
      <w:tr w14:paraId="7280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68" w:type="dxa"/>
            <w:vMerge w:val="continue"/>
            <w:vAlign w:val="center"/>
          </w:tcPr>
          <w:p w14:paraId="5176E94C">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07391A3F">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办理答复</w:t>
            </w:r>
          </w:p>
        </w:tc>
        <w:tc>
          <w:tcPr>
            <w:tcW w:w="10260" w:type="dxa"/>
            <w:vAlign w:val="center"/>
          </w:tcPr>
          <w:p w14:paraId="0925EFEE">
            <w:pPr>
              <w:widowControl/>
              <w:spacing w:line="40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模拟用户进行2次简单常见问题咨询：</w:t>
            </w:r>
          </w:p>
          <w:p w14:paraId="45C66B01">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未在5个工作日内收到网上答复意见的，每发现一次，扣</w:t>
            </w: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分；</w:t>
            </w:r>
          </w:p>
          <w:p w14:paraId="03084DE0">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答复内容质量不高，有推诿、敷衍等现象的，每发现一次，扣</w:t>
            </w: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分。</w:t>
            </w:r>
          </w:p>
        </w:tc>
        <w:tc>
          <w:tcPr>
            <w:tcW w:w="657" w:type="dxa"/>
            <w:vAlign w:val="center"/>
          </w:tcPr>
          <w:p w14:paraId="4E852B04">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10</w:t>
            </w:r>
          </w:p>
        </w:tc>
      </w:tr>
      <w:tr w14:paraId="0E98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68" w:type="dxa"/>
            <w:vMerge w:val="restart"/>
            <w:vAlign w:val="center"/>
          </w:tcPr>
          <w:p w14:paraId="5857C1BA">
            <w:pPr>
              <w:widowControl/>
              <w:spacing w:line="400" w:lineRule="exact"/>
              <w:jc w:val="center"/>
              <w:textAlignment w:val="center"/>
              <w:rPr>
                <w:rFonts w:ascii="Times New Roman" w:hAnsi="Times New Roman" w:eastAsia="宋体" w:cs="Times New Roman"/>
                <w:color w:val="auto"/>
                <w:kern w:val="0"/>
                <w:sz w:val="21"/>
                <w:szCs w:val="21"/>
                <w:lang w:bidi="ar"/>
              </w:rPr>
            </w:pPr>
          </w:p>
          <w:p w14:paraId="2C40D02A">
            <w:pPr>
              <w:spacing w:line="360" w:lineRule="exact"/>
              <w:jc w:val="center"/>
              <w:textAlignment w:val="center"/>
              <w:rPr>
                <w:rFonts w:ascii="Times New Roman" w:hAnsi="Times New Roman" w:eastAsia="宋体" w:cs="Times New Roman"/>
                <w:color w:val="auto"/>
                <w:kern w:val="0"/>
                <w:sz w:val="21"/>
                <w:szCs w:val="21"/>
                <w:lang w:bidi="ar"/>
              </w:rPr>
            </w:pPr>
          </w:p>
          <w:p w14:paraId="458F545C">
            <w:pPr>
              <w:widowControl/>
              <w:spacing w:line="400" w:lineRule="exact"/>
              <w:jc w:val="center"/>
              <w:textAlignment w:val="center"/>
              <w:rPr>
                <w:rFonts w:ascii="Times New Roman" w:hAnsi="Times New Roman" w:eastAsia="宋体" w:cs="Times New Roman"/>
                <w:color w:val="auto"/>
                <w:kern w:val="0"/>
                <w:sz w:val="21"/>
                <w:szCs w:val="21"/>
                <w:lang w:bidi="ar"/>
              </w:rPr>
            </w:pPr>
          </w:p>
          <w:p w14:paraId="31BED5D1">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14:paraId="5AB07794">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14:paraId="3C67B388">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14:paraId="76AC0CB5">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14:paraId="5F6458EC">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功能设计</w:t>
            </w:r>
          </w:p>
          <w:p w14:paraId="68E2BCD4">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5分）</w:t>
            </w:r>
          </w:p>
          <w:p w14:paraId="43B43F25">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14:paraId="0FF845F9">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14:paraId="068109D6">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14:paraId="26EF0D13">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14:paraId="06CD638F">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14:paraId="34892C2E">
            <w:pPr>
              <w:widowControl/>
              <w:spacing w:line="400" w:lineRule="exact"/>
              <w:jc w:val="both"/>
              <w:textAlignment w:val="center"/>
              <w:rPr>
                <w:rFonts w:ascii="Times New Roman" w:hAnsi="Times New Roman" w:eastAsia="宋体" w:cs="Times New Roman"/>
                <w:color w:val="auto"/>
                <w:kern w:val="0"/>
                <w:sz w:val="21"/>
                <w:szCs w:val="21"/>
                <w:lang w:bidi="ar"/>
              </w:rPr>
            </w:pPr>
          </w:p>
          <w:p w14:paraId="69EF5B59">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功能设计（</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5分）</w:t>
            </w:r>
          </w:p>
          <w:p w14:paraId="192249D9">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09087553">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域名名称</w:t>
            </w:r>
          </w:p>
        </w:tc>
        <w:tc>
          <w:tcPr>
            <w:tcW w:w="10260" w:type="dxa"/>
            <w:vAlign w:val="center"/>
          </w:tcPr>
          <w:p w14:paraId="4BB80A39">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域名不符合规范的，扣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r>
              <w:rPr>
                <w:rFonts w:hint="eastAsia" w:ascii="Times New Roman" w:hAnsi="Times New Roman" w:eastAsia="宋体" w:cs="Times New Roman"/>
                <w:color w:val="auto"/>
                <w:kern w:val="0"/>
                <w:sz w:val="21"/>
                <w:szCs w:val="21"/>
                <w:lang w:bidi="ar"/>
              </w:rPr>
              <w:t>（注：包括备案域名与实际使用域名不一致、结构不规范等情况。）</w:t>
            </w:r>
          </w:p>
          <w:p w14:paraId="49E6727B">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网站未以本地区本部门名称命名的，扣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p w14:paraId="593AE79C">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网站名称未在全站页面头部区域显著展示的，扣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tc>
        <w:tc>
          <w:tcPr>
            <w:tcW w:w="657" w:type="dxa"/>
            <w:vAlign w:val="center"/>
          </w:tcPr>
          <w:p w14:paraId="2580CE63">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p>
        </w:tc>
      </w:tr>
      <w:tr w14:paraId="7B51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268" w:type="dxa"/>
            <w:vMerge w:val="continue"/>
            <w:vAlign w:val="center"/>
          </w:tcPr>
          <w:p w14:paraId="385CB391">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1B6E9FBF">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网站标识</w:t>
            </w:r>
          </w:p>
        </w:tc>
        <w:tc>
          <w:tcPr>
            <w:tcW w:w="10260" w:type="dxa"/>
            <w:vAlign w:val="center"/>
          </w:tcPr>
          <w:p w14:paraId="7C307BA6">
            <w:pPr>
              <w:widowControl/>
              <w:spacing w:line="400" w:lineRule="exact"/>
              <w:ind w:right="243" w:rightChars="7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未在全站页面底部功能区清晰列明党政机关网站标识、网站标识码、ICP备案编号、公安机关备案标识、网站主办单位、联系方式的，每缺一项，扣0.</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14:paraId="6E4DE298">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p>
        </w:tc>
      </w:tr>
      <w:tr w14:paraId="5C01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268" w:type="dxa"/>
            <w:vMerge w:val="continue"/>
            <w:vAlign w:val="center"/>
          </w:tcPr>
          <w:p w14:paraId="1627DD93">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67502A17">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可用性</w:t>
            </w:r>
          </w:p>
        </w:tc>
        <w:tc>
          <w:tcPr>
            <w:tcW w:w="10260" w:type="dxa"/>
            <w:vAlign w:val="center"/>
          </w:tcPr>
          <w:p w14:paraId="0B1ED1CB">
            <w:pPr>
              <w:widowControl/>
              <w:spacing w:line="400" w:lineRule="exact"/>
              <w:ind w:right="243" w:rightChars="77"/>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首页上的链接（包括图片、附件、外部链接等）打不开或错误的，每发现一处，扣0.</w:t>
            </w:r>
            <w:r>
              <w:rPr>
                <w:rFonts w:hint="eastAsia" w:ascii="Times New Roman" w:hAnsi="Times New Roman" w:eastAsia="宋体" w:cs="Times New Roman"/>
                <w:color w:val="auto"/>
                <w:kern w:val="0"/>
                <w:sz w:val="21"/>
                <w:szCs w:val="21"/>
                <w:lang w:bidi="ar"/>
              </w:rPr>
              <w:t>4</w:t>
            </w:r>
            <w:r>
              <w:rPr>
                <w:rFonts w:ascii="Times New Roman" w:hAnsi="Times New Roman" w:eastAsia="宋体" w:cs="Times New Roman"/>
                <w:color w:val="auto"/>
                <w:kern w:val="0"/>
                <w:sz w:val="21"/>
                <w:szCs w:val="21"/>
                <w:lang w:bidi="ar"/>
              </w:rPr>
              <w:t>分；如首页仅为网站栏目导航入口，则检查所有二级页面上的链接。</w:t>
            </w:r>
          </w:p>
          <w:p w14:paraId="2C6B5DC2">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其他页面上的链接（包括图片、附件、外部链接等）打不开或错误的，每发现一处，扣</w:t>
            </w:r>
            <w:r>
              <w:rPr>
                <w:rFonts w:hint="eastAsia" w:ascii="Times New Roman" w:hAnsi="Times New Roman" w:eastAsia="宋体" w:cs="Times New Roman"/>
                <w:color w:val="auto"/>
                <w:kern w:val="0"/>
                <w:sz w:val="21"/>
                <w:szCs w:val="21"/>
                <w:lang w:bidi="ar"/>
              </w:rPr>
              <w:t>0.2</w:t>
            </w:r>
            <w:r>
              <w:rPr>
                <w:rFonts w:ascii="Times New Roman" w:hAnsi="Times New Roman" w:eastAsia="宋体" w:cs="Times New Roman"/>
                <w:color w:val="auto"/>
                <w:kern w:val="0"/>
                <w:sz w:val="21"/>
                <w:szCs w:val="21"/>
                <w:lang w:bidi="ar"/>
              </w:rPr>
              <w:t>分。</w:t>
            </w:r>
          </w:p>
        </w:tc>
        <w:tc>
          <w:tcPr>
            <w:tcW w:w="657" w:type="dxa"/>
            <w:vAlign w:val="center"/>
          </w:tcPr>
          <w:p w14:paraId="53702E34">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p>
        </w:tc>
      </w:tr>
      <w:tr w14:paraId="44FE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8" w:type="dxa"/>
            <w:vMerge w:val="continue"/>
            <w:vAlign w:val="center"/>
          </w:tcPr>
          <w:p w14:paraId="5C0396F9">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Merge w:val="restart"/>
            <w:vAlign w:val="center"/>
          </w:tcPr>
          <w:p w14:paraId="5D611C30">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“我为政府网站找错”</w:t>
            </w:r>
          </w:p>
        </w:tc>
        <w:tc>
          <w:tcPr>
            <w:tcW w:w="10260" w:type="dxa"/>
            <w:vAlign w:val="center"/>
          </w:tcPr>
          <w:p w14:paraId="1287DB87">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未在首页底部功能区规范添加“我为政府网站找错”入口的，扣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p w14:paraId="6B8F09EE">
            <w:pPr>
              <w:widowControl/>
              <w:spacing w:line="40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未在其他页面底部功能区规范添加“我为政府网站找错”入口的，每发现一处，扣0.</w:t>
            </w:r>
            <w:r>
              <w:rPr>
                <w:rFonts w:hint="eastAsia" w:ascii="Times New Roman" w:hAnsi="Times New Roman" w:eastAsia="宋体" w:cs="Times New Roman"/>
                <w:color w:val="auto"/>
                <w:kern w:val="0"/>
                <w:sz w:val="21"/>
                <w:szCs w:val="21"/>
                <w:lang w:bidi="ar"/>
              </w:rPr>
              <w:t>4</w:t>
            </w:r>
            <w:r>
              <w:rPr>
                <w:rFonts w:ascii="Times New Roman" w:hAnsi="Times New Roman" w:eastAsia="宋体" w:cs="Times New Roman"/>
                <w:color w:val="auto"/>
                <w:kern w:val="0"/>
                <w:sz w:val="21"/>
                <w:szCs w:val="21"/>
                <w:lang w:bidi="ar"/>
              </w:rPr>
              <w:t>分。</w:t>
            </w:r>
          </w:p>
        </w:tc>
        <w:tc>
          <w:tcPr>
            <w:tcW w:w="657" w:type="dxa"/>
            <w:vAlign w:val="center"/>
          </w:tcPr>
          <w:p w14:paraId="6E731A2B">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w:t>
            </w:r>
          </w:p>
        </w:tc>
      </w:tr>
      <w:tr w14:paraId="4BB1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68" w:type="dxa"/>
            <w:vMerge w:val="continue"/>
            <w:vAlign w:val="center"/>
          </w:tcPr>
          <w:p w14:paraId="1C3E3CB2">
            <w:pPr>
              <w:spacing w:line="360" w:lineRule="exact"/>
              <w:jc w:val="center"/>
              <w:textAlignment w:val="center"/>
              <w:rPr>
                <w:rFonts w:ascii="Times New Roman" w:hAnsi="Times New Roman" w:eastAsia="宋体" w:cs="Times New Roman"/>
                <w:color w:val="auto"/>
                <w:sz w:val="21"/>
                <w:szCs w:val="21"/>
              </w:rPr>
            </w:pPr>
          </w:p>
        </w:tc>
        <w:tc>
          <w:tcPr>
            <w:tcW w:w="1421" w:type="dxa"/>
            <w:vMerge w:val="continue"/>
            <w:vAlign w:val="center"/>
          </w:tcPr>
          <w:p w14:paraId="7F426B4E">
            <w:pPr>
              <w:spacing w:line="400" w:lineRule="exact"/>
              <w:jc w:val="center"/>
              <w:rPr>
                <w:rFonts w:ascii="Times New Roman" w:hAnsi="Times New Roman" w:eastAsia="宋体" w:cs="Times New Roman"/>
                <w:color w:val="auto"/>
                <w:sz w:val="21"/>
                <w:szCs w:val="21"/>
              </w:rPr>
            </w:pPr>
          </w:p>
        </w:tc>
        <w:tc>
          <w:tcPr>
            <w:tcW w:w="10260" w:type="dxa"/>
            <w:vAlign w:val="center"/>
          </w:tcPr>
          <w:p w14:paraId="597C0F68">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监测时间点前6个月内，存在网民留言超过3个工作日未答复的，扣6分。</w:t>
            </w:r>
          </w:p>
          <w:p w14:paraId="61F24AAA">
            <w:pPr>
              <w:widowControl/>
              <w:spacing w:line="40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监测时间点前6个月内，存在答复内容质量不高，有推诿、敷衍等现象的，每发现一条，扣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14:paraId="74853C58">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6</w:t>
            </w:r>
          </w:p>
        </w:tc>
      </w:tr>
      <w:tr w14:paraId="327A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268" w:type="dxa"/>
            <w:vMerge w:val="continue"/>
            <w:vAlign w:val="center"/>
          </w:tcPr>
          <w:p w14:paraId="6553D072">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407A112A">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站内搜索</w:t>
            </w:r>
          </w:p>
        </w:tc>
        <w:tc>
          <w:tcPr>
            <w:tcW w:w="10260" w:type="dxa"/>
            <w:vAlign w:val="center"/>
          </w:tcPr>
          <w:p w14:paraId="15A6049D">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未提供全站站内搜索功能或功能不可用的，扣</w:t>
            </w:r>
            <w:r>
              <w:rPr>
                <w:rFonts w:hint="eastAsia" w:ascii="Times New Roman" w:hAnsi="Times New Roman" w:eastAsia="宋体" w:cs="Times New Roman"/>
                <w:color w:val="auto"/>
                <w:kern w:val="0"/>
                <w:sz w:val="21"/>
                <w:szCs w:val="21"/>
                <w:lang w:bidi="ar"/>
              </w:rPr>
              <w:t>6</w:t>
            </w:r>
            <w:r>
              <w:rPr>
                <w:rFonts w:ascii="Times New Roman" w:hAnsi="Times New Roman" w:eastAsia="宋体" w:cs="Times New Roman"/>
                <w:color w:val="auto"/>
                <w:kern w:val="0"/>
                <w:sz w:val="21"/>
                <w:szCs w:val="21"/>
                <w:lang w:bidi="ar"/>
              </w:rPr>
              <w:t>分。</w:t>
            </w:r>
          </w:p>
          <w:p w14:paraId="4A8B80F3">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随机选取4条网站已发布的信息或服务的标题进行测试，在搜索结果第一页无法找到该内容的，每条扣</w:t>
            </w:r>
            <w:r>
              <w:rPr>
                <w:rFonts w:hint="eastAsia" w:ascii="Times New Roman" w:hAnsi="Times New Roman" w:eastAsia="宋体" w:cs="Times New Roman"/>
                <w:color w:val="auto"/>
                <w:kern w:val="0"/>
                <w:sz w:val="21"/>
                <w:szCs w:val="21"/>
                <w:lang w:bidi="ar"/>
              </w:rPr>
              <w:t>1.5</w:t>
            </w:r>
            <w:r>
              <w:rPr>
                <w:rFonts w:ascii="Times New Roman" w:hAnsi="Times New Roman" w:eastAsia="宋体" w:cs="Times New Roman"/>
                <w:color w:val="auto"/>
                <w:kern w:val="0"/>
                <w:sz w:val="21"/>
                <w:szCs w:val="21"/>
                <w:lang w:bidi="ar"/>
              </w:rPr>
              <w:t>分。</w:t>
            </w:r>
          </w:p>
          <w:p w14:paraId="7AEDD3D2">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未对搜索结果进行分类展现的（如按照政策文件、办事指南等进行分类），扣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14:paraId="7D592720">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6</w:t>
            </w:r>
          </w:p>
        </w:tc>
      </w:tr>
      <w:tr w14:paraId="7903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68" w:type="dxa"/>
            <w:vMerge w:val="continue"/>
            <w:vAlign w:val="center"/>
          </w:tcPr>
          <w:p w14:paraId="2DBE42D6">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4F78A4A0">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一号登录</w:t>
            </w:r>
          </w:p>
        </w:tc>
        <w:tc>
          <w:tcPr>
            <w:tcW w:w="10260" w:type="dxa"/>
            <w:vAlign w:val="center"/>
          </w:tcPr>
          <w:p w14:paraId="2227B4BF">
            <w:pPr>
              <w:widowControl/>
              <w:spacing w:line="40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注册用户在各个功能板块（网上信访、纪检举报等专门渠道除外）无法一号登录的，扣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14:paraId="01E7ACE9">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w:t>
            </w:r>
          </w:p>
        </w:tc>
      </w:tr>
      <w:tr w14:paraId="4FC8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68" w:type="dxa"/>
            <w:vMerge w:val="continue"/>
            <w:vAlign w:val="center"/>
          </w:tcPr>
          <w:p w14:paraId="68406470">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2E45A53A">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页面标签</w:t>
            </w:r>
          </w:p>
        </w:tc>
        <w:tc>
          <w:tcPr>
            <w:tcW w:w="10260" w:type="dxa"/>
            <w:vAlign w:val="center"/>
          </w:tcPr>
          <w:p w14:paraId="56EDA3EF">
            <w:pPr>
              <w:widowControl/>
              <w:spacing w:line="36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随机抽查5个内容页面，无站点标签或内容标签的，每个扣0.</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p w14:paraId="7BA6835D">
            <w:pPr>
              <w:widowControl/>
              <w:spacing w:line="36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随机抽查5个栏目页面，无站点标签或栏目标签的，每个扣0.</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14:paraId="16CAB0AD">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w:t>
            </w:r>
          </w:p>
        </w:tc>
      </w:tr>
      <w:tr w14:paraId="18B7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8" w:type="dxa"/>
            <w:vMerge w:val="continue"/>
            <w:vAlign w:val="center"/>
          </w:tcPr>
          <w:p w14:paraId="2C7E4D9E">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6B6AC270">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兼容性</w:t>
            </w:r>
          </w:p>
        </w:tc>
        <w:tc>
          <w:tcPr>
            <w:tcW w:w="10260" w:type="dxa"/>
            <w:vAlign w:val="center"/>
          </w:tcPr>
          <w:p w14:paraId="4EC8BA8C">
            <w:pPr>
              <w:widowControl/>
              <w:spacing w:line="36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使用主流浏览器访问网站，不能正常显示页面内容的，每类扣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tc>
        <w:tc>
          <w:tcPr>
            <w:tcW w:w="657" w:type="dxa"/>
            <w:vAlign w:val="center"/>
          </w:tcPr>
          <w:p w14:paraId="216F38A2">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14:paraId="160D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68" w:type="dxa"/>
            <w:vMerge w:val="continue"/>
            <w:vAlign w:val="center"/>
          </w:tcPr>
          <w:p w14:paraId="7358C254">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2665917F">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IPv6改造</w:t>
            </w:r>
          </w:p>
        </w:tc>
        <w:tc>
          <w:tcPr>
            <w:tcW w:w="10260" w:type="dxa"/>
            <w:vAlign w:val="center"/>
          </w:tcPr>
          <w:p w14:paraId="749BF4F8">
            <w:pPr>
              <w:widowControl/>
              <w:spacing w:line="36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未按照要求完成IPv6改造的，扣1分。</w:t>
            </w:r>
          </w:p>
        </w:tc>
        <w:tc>
          <w:tcPr>
            <w:tcW w:w="657" w:type="dxa"/>
            <w:vAlign w:val="center"/>
          </w:tcPr>
          <w:p w14:paraId="71071C6F">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14:paraId="75A2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68" w:type="dxa"/>
            <w:vMerge w:val="restart"/>
            <w:vAlign w:val="center"/>
          </w:tcPr>
          <w:p w14:paraId="59B394A0">
            <w:pPr>
              <w:widowControl/>
              <w:spacing w:line="360" w:lineRule="exact"/>
              <w:ind w:firstLine="103" w:firstLineChars="50"/>
              <w:jc w:val="both"/>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工作保障</w:t>
            </w:r>
          </w:p>
          <w:p w14:paraId="1A24AFC5">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（20分）</w:t>
            </w:r>
          </w:p>
        </w:tc>
        <w:tc>
          <w:tcPr>
            <w:tcW w:w="1421" w:type="dxa"/>
            <w:vAlign w:val="center"/>
          </w:tcPr>
          <w:p w14:paraId="0E914C7A">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工作通报</w:t>
            </w:r>
          </w:p>
        </w:tc>
        <w:tc>
          <w:tcPr>
            <w:tcW w:w="10260" w:type="dxa"/>
            <w:vAlign w:val="center"/>
          </w:tcPr>
          <w:p w14:paraId="4E1AFAA0">
            <w:pPr>
              <w:widowControl/>
              <w:spacing w:line="40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被国务院办公厅通报批评或被媒体曝光问题的，扣6分；被省政府办公厅通报批评的，每次扣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14:paraId="5AEC4592">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6</w:t>
            </w:r>
          </w:p>
        </w:tc>
      </w:tr>
      <w:tr w14:paraId="4068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8" w:type="dxa"/>
            <w:vMerge w:val="continue"/>
            <w:vAlign w:val="center"/>
          </w:tcPr>
          <w:p w14:paraId="58EF9CFA">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6F716CFE">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日常监测</w:t>
            </w:r>
          </w:p>
        </w:tc>
        <w:tc>
          <w:tcPr>
            <w:tcW w:w="10260" w:type="dxa"/>
            <w:vAlign w:val="center"/>
          </w:tcPr>
          <w:p w14:paraId="62AEA221">
            <w:pPr>
              <w:widowControl/>
              <w:spacing w:line="400" w:lineRule="exact"/>
              <w:textAlignment w:val="center"/>
              <w:rPr>
                <w:rFonts w:ascii="Times New Roman" w:hAnsi="Times New Roman" w:eastAsia="宋体" w:cs="Times New Roman"/>
                <w:b/>
                <w:color w:val="auto"/>
                <w:kern w:val="0"/>
                <w:sz w:val="21"/>
                <w:szCs w:val="21"/>
                <w:lang w:bidi="ar"/>
              </w:rPr>
            </w:pPr>
            <w:r>
              <w:rPr>
                <w:rFonts w:ascii="Times New Roman" w:hAnsi="Times New Roman" w:eastAsia="宋体" w:cs="Times New Roman"/>
                <w:color w:val="auto"/>
                <w:kern w:val="0"/>
                <w:sz w:val="21"/>
                <w:szCs w:val="21"/>
                <w:lang w:bidi="ar"/>
              </w:rPr>
              <w:t>日常监测中每发现一个错别字、漏字，扣0.</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14:paraId="5977A67B">
            <w:pPr>
              <w:widowControl/>
              <w:spacing w:line="360" w:lineRule="exact"/>
              <w:jc w:val="center"/>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4</w:t>
            </w:r>
          </w:p>
        </w:tc>
      </w:tr>
      <w:tr w14:paraId="4F96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68" w:type="dxa"/>
            <w:vMerge w:val="continue"/>
            <w:vAlign w:val="center"/>
          </w:tcPr>
          <w:p w14:paraId="620C1F6C">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0C29C639">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系统维护</w:t>
            </w:r>
          </w:p>
        </w:tc>
        <w:tc>
          <w:tcPr>
            <w:tcW w:w="10260" w:type="dxa"/>
            <w:vAlign w:val="center"/>
          </w:tcPr>
          <w:p w14:paraId="66DBA8BE">
            <w:pPr>
              <w:widowControl/>
              <w:spacing w:line="40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未按要求维护、规范填报全国政府网站信息报送系统、全国政务新媒体信息报送系统的，每发现一次，扣1分。</w:t>
            </w:r>
          </w:p>
        </w:tc>
        <w:tc>
          <w:tcPr>
            <w:tcW w:w="657" w:type="dxa"/>
            <w:vAlign w:val="center"/>
          </w:tcPr>
          <w:p w14:paraId="373828E2">
            <w:pPr>
              <w:widowControl/>
              <w:spacing w:line="360" w:lineRule="exact"/>
              <w:jc w:val="center"/>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5</w:t>
            </w:r>
          </w:p>
        </w:tc>
      </w:tr>
      <w:tr w14:paraId="2E80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8" w:type="dxa"/>
            <w:vMerge w:val="continue"/>
            <w:vAlign w:val="center"/>
          </w:tcPr>
          <w:p w14:paraId="6778AE91">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14:paraId="21E2409A">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任务完成</w:t>
            </w:r>
          </w:p>
        </w:tc>
        <w:tc>
          <w:tcPr>
            <w:tcW w:w="10260" w:type="dxa"/>
            <w:vAlign w:val="center"/>
          </w:tcPr>
          <w:p w14:paraId="170D3A8C">
            <w:pPr>
              <w:widowControl/>
              <w:spacing w:line="36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未按要求完成国务院办公厅和省政府办公厅布置的各项工作，每出现一次，扣1分。</w:t>
            </w:r>
          </w:p>
        </w:tc>
        <w:tc>
          <w:tcPr>
            <w:tcW w:w="657" w:type="dxa"/>
            <w:vAlign w:val="center"/>
          </w:tcPr>
          <w:p w14:paraId="76836762">
            <w:pPr>
              <w:widowControl/>
              <w:spacing w:line="360" w:lineRule="exact"/>
              <w:jc w:val="center"/>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5</w:t>
            </w:r>
          </w:p>
        </w:tc>
      </w:tr>
    </w:tbl>
    <w:p w14:paraId="5A021BAA">
      <w:pPr>
        <w:adjustRightInd w:val="0"/>
        <w:snapToGrid w:val="0"/>
        <w:jc w:val="left"/>
        <w:rPr>
          <w:rFonts w:ascii="Times New Roman" w:hAnsi="Times New Roman" w:eastAsia="黑体" w:cs="Times New Roman"/>
          <w:bCs/>
          <w:color w:val="auto"/>
          <w:sz w:val="30"/>
          <w:szCs w:val="30"/>
          <w:shd w:val="clear" w:color="auto" w:fill="FFFFFF"/>
        </w:rPr>
      </w:pPr>
      <w:r>
        <w:rPr>
          <w:rFonts w:ascii="Times New Roman" w:hAnsi="Times New Roman" w:eastAsia="黑体" w:cs="Times New Roman"/>
          <w:bCs/>
          <w:color w:val="auto"/>
          <w:sz w:val="30"/>
          <w:szCs w:val="30"/>
          <w:shd w:val="clear" w:color="auto" w:fill="FFFFFF"/>
        </w:rPr>
        <w:tab/>
      </w:r>
    </w:p>
    <w:p w14:paraId="2C186C3E">
      <w:pPr>
        <w:adjustRightInd w:val="0"/>
        <w:snapToGrid w:val="0"/>
        <w:jc w:val="left"/>
        <w:rPr>
          <w:rFonts w:ascii="Times New Roman" w:hAnsi="Times New Roman" w:eastAsia="黑体" w:cs="Times New Roman"/>
          <w:bCs/>
          <w:color w:val="auto"/>
          <w:sz w:val="30"/>
          <w:szCs w:val="30"/>
          <w:shd w:val="clear" w:color="auto" w:fill="FFFFFF"/>
        </w:rPr>
      </w:pPr>
    </w:p>
    <w:p w14:paraId="1B1D095E">
      <w:pPr>
        <w:adjustRightInd w:val="0"/>
        <w:snapToGrid w:val="0"/>
        <w:jc w:val="left"/>
        <w:rPr>
          <w:rFonts w:ascii="Times New Roman" w:hAnsi="Times New Roman" w:eastAsia="黑体" w:cs="Times New Roman"/>
          <w:bCs/>
          <w:color w:val="auto"/>
          <w:sz w:val="30"/>
          <w:szCs w:val="30"/>
          <w:shd w:val="clear" w:color="auto" w:fill="FFFFFF"/>
        </w:rPr>
      </w:pPr>
    </w:p>
    <w:p w14:paraId="2B370892">
      <w:pPr>
        <w:numPr>
          <w:ilvl w:val="0"/>
          <w:numId w:val="1"/>
        </w:numPr>
        <w:adjustRightInd w:val="0"/>
        <w:snapToGrid w:val="0"/>
        <w:jc w:val="left"/>
        <w:rPr>
          <w:rFonts w:ascii="Times New Roman" w:hAnsi="Times New Roman" w:eastAsia="黑体" w:cs="Times New Roman"/>
          <w:bCs/>
          <w:color w:val="auto"/>
          <w:sz w:val="30"/>
          <w:szCs w:val="30"/>
          <w:shd w:val="clear" w:color="auto" w:fill="FFFFFF"/>
        </w:rPr>
      </w:pPr>
      <w:r>
        <w:rPr>
          <w:rFonts w:ascii="Times New Roman" w:hAnsi="Times New Roman" w:eastAsia="黑体" w:cs="Times New Roman"/>
          <w:bCs/>
          <w:color w:val="auto"/>
          <w:sz w:val="30"/>
          <w:szCs w:val="30"/>
          <w:shd w:val="clear" w:color="auto" w:fill="FFFFFF"/>
        </w:rPr>
        <w:t>加分指标（30分）</w:t>
      </w:r>
    </w:p>
    <w:p w14:paraId="36B86161">
      <w:pPr>
        <w:numPr>
          <w:ilvl w:val="0"/>
          <w:numId w:val="0"/>
        </w:numPr>
        <w:adjustRightInd w:val="0"/>
        <w:snapToGrid w:val="0"/>
        <w:jc w:val="left"/>
        <w:rPr>
          <w:rFonts w:ascii="Times New Roman" w:hAnsi="Times New Roman" w:eastAsia="黑体" w:cs="Times New Roman"/>
          <w:bCs/>
          <w:color w:val="auto"/>
          <w:sz w:val="30"/>
          <w:szCs w:val="30"/>
          <w:shd w:val="clear" w:color="auto" w:fill="FFFFFF"/>
        </w:rPr>
      </w:pPr>
    </w:p>
    <w:tbl>
      <w:tblPr>
        <w:tblStyle w:val="9"/>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99"/>
        <w:gridCol w:w="9736"/>
        <w:gridCol w:w="886"/>
      </w:tblGrid>
      <w:tr w14:paraId="54BD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1485" w:type="dxa"/>
            <w:vAlign w:val="center"/>
          </w:tcPr>
          <w:p w14:paraId="51C0293E">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一级指标</w:t>
            </w:r>
          </w:p>
        </w:tc>
        <w:tc>
          <w:tcPr>
            <w:tcW w:w="1499" w:type="dxa"/>
            <w:vAlign w:val="center"/>
          </w:tcPr>
          <w:p w14:paraId="00DD90FE">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二级指标</w:t>
            </w:r>
          </w:p>
        </w:tc>
        <w:tc>
          <w:tcPr>
            <w:tcW w:w="9736" w:type="dxa"/>
            <w:vAlign w:val="center"/>
          </w:tcPr>
          <w:p w14:paraId="56EE96FC">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评分细则</w:t>
            </w:r>
          </w:p>
        </w:tc>
        <w:tc>
          <w:tcPr>
            <w:tcW w:w="886" w:type="dxa"/>
            <w:vAlign w:val="center"/>
          </w:tcPr>
          <w:p w14:paraId="7F9861C5">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bCs/>
                <w:color w:val="auto"/>
                <w:sz w:val="21"/>
                <w:szCs w:val="21"/>
              </w:rPr>
              <w:t>分值</w:t>
            </w:r>
          </w:p>
        </w:tc>
      </w:tr>
      <w:tr w14:paraId="4FA2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485" w:type="dxa"/>
            <w:vMerge w:val="restart"/>
            <w:vAlign w:val="center"/>
          </w:tcPr>
          <w:p w14:paraId="562EC8F5">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信息发布</w:t>
            </w:r>
          </w:p>
          <w:p w14:paraId="75741771">
            <w:pPr>
              <w:adjustRightInd w:val="0"/>
              <w:snapToGrid w:val="0"/>
              <w:spacing w:line="380" w:lineRule="exact"/>
              <w:jc w:val="center"/>
              <w:rPr>
                <w:rFonts w:ascii="Times New Roman" w:hAnsi="Times New Roman" w:eastAsia="宋体" w:cs="Times New Roman"/>
                <w:bCs/>
                <w:color w:val="auto"/>
                <w:sz w:val="21"/>
                <w:szCs w:val="21"/>
                <w:shd w:val="clear" w:color="auto" w:fill="FFFFFF"/>
              </w:rPr>
            </w:pPr>
            <w:r>
              <w:rPr>
                <w:rFonts w:ascii="Times New Roman" w:hAnsi="Times New Roman" w:eastAsia="宋体" w:cs="Times New Roman"/>
                <w:color w:val="auto"/>
                <w:kern w:val="0"/>
                <w:sz w:val="21"/>
                <w:szCs w:val="21"/>
                <w:lang w:bidi="ar"/>
              </w:rPr>
              <w:t>（7分）</w:t>
            </w:r>
          </w:p>
        </w:tc>
        <w:tc>
          <w:tcPr>
            <w:tcW w:w="1499" w:type="dxa"/>
            <w:vAlign w:val="center"/>
          </w:tcPr>
          <w:p w14:paraId="23FD7865">
            <w:pPr>
              <w:adjustRightInd w:val="0"/>
              <w:snapToGrid w:val="0"/>
              <w:spacing w:line="380" w:lineRule="exact"/>
              <w:jc w:val="center"/>
              <w:rPr>
                <w:rFonts w:ascii="Times New Roman" w:hAnsi="Times New Roman" w:eastAsia="宋体" w:cs="Times New Roman"/>
                <w:bCs/>
                <w:color w:val="auto"/>
                <w:sz w:val="21"/>
                <w:szCs w:val="21"/>
                <w:shd w:val="clear" w:color="auto" w:fill="FFFFFF"/>
              </w:rPr>
            </w:pPr>
            <w:r>
              <w:rPr>
                <w:rFonts w:ascii="Times New Roman" w:hAnsi="Times New Roman" w:eastAsia="宋体" w:cs="Times New Roman"/>
                <w:color w:val="auto"/>
                <w:kern w:val="0"/>
                <w:sz w:val="21"/>
                <w:szCs w:val="21"/>
                <w:lang w:bidi="ar"/>
              </w:rPr>
              <w:t>数据发布</w:t>
            </w:r>
          </w:p>
        </w:tc>
        <w:tc>
          <w:tcPr>
            <w:tcW w:w="9736" w:type="dxa"/>
            <w:vAlign w:val="center"/>
          </w:tcPr>
          <w:p w14:paraId="5073A49C">
            <w:pPr>
              <w:widowControl/>
              <w:spacing w:line="380" w:lineRule="exact"/>
              <w:jc w:val="lef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开设数据发布类栏目并在监测时间点前3个月内有更新的，得</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r>
              <w:rPr>
                <w:rFonts w:hint="eastAsia" w:ascii="Times New Roman" w:hAnsi="Times New Roman" w:eastAsia="宋体" w:cs="Times New Roman"/>
                <w:color w:val="auto"/>
                <w:kern w:val="0"/>
                <w:sz w:val="21"/>
                <w:szCs w:val="21"/>
                <w:lang w:bidi="ar"/>
              </w:rPr>
              <w:t>。</w:t>
            </w:r>
          </w:p>
          <w:p w14:paraId="394C0529">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2.监测时间点前6个月内，通过图表图解等可视化方式展现和解读数据的，得1分。</w:t>
            </w:r>
          </w:p>
          <w:p w14:paraId="1DB391FF">
            <w:pPr>
              <w:adjustRightInd w:val="0"/>
              <w:snapToGrid w:val="0"/>
              <w:spacing w:line="380" w:lineRule="exact"/>
              <w:jc w:val="left"/>
              <w:rPr>
                <w:rFonts w:ascii="Times New Roman" w:hAnsi="Times New Roman" w:eastAsia="宋体" w:cs="Times New Roman"/>
                <w:bCs/>
                <w:color w:val="auto"/>
                <w:sz w:val="21"/>
                <w:szCs w:val="21"/>
                <w:shd w:val="clear" w:color="auto" w:fill="FFFFFF"/>
              </w:rPr>
            </w:pPr>
            <w:r>
              <w:rPr>
                <w:rFonts w:ascii="Times New Roman" w:hAnsi="Times New Roman" w:eastAsia="宋体" w:cs="Times New Roman"/>
                <w:color w:val="auto"/>
                <w:kern w:val="0"/>
                <w:sz w:val="21"/>
                <w:szCs w:val="21"/>
                <w:lang w:bidi="ar"/>
              </w:rPr>
              <w:t>3.定期更新数据集，并提供下载功能或可用数据接口的，得1分。</w:t>
            </w:r>
          </w:p>
        </w:tc>
        <w:tc>
          <w:tcPr>
            <w:tcW w:w="886" w:type="dxa"/>
            <w:vAlign w:val="center"/>
          </w:tcPr>
          <w:p w14:paraId="26566462">
            <w:pPr>
              <w:adjustRightInd w:val="0"/>
              <w:snapToGrid w:val="0"/>
              <w:spacing w:line="380" w:lineRule="exact"/>
              <w:jc w:val="center"/>
              <w:rPr>
                <w:rFonts w:ascii="Times New Roman" w:hAnsi="Times New Roman" w:eastAsia="宋体" w:cs="Times New Roman"/>
                <w:bCs/>
                <w:color w:val="auto"/>
                <w:sz w:val="21"/>
                <w:szCs w:val="21"/>
                <w:shd w:val="clear" w:color="auto" w:fill="FFFFFF"/>
              </w:rPr>
            </w:pPr>
            <w:r>
              <w:rPr>
                <w:rFonts w:ascii="Times New Roman" w:hAnsi="Times New Roman" w:eastAsia="宋体" w:cs="Times New Roman"/>
                <w:color w:val="auto"/>
                <w:kern w:val="0"/>
                <w:sz w:val="21"/>
                <w:szCs w:val="21"/>
                <w:lang w:bidi="ar"/>
              </w:rPr>
              <w:t>3</w:t>
            </w:r>
          </w:p>
        </w:tc>
      </w:tr>
      <w:tr w14:paraId="6CB2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85" w:type="dxa"/>
            <w:vMerge w:val="continue"/>
            <w:vAlign w:val="center"/>
          </w:tcPr>
          <w:p w14:paraId="338B42BD">
            <w:pPr>
              <w:widowControl/>
              <w:spacing w:line="380" w:lineRule="exact"/>
              <w:jc w:val="center"/>
              <w:textAlignment w:val="center"/>
              <w:rPr>
                <w:rFonts w:ascii="Times New Roman" w:hAnsi="Times New Roman" w:eastAsia="宋体" w:cs="Times New Roman"/>
                <w:color w:val="auto"/>
                <w:kern w:val="0"/>
                <w:sz w:val="21"/>
                <w:szCs w:val="21"/>
                <w:lang w:bidi="ar"/>
              </w:rPr>
            </w:pPr>
          </w:p>
        </w:tc>
        <w:tc>
          <w:tcPr>
            <w:tcW w:w="1499" w:type="dxa"/>
            <w:vAlign w:val="center"/>
          </w:tcPr>
          <w:p w14:paraId="62B65973">
            <w:pPr>
              <w:adjustRightInd w:val="0"/>
              <w:snapToGrid w:val="0"/>
              <w:spacing w:line="380" w:lineRule="exact"/>
              <w:jc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解读回应</w:t>
            </w:r>
          </w:p>
        </w:tc>
        <w:tc>
          <w:tcPr>
            <w:tcW w:w="9736" w:type="dxa"/>
            <w:vAlign w:val="center"/>
          </w:tcPr>
          <w:p w14:paraId="40AE1CB2">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随机抽查3个不同文件的解读稿，通过新闻发布会、图表图解、音视频</w:t>
            </w:r>
            <w:r>
              <w:rPr>
                <w:rFonts w:hint="eastAsia" w:ascii="Times New Roman" w:hAnsi="Times New Roman" w:eastAsia="宋体" w:cs="Times New Roman"/>
                <w:color w:val="auto"/>
                <w:kern w:val="0"/>
                <w:sz w:val="21"/>
                <w:szCs w:val="21"/>
                <w:lang w:bidi="ar"/>
              </w:rPr>
              <w:t>、</w:t>
            </w:r>
            <w:r>
              <w:rPr>
                <w:rFonts w:ascii="Times New Roman" w:hAnsi="Times New Roman" w:eastAsia="宋体" w:cs="Times New Roman"/>
                <w:color w:val="auto"/>
                <w:kern w:val="0"/>
                <w:sz w:val="21"/>
                <w:szCs w:val="21"/>
                <w:lang w:bidi="ar"/>
              </w:rPr>
              <w:t>动漫</w:t>
            </w:r>
            <w:r>
              <w:rPr>
                <w:rFonts w:hint="eastAsia" w:ascii="Times New Roman" w:hAnsi="Times New Roman" w:eastAsia="宋体" w:cs="Times New Roman"/>
                <w:color w:val="auto"/>
                <w:kern w:val="0"/>
                <w:sz w:val="21"/>
                <w:szCs w:val="21"/>
                <w:lang w:bidi="ar"/>
              </w:rPr>
              <w:t>、专访</w:t>
            </w:r>
            <w:r>
              <w:rPr>
                <w:rFonts w:ascii="Times New Roman" w:hAnsi="Times New Roman" w:eastAsia="宋体" w:cs="Times New Roman"/>
                <w:color w:val="auto"/>
                <w:kern w:val="0"/>
                <w:sz w:val="21"/>
                <w:szCs w:val="21"/>
                <w:lang w:bidi="ar"/>
              </w:rPr>
              <w:t>等形式解读的，</w:t>
            </w:r>
            <w:r>
              <w:rPr>
                <w:rFonts w:hint="eastAsia" w:ascii="Times New Roman" w:hAnsi="Times New Roman" w:eastAsia="宋体" w:cs="Times New Roman"/>
                <w:color w:val="auto"/>
                <w:kern w:val="0"/>
                <w:sz w:val="21"/>
                <w:szCs w:val="21"/>
                <w:lang w:bidi="ar"/>
              </w:rPr>
              <w:t>每类得1分</w:t>
            </w:r>
            <w:r>
              <w:rPr>
                <w:rFonts w:ascii="Times New Roman" w:hAnsi="Times New Roman" w:eastAsia="宋体" w:cs="Times New Roman"/>
                <w:color w:val="auto"/>
                <w:kern w:val="0"/>
                <w:sz w:val="21"/>
                <w:szCs w:val="21"/>
                <w:lang w:bidi="ar"/>
              </w:rPr>
              <w:t>。</w:t>
            </w:r>
          </w:p>
        </w:tc>
        <w:tc>
          <w:tcPr>
            <w:tcW w:w="886" w:type="dxa"/>
            <w:vAlign w:val="center"/>
          </w:tcPr>
          <w:p w14:paraId="4197FBF8">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4</w:t>
            </w:r>
          </w:p>
        </w:tc>
      </w:tr>
      <w:tr w14:paraId="5EBD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85" w:type="dxa"/>
            <w:vMerge w:val="restart"/>
            <w:vAlign w:val="center"/>
          </w:tcPr>
          <w:p w14:paraId="2B36D2D2">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办事服务</w:t>
            </w:r>
          </w:p>
          <w:p w14:paraId="3BB97886">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（6分）</w:t>
            </w:r>
          </w:p>
        </w:tc>
        <w:tc>
          <w:tcPr>
            <w:tcW w:w="1499" w:type="dxa"/>
            <w:vAlign w:val="center"/>
          </w:tcPr>
          <w:p w14:paraId="6B71ECAC">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服务功能</w:t>
            </w:r>
          </w:p>
        </w:tc>
        <w:tc>
          <w:tcPr>
            <w:tcW w:w="9736" w:type="dxa"/>
            <w:vAlign w:val="center"/>
          </w:tcPr>
          <w:p w14:paraId="07AAFD81">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1.提供服务评价功能的，得0.5分。</w:t>
            </w:r>
          </w:p>
          <w:p w14:paraId="60A76ADE">
            <w:pPr>
              <w:widowControl/>
              <w:spacing w:line="380" w:lineRule="exact"/>
              <w:jc w:val="lef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2.公布服务评价结果的，得0.5分。</w:t>
            </w:r>
          </w:p>
        </w:tc>
        <w:tc>
          <w:tcPr>
            <w:tcW w:w="886" w:type="dxa"/>
            <w:vAlign w:val="center"/>
          </w:tcPr>
          <w:p w14:paraId="1F6F751C">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14:paraId="0C05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485" w:type="dxa"/>
            <w:vMerge w:val="continue"/>
            <w:vAlign w:val="center"/>
          </w:tcPr>
          <w:p w14:paraId="21D52D89">
            <w:pPr>
              <w:widowControl/>
              <w:spacing w:line="380" w:lineRule="exact"/>
              <w:jc w:val="center"/>
              <w:textAlignment w:val="center"/>
              <w:rPr>
                <w:rFonts w:ascii="Times New Roman" w:hAnsi="Times New Roman" w:eastAsia="宋体" w:cs="Times New Roman"/>
                <w:color w:val="auto"/>
                <w:kern w:val="0"/>
                <w:sz w:val="21"/>
                <w:szCs w:val="21"/>
                <w:lang w:bidi="ar"/>
              </w:rPr>
            </w:pPr>
          </w:p>
        </w:tc>
        <w:tc>
          <w:tcPr>
            <w:tcW w:w="1499" w:type="dxa"/>
            <w:vAlign w:val="center"/>
          </w:tcPr>
          <w:p w14:paraId="2F60EB16">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服务内容</w:t>
            </w:r>
          </w:p>
        </w:tc>
        <w:tc>
          <w:tcPr>
            <w:tcW w:w="9736" w:type="dxa"/>
            <w:vAlign w:val="center"/>
          </w:tcPr>
          <w:p w14:paraId="3392B605">
            <w:pPr>
              <w:widowControl/>
              <w:spacing w:line="380" w:lineRule="exact"/>
              <w:jc w:val="lef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针对重点服务事项，整合相关资源，细化办理对象、条件、流程等，提供专题或集成服务。提供3项及以上的，得</w:t>
            </w: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分；提供1至2项的，得</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886" w:type="dxa"/>
            <w:vAlign w:val="center"/>
          </w:tcPr>
          <w:p w14:paraId="5CF0DD73">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3</w:t>
            </w:r>
          </w:p>
        </w:tc>
      </w:tr>
      <w:tr w14:paraId="76FB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485" w:type="dxa"/>
            <w:vMerge w:val="continue"/>
            <w:vAlign w:val="center"/>
          </w:tcPr>
          <w:p w14:paraId="44C30DDA">
            <w:pPr>
              <w:widowControl/>
              <w:spacing w:line="380" w:lineRule="exact"/>
              <w:jc w:val="center"/>
              <w:textAlignment w:val="center"/>
              <w:rPr>
                <w:rFonts w:ascii="Times New Roman" w:hAnsi="Times New Roman" w:eastAsia="宋体" w:cs="Times New Roman"/>
                <w:color w:val="auto"/>
                <w:kern w:val="0"/>
                <w:sz w:val="21"/>
                <w:szCs w:val="21"/>
                <w:lang w:bidi="ar"/>
              </w:rPr>
            </w:pPr>
          </w:p>
        </w:tc>
        <w:tc>
          <w:tcPr>
            <w:tcW w:w="1499" w:type="dxa"/>
            <w:vAlign w:val="center"/>
          </w:tcPr>
          <w:p w14:paraId="2EC0C960">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服务关联</w:t>
            </w:r>
          </w:p>
        </w:tc>
        <w:tc>
          <w:tcPr>
            <w:tcW w:w="9736" w:type="dxa"/>
            <w:vAlign w:val="center"/>
          </w:tcPr>
          <w:p w14:paraId="65385FCF">
            <w:pPr>
              <w:widowControl/>
              <w:spacing w:line="380" w:lineRule="exact"/>
              <w:jc w:val="lef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随机抽查2个办事服务事项，</w:t>
            </w:r>
            <w:bookmarkStart w:id="0" w:name="_GoBack"/>
            <w:bookmarkEnd w:id="0"/>
            <w:r>
              <w:rPr>
                <w:rFonts w:hint="eastAsia" w:ascii="Times New Roman" w:hAnsi="Times New Roman" w:eastAsia="宋体" w:cs="Times New Roman"/>
                <w:color w:val="auto"/>
                <w:kern w:val="0"/>
                <w:sz w:val="21"/>
                <w:szCs w:val="21"/>
                <w:lang w:eastAsia="zh-CN" w:bidi="ar"/>
              </w:rPr>
              <w:t>涉及</w:t>
            </w:r>
            <w:r>
              <w:rPr>
                <w:rFonts w:ascii="Times New Roman" w:hAnsi="Times New Roman" w:eastAsia="宋体" w:cs="Times New Roman"/>
                <w:color w:val="auto"/>
                <w:kern w:val="0"/>
                <w:sz w:val="21"/>
                <w:szCs w:val="21"/>
                <w:lang w:bidi="ar"/>
              </w:rPr>
              <w:t>的政策文件依据均准确关联至本网站政策文件库的，得2分。</w:t>
            </w:r>
          </w:p>
        </w:tc>
        <w:tc>
          <w:tcPr>
            <w:tcW w:w="886" w:type="dxa"/>
            <w:vAlign w:val="center"/>
          </w:tcPr>
          <w:p w14:paraId="186897B3">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w:t>
            </w:r>
          </w:p>
        </w:tc>
      </w:tr>
      <w:tr w14:paraId="3B45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485" w:type="dxa"/>
            <w:vMerge w:val="restart"/>
            <w:vAlign w:val="center"/>
          </w:tcPr>
          <w:p w14:paraId="2E19B97E">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互动交流</w:t>
            </w:r>
          </w:p>
          <w:p w14:paraId="1B1AFD82">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（8分）</w:t>
            </w:r>
          </w:p>
        </w:tc>
        <w:tc>
          <w:tcPr>
            <w:tcW w:w="1499" w:type="dxa"/>
            <w:vAlign w:val="center"/>
          </w:tcPr>
          <w:p w14:paraId="779D1556">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实时互动</w:t>
            </w:r>
          </w:p>
        </w:tc>
        <w:tc>
          <w:tcPr>
            <w:tcW w:w="9736" w:type="dxa"/>
            <w:vAlign w:val="center"/>
          </w:tcPr>
          <w:p w14:paraId="50B94C18">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模拟用户进行简单常见问题咨询：咨询后一个工作日内答复且内容准确的，得3分；提供实时智能答问功能且内容准确的，得2分。</w:t>
            </w:r>
          </w:p>
        </w:tc>
        <w:tc>
          <w:tcPr>
            <w:tcW w:w="886" w:type="dxa"/>
            <w:vAlign w:val="center"/>
          </w:tcPr>
          <w:p w14:paraId="1E104A9F">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5</w:t>
            </w:r>
          </w:p>
        </w:tc>
      </w:tr>
      <w:tr w14:paraId="043E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485" w:type="dxa"/>
            <w:vMerge w:val="continue"/>
            <w:vAlign w:val="center"/>
          </w:tcPr>
          <w:p w14:paraId="74EF9AA9">
            <w:pPr>
              <w:widowControl/>
              <w:spacing w:line="380" w:lineRule="exact"/>
              <w:jc w:val="center"/>
              <w:textAlignment w:val="center"/>
              <w:rPr>
                <w:rFonts w:ascii="Times New Roman" w:hAnsi="Times New Roman" w:eastAsia="宋体" w:cs="Times New Roman"/>
                <w:color w:val="auto"/>
                <w:kern w:val="0"/>
                <w:sz w:val="21"/>
                <w:szCs w:val="21"/>
                <w:lang w:bidi="ar"/>
              </w:rPr>
            </w:pPr>
          </w:p>
        </w:tc>
        <w:tc>
          <w:tcPr>
            <w:tcW w:w="1499" w:type="dxa"/>
            <w:vAlign w:val="center"/>
          </w:tcPr>
          <w:p w14:paraId="0583EB5A">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调查征集</w:t>
            </w:r>
          </w:p>
        </w:tc>
        <w:tc>
          <w:tcPr>
            <w:tcW w:w="9736" w:type="dxa"/>
            <w:vAlign w:val="center"/>
          </w:tcPr>
          <w:p w14:paraId="5296C429">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1.提供在线调查征集渠道（不含电子邮件形式），且监测时间点前1年内开展活动超过（含）6次的，得2分。</w:t>
            </w:r>
          </w:p>
          <w:p w14:paraId="696EC65E">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2.监测时间点前1年内开展的调查征集活动结束后1个月内均公开反馈结果的，得1分</w:t>
            </w:r>
            <w:r>
              <w:rPr>
                <w:rFonts w:hint="eastAsia" w:ascii="Times New Roman" w:hAnsi="Times New Roman" w:eastAsia="宋体" w:cs="Times New Roman"/>
                <w:color w:val="auto"/>
                <w:kern w:val="0"/>
                <w:sz w:val="21"/>
                <w:szCs w:val="21"/>
                <w:lang w:bidi="ar"/>
              </w:rPr>
              <w:t>。</w:t>
            </w:r>
          </w:p>
        </w:tc>
        <w:tc>
          <w:tcPr>
            <w:tcW w:w="886" w:type="dxa"/>
            <w:vAlign w:val="center"/>
          </w:tcPr>
          <w:p w14:paraId="55A4B1E1">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3</w:t>
            </w:r>
          </w:p>
        </w:tc>
      </w:tr>
      <w:tr w14:paraId="188A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Merge w:val="restart"/>
            <w:vAlign w:val="center"/>
          </w:tcPr>
          <w:p w14:paraId="35CCC5A2">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功能设计</w:t>
            </w:r>
          </w:p>
          <w:p w14:paraId="439F63FD">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（7分）</w:t>
            </w:r>
          </w:p>
        </w:tc>
        <w:tc>
          <w:tcPr>
            <w:tcW w:w="1499" w:type="dxa"/>
            <w:vAlign w:val="center"/>
          </w:tcPr>
          <w:p w14:paraId="47615A07">
            <w:pPr>
              <w:adjustRightInd w:val="0"/>
              <w:snapToGrid w:val="0"/>
              <w:spacing w:line="380" w:lineRule="exact"/>
              <w:jc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智能搜索</w:t>
            </w:r>
          </w:p>
        </w:tc>
        <w:tc>
          <w:tcPr>
            <w:tcW w:w="9736" w:type="dxa"/>
            <w:vAlign w:val="center"/>
          </w:tcPr>
          <w:p w14:paraId="26698AA5">
            <w:pPr>
              <w:pStyle w:val="11"/>
              <w:widowControl/>
              <w:spacing w:line="380" w:lineRule="exact"/>
              <w:ind w:firstLine="0" w:firstLineChars="0"/>
              <w:jc w:val="lef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提供关键词模糊搜索功能的，得1分。</w:t>
            </w:r>
          </w:p>
          <w:p w14:paraId="09BAC979">
            <w:pPr>
              <w:pStyle w:val="11"/>
              <w:widowControl/>
              <w:spacing w:line="380" w:lineRule="exact"/>
              <w:ind w:firstLine="0" w:firstLineChars="0"/>
              <w:jc w:val="lef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2.搜索功能实现对拼音转化、错别字识别的，得1分。</w:t>
            </w:r>
          </w:p>
          <w:p w14:paraId="05C6E2AB">
            <w:pPr>
              <w:widowControl/>
              <w:spacing w:line="380" w:lineRule="exact"/>
              <w:jc w:val="lef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.根据搜索关键词聚合相关信息和服务功能，实现“搜索即服务”的，得1分。</w:t>
            </w:r>
          </w:p>
          <w:p w14:paraId="30FAD2E4">
            <w:pPr>
              <w:widowControl/>
              <w:spacing w:line="380" w:lineRule="exact"/>
              <w:jc w:val="lef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4</w:t>
            </w:r>
            <w:r>
              <w:rPr>
                <w:rFonts w:ascii="Times New Roman" w:hAnsi="Times New Roman" w:eastAsia="宋体" w:cs="Times New Roman"/>
                <w:color w:val="auto"/>
                <w:kern w:val="0"/>
                <w:sz w:val="21"/>
                <w:szCs w:val="21"/>
                <w:lang w:bidi="ar"/>
              </w:rPr>
              <w:t>.随机选取该地区、该部门下级网站上的2条信息或服务的标题：通过该地区、该部门网站搜索进行测试，能够在搜索结果第一页找到该内容的，每条得1分。（没有下级网站的，考核本网站搜索功能。）</w:t>
            </w:r>
          </w:p>
        </w:tc>
        <w:tc>
          <w:tcPr>
            <w:tcW w:w="886" w:type="dxa"/>
            <w:vAlign w:val="center"/>
          </w:tcPr>
          <w:p w14:paraId="7C4CD8C0">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5</w:t>
            </w:r>
          </w:p>
        </w:tc>
      </w:tr>
      <w:tr w14:paraId="7609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85" w:type="dxa"/>
            <w:vMerge w:val="continue"/>
            <w:vAlign w:val="center"/>
          </w:tcPr>
          <w:p w14:paraId="00CA11F5">
            <w:pPr>
              <w:widowControl/>
              <w:spacing w:line="380" w:lineRule="exact"/>
              <w:jc w:val="center"/>
              <w:textAlignment w:val="center"/>
              <w:rPr>
                <w:rFonts w:ascii="Times New Roman" w:hAnsi="Times New Roman" w:eastAsia="宋体" w:cs="Times New Roman"/>
                <w:color w:val="auto"/>
                <w:kern w:val="0"/>
                <w:sz w:val="21"/>
                <w:szCs w:val="21"/>
                <w:lang w:bidi="ar"/>
              </w:rPr>
            </w:pPr>
          </w:p>
        </w:tc>
        <w:tc>
          <w:tcPr>
            <w:tcW w:w="1499" w:type="dxa"/>
            <w:vAlign w:val="center"/>
          </w:tcPr>
          <w:p w14:paraId="60402DE9">
            <w:pPr>
              <w:adjustRightInd w:val="0"/>
              <w:snapToGrid w:val="0"/>
              <w:spacing w:line="38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用户空间</w:t>
            </w:r>
          </w:p>
        </w:tc>
        <w:tc>
          <w:tcPr>
            <w:tcW w:w="9736" w:type="dxa"/>
            <w:vAlign w:val="center"/>
          </w:tcPr>
          <w:p w14:paraId="463F8C4F">
            <w:pPr>
              <w:widowControl/>
              <w:spacing w:line="380" w:lineRule="exact"/>
              <w:jc w:val="lef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注册用户可在用户主页下浏览其在本网站咨询问题、办事服务等历史信息的，得2分。</w:t>
            </w:r>
          </w:p>
        </w:tc>
        <w:tc>
          <w:tcPr>
            <w:tcW w:w="886" w:type="dxa"/>
            <w:vAlign w:val="center"/>
          </w:tcPr>
          <w:p w14:paraId="056E0020">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w:t>
            </w:r>
          </w:p>
        </w:tc>
      </w:tr>
      <w:tr w14:paraId="695C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485" w:type="dxa"/>
            <w:vAlign w:val="center"/>
          </w:tcPr>
          <w:p w14:paraId="7611CAA5">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创新发展</w:t>
            </w:r>
          </w:p>
          <w:p w14:paraId="7E7AFAB8">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（2分）</w:t>
            </w:r>
          </w:p>
        </w:tc>
        <w:tc>
          <w:tcPr>
            <w:tcW w:w="1499" w:type="dxa"/>
            <w:vAlign w:val="center"/>
          </w:tcPr>
          <w:p w14:paraId="63700B4F">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cs="Times New Roman" w:eastAsiaTheme="minorEastAsia"/>
                <w:color w:val="auto"/>
                <w:sz w:val="21"/>
                <w:szCs w:val="21"/>
              </w:rPr>
              <w:t>——</w:t>
            </w:r>
          </w:p>
        </w:tc>
        <w:tc>
          <w:tcPr>
            <w:tcW w:w="9736" w:type="dxa"/>
            <w:vAlign w:val="center"/>
          </w:tcPr>
          <w:p w14:paraId="1ED86349">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通过政府网站、政务新媒体服务中心工作、方便社会公众的做法突出，</w:t>
            </w:r>
            <w:r>
              <w:rPr>
                <w:rFonts w:hint="eastAsia" w:ascii="Times New Roman" w:hAnsi="Times New Roman" w:eastAsia="宋体" w:cs="Times New Roman"/>
                <w:color w:val="auto"/>
                <w:kern w:val="0"/>
                <w:sz w:val="21"/>
                <w:szCs w:val="21"/>
                <w:lang w:bidi="ar"/>
              </w:rPr>
              <w:t>特别是为民服务办实事效果明显，</w:t>
            </w:r>
            <w:r>
              <w:rPr>
                <w:rFonts w:ascii="Times New Roman" w:hAnsi="Times New Roman" w:eastAsia="宋体" w:cs="Times New Roman"/>
                <w:color w:val="auto"/>
                <w:kern w:val="0"/>
                <w:sz w:val="21"/>
                <w:szCs w:val="21"/>
                <w:lang w:bidi="ar"/>
              </w:rPr>
              <w:t>并获得本地区、本部门主要领导同志肯定的，加</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886" w:type="dxa"/>
            <w:vAlign w:val="center"/>
          </w:tcPr>
          <w:p w14:paraId="1B92C450">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w:t>
            </w:r>
          </w:p>
        </w:tc>
      </w:tr>
    </w:tbl>
    <w:p w14:paraId="3108CBA3">
      <w:pPr>
        <w:jc w:val="left"/>
        <w:rPr>
          <w:rFonts w:ascii="Times New Roman" w:hAnsi="Times New Roman" w:eastAsia="黑体" w:cs="Times New Roman"/>
          <w:color w:val="auto"/>
          <w:sz w:val="28"/>
          <w:szCs w:val="28"/>
          <w:shd w:val="clear" w:color="auto" w:fill="FFFFFF"/>
        </w:rPr>
      </w:pPr>
      <w:r>
        <w:rPr>
          <w:rFonts w:ascii="Times New Roman" w:hAnsi="Times New Roman" w:eastAsia="黑体" w:cs="Times New Roman"/>
          <w:color w:val="auto"/>
          <w:sz w:val="28"/>
          <w:szCs w:val="28"/>
          <w:shd w:val="clear" w:color="auto" w:fill="FFFFFF"/>
        </w:rPr>
        <w:br w:type="page"/>
      </w:r>
    </w:p>
    <w:p w14:paraId="3083A44F">
      <w:pPr>
        <w:jc w:val="left"/>
        <w:rPr>
          <w:rFonts w:hint="eastAsia" w:ascii="黑体" w:hAnsi="黑体" w:eastAsia="黑体" w:cs="黑体"/>
          <w:color w:val="auto"/>
          <w:sz w:val="32"/>
          <w:szCs w:val="32"/>
          <w:shd w:val="clear" w:color="auto" w:fill="FFFFFF"/>
          <w:lang w:val="en-US" w:eastAsia="zh-CN"/>
        </w:rPr>
      </w:pPr>
    </w:p>
    <w:p w14:paraId="53613336">
      <w:pPr>
        <w:spacing w:line="600" w:lineRule="exact"/>
        <w:jc w:val="center"/>
        <w:rPr>
          <w:rFonts w:ascii="Times New Roman" w:hAnsi="Times New Roman" w:eastAsia="方正小标宋简体" w:cs="Times New Roman"/>
          <w:color w:val="auto"/>
          <w:sz w:val="44"/>
          <w:szCs w:val="44"/>
          <w:shd w:val="clear" w:color="auto" w:fill="FFFFFF"/>
        </w:rPr>
      </w:pPr>
      <w:r>
        <w:rPr>
          <w:rFonts w:ascii="Times New Roman" w:hAnsi="Times New Roman" w:eastAsia="方正小标宋简体" w:cs="Times New Roman"/>
          <w:color w:val="auto"/>
          <w:sz w:val="44"/>
          <w:szCs w:val="44"/>
          <w:shd w:val="clear" w:color="auto" w:fill="FFFFFF"/>
        </w:rPr>
        <w:t>四川省政府网站与政务新媒体监管工作年度考核指标</w:t>
      </w:r>
    </w:p>
    <w:p w14:paraId="758CCD24">
      <w:pPr>
        <w:pStyle w:val="6"/>
        <w:widowControl/>
        <w:spacing w:beforeAutospacing="0" w:afterAutospacing="0" w:line="400" w:lineRule="exact"/>
        <w:ind w:firstLine="872" w:firstLineChars="200"/>
        <w:jc w:val="both"/>
        <w:rPr>
          <w:rFonts w:ascii="Times New Roman" w:hAnsi="Times New Roman" w:eastAsiaTheme="majorEastAsia"/>
          <w:b/>
          <w:color w:val="auto"/>
          <w:sz w:val="44"/>
          <w:szCs w:val="44"/>
        </w:rPr>
      </w:pPr>
    </w:p>
    <w:p w14:paraId="0114C3EB">
      <w:pPr>
        <w:spacing w:line="600" w:lineRule="exact"/>
        <w:ind w:firstLine="412" w:firstLineChars="200"/>
        <w:jc w:val="left"/>
        <w:rPr>
          <w:rFonts w:ascii="Times New Roman" w:hAnsi="Times New Roman" w:eastAsiaTheme="majorEastAsia"/>
          <w:b/>
          <w:color w:val="auto"/>
          <w:sz w:val="21"/>
          <w:szCs w:val="21"/>
        </w:rPr>
      </w:pPr>
      <w:r>
        <w:rPr>
          <w:rFonts w:ascii="Times New Roman" w:hAnsi="Times New Roman" w:eastAsiaTheme="majorEastAsia"/>
          <w:b/>
          <w:color w:val="auto"/>
          <w:sz w:val="21"/>
          <w:szCs w:val="21"/>
        </w:rPr>
        <w:t>指标说明：</w:t>
      </w:r>
    </w:p>
    <w:p w14:paraId="6B00638E">
      <w:pPr>
        <w:pStyle w:val="6"/>
        <w:widowControl/>
        <w:spacing w:beforeAutospacing="0" w:afterAutospacing="0" w:line="400" w:lineRule="exact"/>
        <w:ind w:firstLine="412" w:firstLineChars="200"/>
        <w:jc w:val="both"/>
        <w:rPr>
          <w:rFonts w:ascii="Times New Roman" w:hAnsi="Times New Roman" w:eastAsiaTheme="majorEastAsia"/>
          <w:bCs/>
          <w:color w:val="auto"/>
          <w:sz w:val="21"/>
          <w:szCs w:val="21"/>
        </w:rPr>
      </w:pPr>
      <w:r>
        <w:rPr>
          <w:rFonts w:ascii="Times New Roman" w:hAnsi="Times New Roman" w:eastAsiaTheme="majorEastAsia"/>
          <w:bCs/>
          <w:color w:val="auto"/>
          <w:sz w:val="21"/>
          <w:szCs w:val="21"/>
        </w:rPr>
        <w:t>本指标分为三部分，单项否决指标、扣分指标和加分指标。扣分指标分值为1</w:t>
      </w:r>
      <w:r>
        <w:rPr>
          <w:rFonts w:hint="eastAsia" w:ascii="Times New Roman" w:hAnsi="Times New Roman" w:eastAsiaTheme="majorEastAsia"/>
          <w:bCs/>
          <w:color w:val="auto"/>
          <w:sz w:val="21"/>
          <w:szCs w:val="21"/>
        </w:rPr>
        <w:t>2</w:t>
      </w:r>
      <w:r>
        <w:rPr>
          <w:rFonts w:ascii="Times New Roman" w:hAnsi="Times New Roman" w:eastAsiaTheme="majorEastAsia"/>
          <w:bCs/>
          <w:color w:val="auto"/>
          <w:sz w:val="21"/>
          <w:szCs w:val="21"/>
        </w:rPr>
        <w:t>0分，加分指标分值为</w:t>
      </w:r>
      <w:r>
        <w:rPr>
          <w:rFonts w:hint="eastAsia" w:ascii="Times New Roman" w:hAnsi="Times New Roman" w:eastAsiaTheme="majorEastAsia"/>
          <w:bCs/>
          <w:color w:val="auto"/>
          <w:sz w:val="21"/>
          <w:szCs w:val="21"/>
        </w:rPr>
        <w:t>3</w:t>
      </w:r>
      <w:r>
        <w:rPr>
          <w:rFonts w:ascii="Times New Roman" w:hAnsi="Times New Roman" w:eastAsiaTheme="majorEastAsia"/>
          <w:bCs/>
          <w:color w:val="auto"/>
          <w:sz w:val="21"/>
          <w:szCs w:val="21"/>
        </w:rPr>
        <w:t>0分。</w:t>
      </w:r>
    </w:p>
    <w:p w14:paraId="42E6B188">
      <w:pPr>
        <w:pStyle w:val="6"/>
        <w:widowControl/>
        <w:tabs>
          <w:tab w:val="left" w:pos="3780"/>
        </w:tabs>
        <w:spacing w:beforeAutospacing="0" w:afterAutospacing="0" w:line="400" w:lineRule="exact"/>
        <w:ind w:firstLine="412" w:firstLineChars="200"/>
        <w:jc w:val="both"/>
        <w:rPr>
          <w:rFonts w:ascii="Times New Roman" w:hAnsi="Times New Roman" w:eastAsiaTheme="majorEastAsia"/>
          <w:bCs/>
          <w:color w:val="auto"/>
          <w:sz w:val="21"/>
          <w:szCs w:val="21"/>
        </w:rPr>
      </w:pPr>
      <w:r>
        <w:rPr>
          <w:rFonts w:ascii="Times New Roman" w:hAnsi="Times New Roman" w:eastAsiaTheme="majorEastAsia"/>
          <w:bCs/>
          <w:color w:val="auto"/>
          <w:sz w:val="21"/>
          <w:szCs w:val="21"/>
        </w:rPr>
        <w:t>本指标考核对象为各市（州）人民政府办公室（厅）。具体评分方式为：如监管工作出现单项否决指标中的任意一种情形，判定为不合格，不再对其他指标进行评分。如不存在单项否决指标所描述的问题，则对扣分指标进行评分，如结果低于</w:t>
      </w:r>
      <w:r>
        <w:rPr>
          <w:rFonts w:hint="eastAsia" w:ascii="Times New Roman" w:hAnsi="Times New Roman" w:eastAsiaTheme="majorEastAsia"/>
          <w:bCs/>
          <w:color w:val="auto"/>
          <w:sz w:val="21"/>
          <w:szCs w:val="21"/>
        </w:rPr>
        <w:t>72</w:t>
      </w:r>
      <w:r>
        <w:rPr>
          <w:rFonts w:ascii="Times New Roman" w:hAnsi="Times New Roman" w:eastAsiaTheme="majorEastAsia"/>
          <w:bCs/>
          <w:color w:val="auto"/>
          <w:sz w:val="21"/>
          <w:szCs w:val="21"/>
        </w:rPr>
        <w:t>分，判定为不合格；高于</w:t>
      </w:r>
      <w:r>
        <w:rPr>
          <w:rFonts w:hint="eastAsia" w:ascii="Times New Roman" w:hAnsi="Times New Roman" w:eastAsiaTheme="majorEastAsia"/>
          <w:bCs/>
          <w:color w:val="auto"/>
          <w:sz w:val="21"/>
          <w:szCs w:val="21"/>
        </w:rPr>
        <w:t>96</w:t>
      </w:r>
      <w:r>
        <w:rPr>
          <w:rFonts w:ascii="Times New Roman" w:hAnsi="Times New Roman" w:eastAsiaTheme="majorEastAsia"/>
          <w:bCs/>
          <w:color w:val="auto"/>
          <w:sz w:val="21"/>
          <w:szCs w:val="21"/>
        </w:rPr>
        <w:t>分，则进入加分指标评分环节，最后得分为扣分、加分指标得分之和。其中，采用扣分方式评分的，单项指标扣分之和不超过本项指标总分值。</w:t>
      </w:r>
    </w:p>
    <w:p w14:paraId="47BD00E7">
      <w:pPr>
        <w:pStyle w:val="6"/>
        <w:widowControl/>
        <w:tabs>
          <w:tab w:val="left" w:pos="3780"/>
        </w:tabs>
        <w:spacing w:beforeAutospacing="0" w:afterAutospacing="0" w:line="400" w:lineRule="exact"/>
        <w:ind w:firstLine="412" w:firstLineChars="200"/>
        <w:jc w:val="both"/>
        <w:rPr>
          <w:rFonts w:ascii="Times New Roman" w:hAnsi="Times New Roman" w:eastAsiaTheme="majorEastAsia"/>
          <w:bCs/>
          <w:color w:val="auto"/>
          <w:sz w:val="21"/>
          <w:szCs w:val="21"/>
        </w:rPr>
      </w:pPr>
    </w:p>
    <w:p w14:paraId="0C9BD960">
      <w:pPr>
        <w:pStyle w:val="6"/>
        <w:widowControl/>
        <w:tabs>
          <w:tab w:val="left" w:pos="3780"/>
        </w:tabs>
        <w:spacing w:beforeAutospacing="0" w:afterAutospacing="0" w:line="400" w:lineRule="exact"/>
        <w:ind w:firstLine="412" w:firstLineChars="200"/>
        <w:jc w:val="both"/>
        <w:rPr>
          <w:rFonts w:ascii="Times New Roman" w:hAnsi="Times New Roman" w:eastAsiaTheme="majorEastAsia"/>
          <w:bCs/>
          <w:color w:val="auto"/>
          <w:sz w:val="21"/>
          <w:szCs w:val="21"/>
        </w:rPr>
      </w:pPr>
    </w:p>
    <w:tbl>
      <w:tblPr>
        <w:tblStyle w:val="9"/>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99"/>
        <w:gridCol w:w="9736"/>
        <w:gridCol w:w="886"/>
      </w:tblGrid>
      <w:tr w14:paraId="011E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485" w:type="dxa"/>
            <w:vAlign w:val="center"/>
          </w:tcPr>
          <w:p w14:paraId="141FC73D">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一级指标</w:t>
            </w:r>
          </w:p>
        </w:tc>
        <w:tc>
          <w:tcPr>
            <w:tcW w:w="1499" w:type="dxa"/>
            <w:vAlign w:val="center"/>
          </w:tcPr>
          <w:p w14:paraId="59EF66DE">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二级指标</w:t>
            </w:r>
          </w:p>
        </w:tc>
        <w:tc>
          <w:tcPr>
            <w:tcW w:w="9736" w:type="dxa"/>
            <w:vAlign w:val="center"/>
          </w:tcPr>
          <w:p w14:paraId="19AC3747">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评分细则</w:t>
            </w:r>
          </w:p>
        </w:tc>
        <w:tc>
          <w:tcPr>
            <w:tcW w:w="886" w:type="dxa"/>
            <w:vAlign w:val="center"/>
          </w:tcPr>
          <w:p w14:paraId="5043ACF4">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bCs/>
                <w:color w:val="auto"/>
                <w:sz w:val="21"/>
                <w:szCs w:val="21"/>
              </w:rPr>
              <w:t>分值</w:t>
            </w:r>
          </w:p>
        </w:tc>
      </w:tr>
      <w:tr w14:paraId="0D6D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1485" w:type="dxa"/>
            <w:vAlign w:val="center"/>
          </w:tcPr>
          <w:p w14:paraId="48F72685">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cs="Times New Roman" w:eastAsiaTheme="minorEastAsia"/>
                <w:color w:val="auto"/>
                <w:kern w:val="0"/>
                <w:sz w:val="21"/>
                <w:szCs w:val="21"/>
                <w:lang w:bidi="ar"/>
              </w:rPr>
              <w:t>单项否决</w:t>
            </w:r>
          </w:p>
        </w:tc>
        <w:tc>
          <w:tcPr>
            <w:tcW w:w="1499" w:type="dxa"/>
            <w:vAlign w:val="center"/>
          </w:tcPr>
          <w:p w14:paraId="766AE706">
            <w:pPr>
              <w:spacing w:line="400" w:lineRule="exact"/>
              <w:jc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sz w:val="21"/>
                <w:szCs w:val="21"/>
              </w:rPr>
              <w:t>——</w:t>
            </w:r>
          </w:p>
        </w:tc>
        <w:tc>
          <w:tcPr>
            <w:tcW w:w="9736" w:type="dxa"/>
            <w:vAlign w:val="center"/>
          </w:tcPr>
          <w:p w14:paraId="35C5A88B">
            <w:pPr>
              <w:widowControl/>
              <w:numPr>
                <w:ilvl w:val="0"/>
                <w:numId w:val="0"/>
              </w:numPr>
              <w:spacing w:line="400" w:lineRule="exact"/>
              <w:ind w:left="0" w:leftChars="0" w:firstLine="0" w:firstLineChars="0"/>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val="en-US" w:eastAsia="zh-CN" w:bidi="ar"/>
              </w:rPr>
              <w:t>1</w:t>
            </w:r>
            <w:r>
              <w:rPr>
                <w:rFonts w:ascii="Times New Roman" w:hAnsi="Times New Roman" w:cs="Times New Roman" w:eastAsiaTheme="minorEastAsia"/>
                <w:color w:val="auto"/>
                <w:kern w:val="0"/>
                <w:sz w:val="21"/>
                <w:szCs w:val="21"/>
                <w:lang w:bidi="ar"/>
              </w:rPr>
              <w:t>.在国务院办公厅、省政府办公厅开展的抽查中本地区多个政府网站或政务新媒体因出现严重表述错误被判定为不合格。</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2.在国务院办公厅、省政府办公厅开展的抽查中因其他原因本地区政府网站被判定为不合格超过（含）10个，或政务新媒体被判定为不合格超过（含）20个。</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3.未按季度组织开展本地区政府网站和政务新媒体抽查工作。</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4.在政府网站、政务新媒体管理工作中存在弄虚作假行为。</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上述情况出现任意一种，即单项否决。</w:t>
            </w:r>
          </w:p>
        </w:tc>
        <w:tc>
          <w:tcPr>
            <w:tcW w:w="886" w:type="dxa"/>
            <w:vAlign w:val="center"/>
          </w:tcPr>
          <w:p w14:paraId="112C1B31">
            <w:pPr>
              <w:spacing w:line="400" w:lineRule="exact"/>
              <w:jc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sz w:val="21"/>
                <w:szCs w:val="21"/>
              </w:rPr>
              <w:t>——</w:t>
            </w:r>
          </w:p>
        </w:tc>
      </w:tr>
      <w:tr w14:paraId="6F76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85" w:type="dxa"/>
            <w:vMerge w:val="restart"/>
            <w:vAlign w:val="center"/>
          </w:tcPr>
          <w:p w14:paraId="2EE04E55">
            <w:pPr>
              <w:spacing w:line="400" w:lineRule="exact"/>
              <w:jc w:val="center"/>
              <w:rPr>
                <w:rFonts w:ascii="Times New Roman" w:hAnsi="Times New Roman" w:cs="Times New Roman" w:eastAsiaTheme="minorEastAsia"/>
                <w:color w:val="auto"/>
                <w:kern w:val="0"/>
                <w:sz w:val="21"/>
                <w:szCs w:val="21"/>
                <w:lang w:bidi="ar"/>
              </w:rPr>
            </w:pPr>
          </w:p>
          <w:p w14:paraId="478EE0D0">
            <w:pPr>
              <w:spacing w:line="400" w:lineRule="exact"/>
              <w:jc w:val="center"/>
              <w:rPr>
                <w:rFonts w:ascii="Times New Roman" w:hAnsi="Times New Roman" w:cs="Times New Roman" w:eastAsiaTheme="minorEastAsia"/>
                <w:color w:val="auto"/>
                <w:kern w:val="0"/>
                <w:sz w:val="21"/>
                <w:szCs w:val="21"/>
                <w:lang w:bidi="ar"/>
              </w:rPr>
            </w:pPr>
          </w:p>
          <w:p w14:paraId="1B24933F">
            <w:pPr>
              <w:spacing w:line="400" w:lineRule="exact"/>
              <w:jc w:val="center"/>
              <w:rPr>
                <w:rFonts w:ascii="Times New Roman" w:hAnsi="Times New Roman" w:cs="Times New Roman" w:eastAsiaTheme="minorEastAsia"/>
                <w:color w:val="auto"/>
                <w:kern w:val="0"/>
                <w:sz w:val="21"/>
                <w:szCs w:val="21"/>
                <w:lang w:bidi="ar"/>
              </w:rPr>
            </w:pPr>
          </w:p>
          <w:p w14:paraId="30DED841">
            <w:pPr>
              <w:spacing w:line="400" w:lineRule="exact"/>
              <w:jc w:val="center"/>
              <w:rPr>
                <w:rFonts w:ascii="Times New Roman" w:hAnsi="Times New Roman" w:cs="Times New Roman" w:eastAsiaTheme="minorEastAsia"/>
                <w:color w:val="auto"/>
                <w:kern w:val="0"/>
                <w:sz w:val="21"/>
                <w:szCs w:val="21"/>
                <w:lang w:bidi="ar"/>
              </w:rPr>
            </w:pPr>
          </w:p>
          <w:p w14:paraId="7411E660">
            <w:pPr>
              <w:spacing w:line="400" w:lineRule="exact"/>
              <w:jc w:val="center"/>
              <w:rPr>
                <w:rFonts w:ascii="Times New Roman" w:hAnsi="Times New Roman" w:cs="Times New Roman" w:eastAsiaTheme="minorEastAsia"/>
                <w:color w:val="auto"/>
                <w:kern w:val="0"/>
                <w:sz w:val="21"/>
                <w:szCs w:val="21"/>
                <w:lang w:bidi="ar"/>
              </w:rPr>
            </w:pPr>
          </w:p>
          <w:p w14:paraId="7B0A1941">
            <w:pPr>
              <w:spacing w:line="400" w:lineRule="exact"/>
              <w:jc w:val="center"/>
              <w:rPr>
                <w:rFonts w:ascii="Times New Roman" w:hAnsi="Times New Roman" w:cs="Times New Roman" w:eastAsiaTheme="minorEastAsia"/>
                <w:color w:val="auto"/>
                <w:kern w:val="0"/>
                <w:sz w:val="21"/>
                <w:szCs w:val="21"/>
                <w:lang w:bidi="ar"/>
              </w:rPr>
            </w:pPr>
          </w:p>
          <w:p w14:paraId="04C322CF">
            <w:pPr>
              <w:spacing w:line="400" w:lineRule="exact"/>
              <w:jc w:val="center"/>
              <w:rPr>
                <w:rFonts w:ascii="Times New Roman" w:hAnsi="Times New Roman" w:cs="Times New Roman" w:eastAsiaTheme="minorEastAsia"/>
                <w:color w:val="auto"/>
                <w:kern w:val="0"/>
                <w:sz w:val="21"/>
                <w:szCs w:val="21"/>
                <w:lang w:bidi="ar"/>
              </w:rPr>
            </w:pPr>
          </w:p>
          <w:p w14:paraId="7AA9A060">
            <w:pPr>
              <w:spacing w:line="400" w:lineRule="exact"/>
              <w:jc w:val="center"/>
              <w:rPr>
                <w:rFonts w:ascii="Times New Roman" w:hAnsi="Times New Roman" w:cs="Times New Roman" w:eastAsiaTheme="minorEastAsia"/>
                <w:color w:val="auto"/>
                <w:kern w:val="0"/>
                <w:sz w:val="21"/>
                <w:szCs w:val="21"/>
                <w:lang w:bidi="ar"/>
              </w:rPr>
            </w:pPr>
          </w:p>
          <w:p w14:paraId="5BEE98A2">
            <w:pPr>
              <w:spacing w:line="400" w:lineRule="exact"/>
              <w:jc w:val="center"/>
              <w:rPr>
                <w:rFonts w:ascii="Times New Roman" w:hAnsi="Times New Roman" w:cs="Times New Roman" w:eastAsiaTheme="minorEastAsia"/>
                <w:color w:val="auto"/>
                <w:kern w:val="0"/>
                <w:sz w:val="21"/>
                <w:szCs w:val="21"/>
                <w:lang w:bidi="ar"/>
              </w:rPr>
            </w:pPr>
          </w:p>
          <w:p w14:paraId="7DC03E50">
            <w:pPr>
              <w:spacing w:line="400" w:lineRule="exact"/>
              <w:jc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扣分指标</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（120分）</w:t>
            </w:r>
          </w:p>
          <w:p w14:paraId="325A3F66">
            <w:pPr>
              <w:spacing w:line="400" w:lineRule="exact"/>
              <w:jc w:val="center"/>
              <w:rPr>
                <w:rFonts w:hint="default" w:ascii="Times New Roman" w:hAnsi="Times New Roman" w:cs="Times New Roman" w:eastAsiaTheme="minorEastAsia"/>
                <w:color w:val="auto"/>
                <w:kern w:val="0"/>
                <w:sz w:val="21"/>
                <w:szCs w:val="21"/>
                <w:lang w:val="en" w:bidi="ar"/>
              </w:rPr>
            </w:pPr>
            <w:r>
              <w:rPr>
                <w:rFonts w:hint="default" w:ascii="Times New Roman" w:hAnsi="Times New Roman" w:cs="Times New Roman" w:eastAsiaTheme="minorEastAsia"/>
                <w:color w:val="auto"/>
                <w:kern w:val="0"/>
                <w:sz w:val="21"/>
                <w:szCs w:val="21"/>
                <w:lang w:val="en" w:bidi="ar"/>
              </w:rPr>
              <w:t xml:space="preserve">  </w:t>
            </w:r>
          </w:p>
          <w:p w14:paraId="31DD9B6E">
            <w:pPr>
              <w:spacing w:line="400" w:lineRule="exact"/>
              <w:jc w:val="center"/>
              <w:rPr>
                <w:rFonts w:hint="default" w:ascii="Times New Roman" w:hAnsi="Times New Roman" w:cs="Times New Roman" w:eastAsiaTheme="minorEastAsia"/>
                <w:color w:val="auto"/>
                <w:kern w:val="0"/>
                <w:sz w:val="21"/>
                <w:szCs w:val="21"/>
                <w:lang w:val="en" w:bidi="ar"/>
              </w:rPr>
            </w:pPr>
          </w:p>
          <w:p w14:paraId="77F6746C">
            <w:pPr>
              <w:spacing w:line="400" w:lineRule="exact"/>
              <w:jc w:val="center"/>
              <w:rPr>
                <w:rFonts w:hint="default" w:ascii="Times New Roman" w:hAnsi="Times New Roman" w:cs="Times New Roman" w:eastAsiaTheme="minorEastAsia"/>
                <w:color w:val="auto"/>
                <w:kern w:val="0"/>
                <w:sz w:val="21"/>
                <w:szCs w:val="21"/>
                <w:lang w:val="en" w:bidi="ar"/>
              </w:rPr>
            </w:pPr>
          </w:p>
          <w:p w14:paraId="16D3D5C9">
            <w:pPr>
              <w:spacing w:line="400" w:lineRule="exact"/>
              <w:jc w:val="center"/>
              <w:rPr>
                <w:rFonts w:hint="default" w:ascii="Times New Roman" w:hAnsi="Times New Roman" w:cs="Times New Roman" w:eastAsiaTheme="minorEastAsia"/>
                <w:color w:val="auto"/>
                <w:kern w:val="0"/>
                <w:sz w:val="21"/>
                <w:szCs w:val="21"/>
                <w:lang w:val="en" w:bidi="ar"/>
              </w:rPr>
            </w:pPr>
          </w:p>
          <w:p w14:paraId="60D61DA6">
            <w:pPr>
              <w:spacing w:line="400" w:lineRule="exact"/>
              <w:jc w:val="center"/>
              <w:rPr>
                <w:rFonts w:hint="default" w:ascii="Times New Roman" w:hAnsi="Times New Roman" w:cs="Times New Roman" w:eastAsiaTheme="minorEastAsia"/>
                <w:color w:val="auto"/>
                <w:kern w:val="0"/>
                <w:sz w:val="21"/>
                <w:szCs w:val="21"/>
                <w:lang w:val="en" w:bidi="ar"/>
              </w:rPr>
            </w:pPr>
          </w:p>
          <w:p w14:paraId="3D9178B1">
            <w:pPr>
              <w:spacing w:line="400" w:lineRule="exact"/>
              <w:jc w:val="center"/>
              <w:rPr>
                <w:rFonts w:hint="default" w:ascii="Times New Roman" w:hAnsi="Times New Roman" w:cs="Times New Roman" w:eastAsiaTheme="minorEastAsia"/>
                <w:color w:val="auto"/>
                <w:kern w:val="0"/>
                <w:sz w:val="21"/>
                <w:szCs w:val="21"/>
                <w:lang w:val="en" w:bidi="ar"/>
              </w:rPr>
            </w:pPr>
          </w:p>
          <w:p w14:paraId="1FCB7E9C">
            <w:pPr>
              <w:spacing w:line="400" w:lineRule="exact"/>
              <w:jc w:val="center"/>
              <w:rPr>
                <w:rFonts w:hint="default" w:ascii="Times New Roman" w:hAnsi="Times New Roman" w:cs="Times New Roman" w:eastAsiaTheme="minorEastAsia"/>
                <w:color w:val="auto"/>
                <w:kern w:val="0"/>
                <w:sz w:val="21"/>
                <w:szCs w:val="21"/>
                <w:lang w:val="en" w:bidi="ar"/>
              </w:rPr>
            </w:pPr>
          </w:p>
          <w:p w14:paraId="0E6D51A2">
            <w:pPr>
              <w:spacing w:line="400" w:lineRule="exact"/>
              <w:jc w:val="center"/>
              <w:rPr>
                <w:rFonts w:hint="default" w:ascii="Times New Roman" w:hAnsi="Times New Roman" w:cs="Times New Roman" w:eastAsiaTheme="minorEastAsia"/>
                <w:color w:val="auto"/>
                <w:kern w:val="0"/>
                <w:sz w:val="21"/>
                <w:szCs w:val="21"/>
                <w:lang w:val="en" w:bidi="ar"/>
              </w:rPr>
            </w:pPr>
          </w:p>
          <w:p w14:paraId="037DC63E">
            <w:pPr>
              <w:spacing w:line="400" w:lineRule="exact"/>
              <w:jc w:val="center"/>
              <w:rPr>
                <w:rFonts w:hint="default" w:ascii="Times New Roman" w:hAnsi="Times New Roman" w:cs="Times New Roman" w:eastAsiaTheme="minorEastAsia"/>
                <w:color w:val="auto"/>
                <w:kern w:val="0"/>
                <w:sz w:val="21"/>
                <w:szCs w:val="21"/>
                <w:lang w:val="en" w:bidi="ar"/>
              </w:rPr>
            </w:pPr>
          </w:p>
          <w:p w14:paraId="6D66B08E">
            <w:pPr>
              <w:spacing w:line="400" w:lineRule="exact"/>
              <w:jc w:val="center"/>
              <w:rPr>
                <w:rFonts w:hint="default" w:ascii="Times New Roman" w:hAnsi="Times New Roman" w:cs="Times New Roman" w:eastAsiaTheme="minorEastAsia"/>
                <w:color w:val="auto"/>
                <w:kern w:val="0"/>
                <w:sz w:val="21"/>
                <w:szCs w:val="21"/>
                <w:lang w:val="en" w:bidi="ar"/>
              </w:rPr>
            </w:pPr>
          </w:p>
          <w:p w14:paraId="3F07B615">
            <w:pPr>
              <w:spacing w:line="400" w:lineRule="exact"/>
              <w:ind w:firstLine="103" w:firstLineChars="50"/>
              <w:jc w:val="both"/>
              <w:rPr>
                <w:rFonts w:ascii="Times New Roman" w:hAnsi="Times New Roman" w:cs="Times New Roman" w:eastAsiaTheme="minorEastAsia"/>
                <w:color w:val="auto"/>
                <w:kern w:val="0"/>
                <w:sz w:val="21"/>
                <w:szCs w:val="21"/>
                <w:lang w:bidi="ar"/>
              </w:rPr>
            </w:pPr>
          </w:p>
          <w:p w14:paraId="059C2098">
            <w:pPr>
              <w:spacing w:line="400" w:lineRule="exact"/>
              <w:ind w:firstLine="103" w:firstLineChars="50"/>
              <w:jc w:val="both"/>
              <w:rPr>
                <w:rFonts w:ascii="Times New Roman" w:hAnsi="Times New Roman" w:cs="Times New Roman" w:eastAsiaTheme="minorEastAsia"/>
                <w:color w:val="auto"/>
                <w:kern w:val="0"/>
                <w:sz w:val="21"/>
                <w:szCs w:val="21"/>
                <w:lang w:bidi="ar"/>
              </w:rPr>
            </w:pPr>
          </w:p>
          <w:p w14:paraId="7D4079C2">
            <w:pPr>
              <w:spacing w:line="400" w:lineRule="exact"/>
              <w:jc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扣分指标</w:t>
            </w:r>
          </w:p>
          <w:p w14:paraId="64D1D0EC">
            <w:pPr>
              <w:spacing w:line="400" w:lineRule="exact"/>
              <w:jc w:val="center"/>
              <w:rPr>
                <w:rFonts w:ascii="Times New Roman" w:hAnsi="Times New Roman" w:eastAsia="宋体" w:cs="Times New Roman"/>
                <w:color w:val="auto"/>
                <w:kern w:val="0"/>
                <w:sz w:val="21"/>
                <w:szCs w:val="21"/>
                <w:lang w:bidi="ar"/>
              </w:rPr>
            </w:pPr>
            <w:r>
              <w:rPr>
                <w:rFonts w:ascii="Times New Roman" w:hAnsi="Times New Roman" w:cs="Times New Roman" w:eastAsiaTheme="minorEastAsia"/>
                <w:color w:val="auto"/>
                <w:kern w:val="0"/>
                <w:sz w:val="21"/>
                <w:szCs w:val="21"/>
                <w:lang w:bidi="ar"/>
              </w:rPr>
              <w:t>（120分）</w:t>
            </w:r>
          </w:p>
        </w:tc>
        <w:tc>
          <w:tcPr>
            <w:tcW w:w="1499" w:type="dxa"/>
            <w:vAlign w:val="center"/>
          </w:tcPr>
          <w:p w14:paraId="5FDE1EB0">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通报整改</w:t>
            </w:r>
          </w:p>
        </w:tc>
        <w:tc>
          <w:tcPr>
            <w:tcW w:w="9736" w:type="dxa"/>
            <w:vAlign w:val="center"/>
          </w:tcPr>
          <w:p w14:paraId="3081B1FC">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通报公开之日起2周内对问题仍未整改，或整改不到位的，扣10分；未按要求提交整改情况报告的，每次扣5分。</w:t>
            </w:r>
          </w:p>
        </w:tc>
        <w:tc>
          <w:tcPr>
            <w:tcW w:w="886" w:type="dxa"/>
            <w:vAlign w:val="center"/>
          </w:tcPr>
          <w:p w14:paraId="37E0CBBC">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10</w:t>
            </w:r>
          </w:p>
        </w:tc>
      </w:tr>
      <w:tr w14:paraId="0438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485" w:type="dxa"/>
            <w:vMerge w:val="continue"/>
            <w:vAlign w:val="center"/>
          </w:tcPr>
          <w:p w14:paraId="31F30DEE">
            <w:pPr>
              <w:spacing w:line="400" w:lineRule="exact"/>
              <w:jc w:val="center"/>
              <w:rPr>
                <w:rFonts w:ascii="Times New Roman" w:hAnsi="Times New Roman" w:eastAsia="宋体" w:cs="Times New Roman"/>
                <w:color w:val="auto"/>
                <w:kern w:val="0"/>
                <w:sz w:val="21"/>
                <w:szCs w:val="21"/>
                <w:lang w:bidi="ar"/>
              </w:rPr>
            </w:pPr>
          </w:p>
        </w:tc>
        <w:tc>
          <w:tcPr>
            <w:tcW w:w="1499" w:type="dxa"/>
            <w:vAlign w:val="center"/>
          </w:tcPr>
          <w:p w14:paraId="7975CA9F">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抽查检查</w:t>
            </w:r>
          </w:p>
        </w:tc>
        <w:tc>
          <w:tcPr>
            <w:tcW w:w="9736" w:type="dxa"/>
            <w:vAlign w:val="center"/>
          </w:tcPr>
          <w:p w14:paraId="55213BEF">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1.本地区按季度组织开展的</w:t>
            </w:r>
            <w:r>
              <w:rPr>
                <w:rFonts w:hint="eastAsia" w:ascii="Times New Roman" w:hAnsi="Times New Roman" w:cs="Times New Roman" w:eastAsiaTheme="minorEastAsia"/>
                <w:color w:val="auto"/>
                <w:kern w:val="0"/>
                <w:sz w:val="21"/>
                <w:szCs w:val="21"/>
                <w:lang w:eastAsia="zh-CN" w:bidi="ar"/>
              </w:rPr>
              <w:t>政府</w:t>
            </w:r>
            <w:r>
              <w:rPr>
                <w:rFonts w:ascii="Times New Roman" w:hAnsi="Times New Roman" w:cs="Times New Roman" w:eastAsiaTheme="minorEastAsia"/>
                <w:color w:val="auto"/>
                <w:kern w:val="0"/>
                <w:sz w:val="21"/>
                <w:szCs w:val="21"/>
                <w:lang w:bidi="ar"/>
              </w:rPr>
              <w:t>网站、政务新媒体抽查未公开结果的，扣5分</w:t>
            </w:r>
            <w:r>
              <w:rPr>
                <w:rFonts w:hint="eastAsia" w:ascii="Times New Roman" w:hAnsi="Times New Roman" w:cs="Times New Roman" w:eastAsiaTheme="minorEastAsia"/>
                <w:color w:val="auto"/>
                <w:kern w:val="0"/>
                <w:sz w:val="21"/>
                <w:szCs w:val="21"/>
                <w:lang w:eastAsia="zh-CN" w:bidi="ar"/>
              </w:rPr>
              <w:t>；</w:t>
            </w:r>
            <w:r>
              <w:rPr>
                <w:rFonts w:hint="eastAsia" w:ascii="Times New Roman" w:hAnsi="Times New Roman" w:cs="Times New Roman" w:eastAsiaTheme="minorEastAsia"/>
                <w:color w:val="auto"/>
                <w:kern w:val="0"/>
                <w:sz w:val="21"/>
                <w:szCs w:val="21"/>
                <w:lang w:bidi="ar"/>
              </w:rPr>
              <w:t>未</w:t>
            </w:r>
            <w:r>
              <w:rPr>
                <w:rFonts w:hint="eastAsia" w:ascii="Times New Roman" w:hAnsi="Times New Roman" w:cs="Times New Roman" w:eastAsiaTheme="minorEastAsia"/>
                <w:color w:val="auto"/>
                <w:kern w:val="0"/>
                <w:sz w:val="21"/>
                <w:szCs w:val="21"/>
                <w:lang w:eastAsia="zh-CN" w:bidi="ar"/>
              </w:rPr>
              <w:t>在</w:t>
            </w:r>
            <w:r>
              <w:rPr>
                <w:rFonts w:hint="eastAsia" w:ascii="Times New Roman" w:hAnsi="Times New Roman" w:cs="Times New Roman" w:eastAsiaTheme="minorEastAsia"/>
                <w:color w:val="auto"/>
                <w:kern w:val="0"/>
                <w:sz w:val="21"/>
                <w:szCs w:val="21"/>
                <w:lang w:bidi="ar"/>
              </w:rPr>
              <w:t>规定时间</w:t>
            </w:r>
            <w:r>
              <w:rPr>
                <w:rFonts w:hint="eastAsia" w:ascii="Times New Roman" w:hAnsi="Times New Roman" w:cs="Times New Roman" w:eastAsiaTheme="minorEastAsia"/>
                <w:color w:val="auto"/>
                <w:kern w:val="0"/>
                <w:sz w:val="21"/>
                <w:szCs w:val="21"/>
                <w:lang w:eastAsia="zh-CN" w:bidi="ar"/>
              </w:rPr>
              <w:t>内</w:t>
            </w:r>
            <w:r>
              <w:rPr>
                <w:rFonts w:hint="eastAsia" w:ascii="Times New Roman" w:hAnsi="Times New Roman" w:cs="Times New Roman" w:eastAsiaTheme="minorEastAsia"/>
                <w:color w:val="auto"/>
                <w:kern w:val="0"/>
                <w:sz w:val="21"/>
                <w:szCs w:val="21"/>
                <w:lang w:bidi="ar"/>
              </w:rPr>
              <w:t>公开结果的，扣3分</w:t>
            </w:r>
            <w:r>
              <w:rPr>
                <w:rFonts w:hint="eastAsia" w:ascii="Times New Roman" w:hAnsi="Times New Roman" w:cs="Times New Roman" w:eastAsiaTheme="minorEastAsia"/>
                <w:color w:val="auto"/>
                <w:kern w:val="0"/>
                <w:sz w:val="21"/>
                <w:szCs w:val="21"/>
                <w:lang w:eastAsia="zh-CN" w:bidi="ar"/>
              </w:rPr>
              <w:t>。</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2.本地区按季度组织开展的</w:t>
            </w:r>
            <w:r>
              <w:rPr>
                <w:rFonts w:hint="eastAsia" w:ascii="Times New Roman" w:hAnsi="Times New Roman" w:cs="Times New Roman" w:eastAsiaTheme="minorEastAsia"/>
                <w:color w:val="auto"/>
                <w:kern w:val="0"/>
                <w:sz w:val="21"/>
                <w:szCs w:val="21"/>
                <w:lang w:bidi="ar"/>
              </w:rPr>
              <w:t>政府</w:t>
            </w:r>
            <w:r>
              <w:rPr>
                <w:rFonts w:ascii="Times New Roman" w:hAnsi="Times New Roman" w:cs="Times New Roman" w:eastAsiaTheme="minorEastAsia"/>
                <w:color w:val="auto"/>
                <w:kern w:val="0"/>
                <w:sz w:val="21"/>
                <w:szCs w:val="21"/>
                <w:lang w:bidi="ar"/>
              </w:rPr>
              <w:t>网站、政务新媒体抽查比例</w:t>
            </w:r>
            <w:r>
              <w:rPr>
                <w:rFonts w:hint="eastAsia" w:ascii="Times New Roman" w:hAnsi="Times New Roman" w:cs="Times New Roman" w:eastAsiaTheme="minorEastAsia"/>
                <w:color w:val="auto"/>
                <w:kern w:val="0"/>
                <w:sz w:val="21"/>
                <w:szCs w:val="21"/>
                <w:lang w:bidi="ar"/>
              </w:rPr>
              <w:t>均</w:t>
            </w:r>
            <w:r>
              <w:rPr>
                <w:rFonts w:ascii="Times New Roman" w:hAnsi="Times New Roman" w:cs="Times New Roman" w:eastAsiaTheme="minorEastAsia"/>
                <w:color w:val="auto"/>
                <w:kern w:val="0"/>
                <w:sz w:val="21"/>
                <w:szCs w:val="21"/>
                <w:lang w:bidi="ar"/>
              </w:rPr>
              <w:t>未达到100%的，扣5分</w:t>
            </w:r>
            <w:r>
              <w:rPr>
                <w:rFonts w:hint="eastAsia" w:ascii="Times New Roman" w:hAnsi="Times New Roman" w:cs="Times New Roman" w:eastAsiaTheme="minorEastAsia"/>
                <w:color w:val="auto"/>
                <w:kern w:val="0"/>
                <w:sz w:val="21"/>
                <w:szCs w:val="21"/>
                <w:lang w:bidi="ar"/>
              </w:rPr>
              <w:t>。</w:t>
            </w:r>
          </w:p>
        </w:tc>
        <w:tc>
          <w:tcPr>
            <w:tcW w:w="886" w:type="dxa"/>
            <w:vAlign w:val="center"/>
          </w:tcPr>
          <w:p w14:paraId="5C97DA25">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5</w:t>
            </w:r>
          </w:p>
        </w:tc>
      </w:tr>
      <w:tr w14:paraId="1398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14:paraId="1FE82953">
            <w:pPr>
              <w:spacing w:line="400" w:lineRule="exact"/>
              <w:jc w:val="center"/>
              <w:rPr>
                <w:rFonts w:ascii="Times New Roman" w:hAnsi="Times New Roman" w:eastAsia="宋体" w:cs="Times New Roman"/>
                <w:color w:val="auto"/>
                <w:kern w:val="0"/>
                <w:sz w:val="21"/>
                <w:szCs w:val="21"/>
                <w:lang w:bidi="ar"/>
              </w:rPr>
            </w:pPr>
          </w:p>
        </w:tc>
        <w:tc>
          <w:tcPr>
            <w:tcW w:w="1499" w:type="dxa"/>
            <w:vAlign w:val="center"/>
          </w:tcPr>
          <w:p w14:paraId="4B9E50E3">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考核评价</w:t>
            </w:r>
          </w:p>
        </w:tc>
        <w:tc>
          <w:tcPr>
            <w:tcW w:w="9736" w:type="dxa"/>
            <w:vAlign w:val="center"/>
          </w:tcPr>
          <w:p w14:paraId="0A6B7EEA">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未将政府网站、政务新媒体工作纳入政府年度绩效考核的，扣5分。</w:t>
            </w:r>
          </w:p>
        </w:tc>
        <w:tc>
          <w:tcPr>
            <w:tcW w:w="886" w:type="dxa"/>
            <w:vAlign w:val="center"/>
          </w:tcPr>
          <w:p w14:paraId="1C090BEE">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5</w:t>
            </w:r>
          </w:p>
        </w:tc>
      </w:tr>
      <w:tr w14:paraId="6F10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14:paraId="3C192F78">
            <w:pPr>
              <w:spacing w:line="400" w:lineRule="exact"/>
              <w:jc w:val="center"/>
              <w:rPr>
                <w:rFonts w:ascii="Times New Roman" w:hAnsi="Times New Roman" w:eastAsia="宋体" w:cs="Times New Roman"/>
                <w:color w:val="auto"/>
                <w:kern w:val="0"/>
                <w:sz w:val="21"/>
                <w:szCs w:val="21"/>
                <w:lang w:bidi="ar"/>
              </w:rPr>
            </w:pPr>
          </w:p>
        </w:tc>
        <w:tc>
          <w:tcPr>
            <w:tcW w:w="1499" w:type="dxa"/>
            <w:vAlign w:val="center"/>
          </w:tcPr>
          <w:p w14:paraId="51A19DD2">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全面监管</w:t>
            </w:r>
          </w:p>
        </w:tc>
        <w:tc>
          <w:tcPr>
            <w:tcW w:w="9736" w:type="dxa"/>
            <w:vAlign w:val="center"/>
          </w:tcPr>
          <w:p w14:paraId="79AA158D">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政府</w:t>
            </w:r>
            <w:r>
              <w:rPr>
                <w:rFonts w:ascii="Times New Roman" w:hAnsi="Times New Roman" w:cs="Times New Roman" w:eastAsiaTheme="minorEastAsia"/>
                <w:color w:val="auto"/>
                <w:kern w:val="0"/>
                <w:sz w:val="21"/>
                <w:szCs w:val="21"/>
                <w:lang w:bidi="ar"/>
              </w:rPr>
              <w:t>网站、政务新媒体未纳入监管范围的，每发现一个，扣2分。</w:t>
            </w:r>
          </w:p>
        </w:tc>
        <w:tc>
          <w:tcPr>
            <w:tcW w:w="886" w:type="dxa"/>
            <w:vAlign w:val="center"/>
          </w:tcPr>
          <w:p w14:paraId="0DE444AE">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10</w:t>
            </w:r>
          </w:p>
        </w:tc>
      </w:tr>
      <w:tr w14:paraId="6B5F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85" w:type="dxa"/>
            <w:vMerge w:val="continue"/>
            <w:vAlign w:val="center"/>
          </w:tcPr>
          <w:p w14:paraId="2ED501D6">
            <w:pPr>
              <w:spacing w:line="400" w:lineRule="exact"/>
              <w:jc w:val="center"/>
              <w:rPr>
                <w:rFonts w:ascii="Times New Roman" w:hAnsi="Times New Roman" w:eastAsia="宋体" w:cs="Times New Roman"/>
                <w:color w:val="auto"/>
                <w:kern w:val="0"/>
                <w:sz w:val="21"/>
                <w:szCs w:val="21"/>
                <w:lang w:bidi="ar"/>
              </w:rPr>
            </w:pPr>
          </w:p>
        </w:tc>
        <w:tc>
          <w:tcPr>
            <w:tcW w:w="1499" w:type="dxa"/>
            <w:vMerge w:val="restart"/>
            <w:vAlign w:val="center"/>
          </w:tcPr>
          <w:p w14:paraId="5410DE64">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网民监督</w:t>
            </w:r>
          </w:p>
        </w:tc>
        <w:tc>
          <w:tcPr>
            <w:tcW w:w="9736" w:type="dxa"/>
            <w:vAlign w:val="center"/>
          </w:tcPr>
          <w:p w14:paraId="08FE51E4">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随机抽查本地区5个政府网站，未全站规范添加“我为政府网站找错”入口的，每发现一个，扣</w:t>
            </w:r>
            <w:r>
              <w:rPr>
                <w:rFonts w:hint="eastAsia" w:ascii="Times New Roman" w:hAnsi="Times New Roman" w:cs="Times New Roman" w:eastAsiaTheme="minorEastAsia"/>
                <w:color w:val="auto"/>
                <w:kern w:val="0"/>
                <w:sz w:val="21"/>
                <w:szCs w:val="21"/>
                <w:lang w:val="en-US" w:eastAsia="zh-CN" w:bidi="ar"/>
              </w:rPr>
              <w:t>2</w:t>
            </w:r>
            <w:r>
              <w:rPr>
                <w:rFonts w:ascii="Times New Roman" w:hAnsi="Times New Roman" w:cs="Times New Roman" w:eastAsiaTheme="minorEastAsia"/>
                <w:color w:val="auto"/>
                <w:kern w:val="0"/>
                <w:sz w:val="21"/>
                <w:szCs w:val="21"/>
                <w:lang w:bidi="ar"/>
              </w:rPr>
              <w:t>分。</w:t>
            </w:r>
          </w:p>
        </w:tc>
        <w:tc>
          <w:tcPr>
            <w:tcW w:w="886" w:type="dxa"/>
            <w:vMerge w:val="restart"/>
            <w:vAlign w:val="center"/>
          </w:tcPr>
          <w:p w14:paraId="21167A6E">
            <w:pPr>
              <w:widowControl/>
              <w:spacing w:line="400" w:lineRule="exact"/>
              <w:jc w:val="center"/>
              <w:textAlignment w:val="center"/>
              <w:rPr>
                <w:rFonts w:hint="default" w:ascii="Times New Roman" w:hAnsi="Times New Roman" w:cs="Times New Roman" w:eastAsiaTheme="minorEastAsia"/>
                <w:color w:val="auto"/>
                <w:kern w:val="0"/>
                <w:sz w:val="21"/>
                <w:szCs w:val="21"/>
                <w:lang w:val="en" w:bidi="ar"/>
              </w:rPr>
            </w:pPr>
            <w:r>
              <w:rPr>
                <w:rFonts w:hint="default" w:ascii="Times New Roman" w:hAnsi="Times New Roman" w:cs="Times New Roman" w:eastAsiaTheme="minorEastAsia"/>
                <w:color w:val="auto"/>
                <w:kern w:val="0"/>
                <w:sz w:val="21"/>
                <w:szCs w:val="21"/>
                <w:lang w:val="en" w:eastAsia="zh-CN" w:bidi="ar"/>
              </w:rPr>
              <w:t>20</w:t>
            </w:r>
          </w:p>
        </w:tc>
      </w:tr>
      <w:tr w14:paraId="6FEF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85" w:type="dxa"/>
            <w:vMerge w:val="continue"/>
            <w:vAlign w:val="center"/>
          </w:tcPr>
          <w:p w14:paraId="502ADF9A">
            <w:pPr>
              <w:spacing w:line="400" w:lineRule="exact"/>
              <w:jc w:val="center"/>
              <w:rPr>
                <w:rFonts w:ascii="Times New Roman" w:hAnsi="Times New Roman" w:eastAsia="宋体" w:cs="Times New Roman"/>
                <w:color w:val="auto"/>
                <w:kern w:val="0"/>
                <w:sz w:val="21"/>
                <w:szCs w:val="21"/>
                <w:lang w:bidi="ar"/>
              </w:rPr>
            </w:pPr>
          </w:p>
        </w:tc>
        <w:tc>
          <w:tcPr>
            <w:tcW w:w="1499" w:type="dxa"/>
            <w:vMerge w:val="continue"/>
            <w:vAlign w:val="center"/>
          </w:tcPr>
          <w:p w14:paraId="46BDFF36">
            <w:pPr>
              <w:spacing w:line="400" w:lineRule="exact"/>
              <w:jc w:val="center"/>
              <w:rPr>
                <w:rFonts w:ascii="Times New Roman" w:hAnsi="Times New Roman" w:cs="Times New Roman" w:eastAsiaTheme="minorEastAsia"/>
                <w:color w:val="auto"/>
                <w:kern w:val="0"/>
                <w:sz w:val="21"/>
                <w:szCs w:val="21"/>
                <w:lang w:bidi="ar"/>
              </w:rPr>
            </w:pPr>
          </w:p>
        </w:tc>
        <w:tc>
          <w:tcPr>
            <w:tcW w:w="9736" w:type="dxa"/>
            <w:vAlign w:val="center"/>
          </w:tcPr>
          <w:p w14:paraId="51D7DA25">
            <w:pPr>
              <w:widowControl/>
              <w:spacing w:line="400" w:lineRule="exact"/>
              <w:ind w:right="8" w:rightChars="0"/>
              <w:jc w:val="left"/>
              <w:textAlignment w:val="center"/>
              <w:rPr>
                <w:rFonts w:hint="eastAsia" w:ascii="Times New Roman" w:hAnsi="Times New Roman" w:cs="Times New Roman" w:eastAsiaTheme="minorEastAsia"/>
                <w:color w:val="auto"/>
                <w:kern w:val="0"/>
                <w:sz w:val="21"/>
                <w:szCs w:val="21"/>
                <w:lang w:eastAsia="zh-CN" w:bidi="ar"/>
              </w:rPr>
            </w:pPr>
            <w:r>
              <w:rPr>
                <w:rFonts w:ascii="Times New Roman" w:hAnsi="Times New Roman" w:cs="Times New Roman" w:eastAsiaTheme="minorEastAsia"/>
                <w:color w:val="auto"/>
                <w:kern w:val="0"/>
                <w:sz w:val="21"/>
                <w:szCs w:val="21"/>
                <w:lang w:bidi="ar"/>
              </w:rPr>
              <w:t>对</w:t>
            </w:r>
            <w:r>
              <w:rPr>
                <w:rFonts w:hint="eastAsia" w:ascii="Times New Roman" w:hAnsi="Times New Roman" w:cs="Times New Roman" w:eastAsiaTheme="minorEastAsia"/>
                <w:color w:val="auto"/>
                <w:kern w:val="0"/>
                <w:sz w:val="21"/>
                <w:szCs w:val="21"/>
                <w:lang w:bidi="ar"/>
              </w:rPr>
              <w:t>本</w:t>
            </w:r>
            <w:r>
              <w:rPr>
                <w:rFonts w:ascii="Times New Roman" w:hAnsi="Times New Roman" w:cs="Times New Roman" w:eastAsiaTheme="minorEastAsia"/>
                <w:color w:val="auto"/>
                <w:kern w:val="0"/>
                <w:sz w:val="21"/>
                <w:szCs w:val="21"/>
                <w:lang w:bidi="ar"/>
              </w:rPr>
              <w:t>年度网民通过“我为政府网站找错”平台提交的留言，</w:t>
            </w:r>
            <w:r>
              <w:rPr>
                <w:rFonts w:hint="eastAsia" w:ascii="Times New Roman" w:hAnsi="Times New Roman" w:cs="Times New Roman" w:eastAsiaTheme="minorEastAsia"/>
                <w:color w:val="auto"/>
                <w:kern w:val="0"/>
                <w:sz w:val="21"/>
                <w:szCs w:val="21"/>
                <w:lang w:bidi="ar"/>
              </w:rPr>
              <w:t>超期未办结</w:t>
            </w:r>
            <w:r>
              <w:rPr>
                <w:rFonts w:ascii="Times New Roman" w:hAnsi="Times New Roman" w:cs="Times New Roman" w:eastAsiaTheme="minorEastAsia"/>
                <w:color w:val="auto"/>
                <w:kern w:val="0"/>
                <w:sz w:val="21"/>
                <w:szCs w:val="21"/>
                <w:lang w:bidi="ar"/>
              </w:rPr>
              <w:t>的，每发现一条，</w:t>
            </w:r>
            <w:r>
              <w:rPr>
                <w:rFonts w:hint="eastAsia" w:ascii="Times New Roman" w:hAnsi="Times New Roman" w:cs="Times New Roman" w:eastAsiaTheme="minorEastAsia"/>
                <w:color w:val="auto"/>
                <w:kern w:val="0"/>
                <w:sz w:val="21"/>
                <w:szCs w:val="21"/>
                <w:lang w:bidi="ar"/>
              </w:rPr>
              <w:t>扣</w:t>
            </w:r>
            <w:r>
              <w:rPr>
                <w:rFonts w:hint="eastAsia" w:ascii="Times New Roman" w:hAnsi="Times New Roman" w:cs="Times New Roman" w:eastAsiaTheme="minorEastAsia"/>
                <w:color w:val="auto"/>
                <w:kern w:val="0"/>
                <w:sz w:val="21"/>
                <w:szCs w:val="21"/>
                <w:lang w:val="en-US" w:eastAsia="zh-CN" w:bidi="ar"/>
              </w:rPr>
              <w:t>8</w:t>
            </w:r>
            <w:r>
              <w:rPr>
                <w:rFonts w:ascii="Times New Roman" w:hAnsi="Times New Roman" w:cs="Times New Roman" w:eastAsiaTheme="minorEastAsia"/>
                <w:color w:val="auto"/>
                <w:kern w:val="0"/>
                <w:sz w:val="21"/>
                <w:szCs w:val="21"/>
                <w:lang w:bidi="ar"/>
              </w:rPr>
              <w:t>分</w:t>
            </w:r>
            <w:r>
              <w:rPr>
                <w:rFonts w:hint="eastAsia" w:ascii="Times New Roman" w:hAnsi="Times New Roman" w:cs="Times New Roman" w:eastAsiaTheme="minorEastAsia"/>
                <w:color w:val="auto"/>
                <w:kern w:val="0"/>
                <w:sz w:val="21"/>
                <w:szCs w:val="21"/>
                <w:lang w:bidi="ar"/>
              </w:rPr>
              <w:t>。</w:t>
            </w:r>
          </w:p>
        </w:tc>
        <w:tc>
          <w:tcPr>
            <w:tcW w:w="886" w:type="dxa"/>
            <w:vMerge w:val="continue"/>
            <w:vAlign w:val="center"/>
          </w:tcPr>
          <w:p w14:paraId="5B743BE6">
            <w:pPr>
              <w:widowControl/>
              <w:spacing w:line="400" w:lineRule="exact"/>
              <w:jc w:val="center"/>
              <w:textAlignment w:val="center"/>
              <w:rPr>
                <w:rFonts w:ascii="Times New Roman" w:hAnsi="Times New Roman" w:cs="Times New Roman" w:eastAsiaTheme="minorEastAsia"/>
                <w:color w:val="auto"/>
                <w:kern w:val="0"/>
                <w:sz w:val="21"/>
                <w:szCs w:val="21"/>
                <w:lang w:bidi="ar"/>
              </w:rPr>
            </w:pPr>
          </w:p>
        </w:tc>
      </w:tr>
      <w:tr w14:paraId="4032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85" w:type="dxa"/>
            <w:vMerge w:val="continue"/>
            <w:vAlign w:val="center"/>
          </w:tcPr>
          <w:p w14:paraId="7761BB4A">
            <w:pPr>
              <w:spacing w:line="400" w:lineRule="exact"/>
              <w:jc w:val="center"/>
              <w:rPr>
                <w:rFonts w:ascii="Times New Roman" w:hAnsi="Times New Roman" w:eastAsia="宋体" w:cs="Times New Roman"/>
                <w:color w:val="auto"/>
                <w:kern w:val="0"/>
                <w:sz w:val="21"/>
                <w:szCs w:val="21"/>
                <w:lang w:bidi="ar"/>
              </w:rPr>
            </w:pPr>
          </w:p>
        </w:tc>
        <w:tc>
          <w:tcPr>
            <w:tcW w:w="1499" w:type="dxa"/>
            <w:vAlign w:val="center"/>
          </w:tcPr>
          <w:p w14:paraId="1D3E6B32">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sz w:val="21"/>
                <w:szCs w:val="21"/>
              </w:rPr>
              <w:t>集约整合</w:t>
            </w:r>
          </w:p>
        </w:tc>
        <w:tc>
          <w:tcPr>
            <w:tcW w:w="9736" w:type="dxa"/>
            <w:vAlign w:val="center"/>
          </w:tcPr>
          <w:p w14:paraId="05A3DFA1">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val="en-US" w:eastAsia="zh-CN" w:bidi="ar"/>
              </w:rPr>
              <w:t>1.</w:t>
            </w:r>
            <w:r>
              <w:rPr>
                <w:rFonts w:ascii="Times New Roman" w:hAnsi="Times New Roman" w:cs="Times New Roman" w:eastAsiaTheme="minorEastAsia"/>
                <w:color w:val="auto"/>
                <w:kern w:val="0"/>
                <w:sz w:val="21"/>
                <w:szCs w:val="21"/>
                <w:lang w:bidi="ar"/>
              </w:rPr>
              <w:t>网站已报关停却未关停，或关停后内容未迁移至上级网站的，每发现一个，</w:t>
            </w:r>
            <w:r>
              <w:rPr>
                <w:rFonts w:hint="eastAsia" w:ascii="Times New Roman" w:hAnsi="Times New Roman" w:cs="Times New Roman" w:eastAsiaTheme="minorEastAsia"/>
                <w:color w:val="auto"/>
                <w:kern w:val="0"/>
                <w:sz w:val="21"/>
                <w:szCs w:val="21"/>
                <w:lang w:eastAsia="zh-CN" w:bidi="ar"/>
              </w:rPr>
              <w:t>扣</w:t>
            </w:r>
            <w:r>
              <w:rPr>
                <w:rFonts w:hint="eastAsia" w:ascii="Times New Roman" w:hAnsi="Times New Roman" w:cs="Times New Roman" w:eastAsiaTheme="minorEastAsia"/>
                <w:color w:val="auto"/>
                <w:kern w:val="0"/>
                <w:sz w:val="21"/>
                <w:szCs w:val="21"/>
                <w:lang w:val="en-US" w:eastAsia="zh-CN" w:bidi="ar"/>
              </w:rPr>
              <w:t>1</w:t>
            </w:r>
            <w:r>
              <w:rPr>
                <w:rFonts w:hint="eastAsia" w:ascii="Times New Roman" w:hAnsi="Times New Roman" w:cs="Times New Roman" w:eastAsiaTheme="minorEastAsia"/>
                <w:color w:val="auto"/>
                <w:kern w:val="0"/>
                <w:sz w:val="21"/>
                <w:szCs w:val="21"/>
                <w:lang w:eastAsia="zh-CN" w:bidi="ar"/>
              </w:rPr>
              <w:t>分。</w:t>
            </w:r>
          </w:p>
          <w:p w14:paraId="42C6CC90">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val="en-US" w:eastAsia="zh-CN" w:bidi="ar"/>
              </w:rPr>
              <w:t>2.</w:t>
            </w:r>
            <w:r>
              <w:rPr>
                <w:rFonts w:hint="eastAsia" w:ascii="Times New Roman" w:hAnsi="Times New Roman" w:cs="Times New Roman" w:eastAsiaTheme="minorEastAsia"/>
                <w:color w:val="auto"/>
                <w:kern w:val="0"/>
                <w:sz w:val="21"/>
                <w:szCs w:val="21"/>
                <w:lang w:eastAsia="zh-CN" w:bidi="ar"/>
              </w:rPr>
              <w:t>政务</w:t>
            </w:r>
            <w:r>
              <w:rPr>
                <w:rFonts w:hint="eastAsia" w:ascii="Times New Roman" w:hAnsi="Times New Roman" w:cs="Times New Roman" w:eastAsiaTheme="minorEastAsia"/>
                <w:color w:val="auto"/>
                <w:kern w:val="0"/>
                <w:sz w:val="21"/>
                <w:szCs w:val="21"/>
                <w:lang w:bidi="ar"/>
              </w:rPr>
              <w:t>新媒体实际运行</w:t>
            </w:r>
            <w:r>
              <w:rPr>
                <w:rFonts w:hint="eastAsia" w:ascii="Times New Roman" w:hAnsi="Times New Roman" w:cs="Times New Roman" w:eastAsiaTheme="minorEastAsia"/>
                <w:color w:val="auto"/>
                <w:kern w:val="0"/>
                <w:sz w:val="21"/>
                <w:szCs w:val="21"/>
                <w:lang w:eastAsia="zh-CN" w:bidi="ar"/>
              </w:rPr>
              <w:t>情况</w:t>
            </w:r>
            <w:r>
              <w:rPr>
                <w:rFonts w:hint="eastAsia" w:ascii="Times New Roman" w:hAnsi="Times New Roman" w:cs="Times New Roman" w:eastAsiaTheme="minorEastAsia"/>
                <w:color w:val="auto"/>
                <w:kern w:val="0"/>
                <w:sz w:val="21"/>
                <w:szCs w:val="21"/>
                <w:lang w:bidi="ar"/>
              </w:rPr>
              <w:t>与监管系统备案信息不一致</w:t>
            </w:r>
            <w:r>
              <w:rPr>
                <w:rFonts w:hint="eastAsia" w:ascii="Times New Roman" w:hAnsi="Times New Roman" w:cs="Times New Roman" w:eastAsiaTheme="minorEastAsia"/>
                <w:color w:val="auto"/>
                <w:kern w:val="0"/>
                <w:sz w:val="21"/>
                <w:szCs w:val="21"/>
                <w:lang w:eastAsia="zh-CN" w:bidi="ar"/>
              </w:rPr>
              <w:t>的</w:t>
            </w:r>
            <w:r>
              <w:rPr>
                <w:rFonts w:hint="eastAsia" w:ascii="Times New Roman" w:hAnsi="Times New Roman" w:cs="Times New Roman" w:eastAsiaTheme="minorEastAsia"/>
                <w:color w:val="auto"/>
                <w:kern w:val="0"/>
                <w:sz w:val="21"/>
                <w:szCs w:val="21"/>
                <w:lang w:bidi="ar"/>
              </w:rPr>
              <w:t>，</w:t>
            </w:r>
            <w:r>
              <w:rPr>
                <w:rFonts w:hint="eastAsia" w:ascii="Times New Roman" w:hAnsi="Times New Roman" w:cs="Times New Roman" w:eastAsiaTheme="minorEastAsia"/>
                <w:color w:val="auto"/>
                <w:kern w:val="0"/>
                <w:sz w:val="21"/>
                <w:szCs w:val="21"/>
                <w:lang w:eastAsia="zh-CN" w:bidi="ar"/>
              </w:rPr>
              <w:t>每发现一个，扣</w:t>
            </w:r>
            <w:r>
              <w:rPr>
                <w:rFonts w:hint="eastAsia" w:ascii="Times New Roman" w:hAnsi="Times New Roman" w:cs="Times New Roman" w:eastAsiaTheme="minorEastAsia"/>
                <w:color w:val="auto"/>
                <w:kern w:val="0"/>
                <w:sz w:val="21"/>
                <w:szCs w:val="21"/>
                <w:lang w:val="en-US" w:eastAsia="zh-CN" w:bidi="ar"/>
              </w:rPr>
              <w:t>1</w:t>
            </w:r>
            <w:r>
              <w:rPr>
                <w:rFonts w:hint="eastAsia" w:ascii="Times New Roman" w:hAnsi="Times New Roman" w:cs="Times New Roman" w:eastAsiaTheme="minorEastAsia"/>
                <w:color w:val="auto"/>
                <w:kern w:val="0"/>
                <w:sz w:val="21"/>
                <w:szCs w:val="21"/>
                <w:lang w:eastAsia="zh-CN" w:bidi="ar"/>
              </w:rPr>
              <w:t>分。</w:t>
            </w:r>
          </w:p>
        </w:tc>
        <w:tc>
          <w:tcPr>
            <w:tcW w:w="886" w:type="dxa"/>
            <w:vAlign w:val="center"/>
          </w:tcPr>
          <w:p w14:paraId="0B8F057C">
            <w:pPr>
              <w:widowControl/>
              <w:spacing w:line="400" w:lineRule="exact"/>
              <w:jc w:val="center"/>
              <w:textAlignment w:val="center"/>
              <w:rPr>
                <w:rFonts w:hint="eastAsia" w:ascii="Times New Roman" w:hAnsi="Times New Roman" w:cs="Times New Roman" w:eastAsiaTheme="minorEastAsia"/>
                <w:color w:val="auto"/>
                <w:kern w:val="0"/>
                <w:sz w:val="21"/>
                <w:szCs w:val="21"/>
                <w:lang w:eastAsia="zh-CN" w:bidi="ar"/>
              </w:rPr>
            </w:pPr>
            <w:r>
              <w:rPr>
                <w:rFonts w:hint="eastAsia" w:ascii="Times New Roman" w:hAnsi="Times New Roman" w:cs="Times New Roman" w:eastAsiaTheme="minorEastAsia"/>
                <w:color w:val="auto"/>
                <w:kern w:val="0"/>
                <w:sz w:val="21"/>
                <w:szCs w:val="21"/>
                <w:lang w:val="en-US" w:eastAsia="zh-CN" w:bidi="ar"/>
              </w:rPr>
              <w:t>5</w:t>
            </w:r>
          </w:p>
        </w:tc>
      </w:tr>
      <w:tr w14:paraId="4188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14:paraId="4DA53C43">
            <w:pPr>
              <w:spacing w:line="400" w:lineRule="exact"/>
              <w:jc w:val="center"/>
              <w:rPr>
                <w:rFonts w:ascii="Times New Roman" w:hAnsi="Times New Roman" w:eastAsia="宋体" w:cs="Times New Roman"/>
                <w:color w:val="auto"/>
                <w:kern w:val="0"/>
                <w:sz w:val="21"/>
                <w:szCs w:val="21"/>
                <w:lang w:bidi="ar"/>
              </w:rPr>
            </w:pPr>
          </w:p>
        </w:tc>
        <w:tc>
          <w:tcPr>
            <w:tcW w:w="1499" w:type="dxa"/>
            <w:vMerge w:val="restart"/>
            <w:vAlign w:val="center"/>
          </w:tcPr>
          <w:p w14:paraId="39D233E4">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年度报表</w:t>
            </w:r>
          </w:p>
        </w:tc>
        <w:tc>
          <w:tcPr>
            <w:tcW w:w="9736" w:type="dxa"/>
            <w:vAlign w:val="center"/>
          </w:tcPr>
          <w:p w14:paraId="57C80E9B">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1.</w:t>
            </w:r>
            <w:r>
              <w:rPr>
                <w:rFonts w:ascii="Times New Roman" w:hAnsi="Times New Roman" w:cs="Times New Roman" w:eastAsiaTheme="minorEastAsia"/>
                <w:color w:val="auto"/>
                <w:kern w:val="0"/>
                <w:sz w:val="21"/>
                <w:szCs w:val="21"/>
                <w:lang w:bidi="ar"/>
              </w:rPr>
              <w:t>本地区政府网站监管年度报表未在政府门户网站首页发布的，扣5分。</w:t>
            </w:r>
          </w:p>
          <w:p w14:paraId="61D670CF">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2.</w:t>
            </w:r>
            <w:r>
              <w:rPr>
                <w:rFonts w:ascii="Times New Roman" w:hAnsi="Times New Roman" w:cs="Times New Roman" w:eastAsiaTheme="minorEastAsia"/>
                <w:color w:val="auto"/>
                <w:kern w:val="0"/>
                <w:sz w:val="21"/>
                <w:szCs w:val="21"/>
                <w:lang w:bidi="ar"/>
              </w:rPr>
              <w:t>网站监管年度报表晚于1月31日发布的，扣2分。</w:t>
            </w:r>
          </w:p>
          <w:p w14:paraId="73FBCEAC">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val="en-US" w:eastAsia="zh-CN" w:bidi="ar"/>
              </w:rPr>
              <w:t>3.</w:t>
            </w:r>
            <w:r>
              <w:rPr>
                <w:rFonts w:hint="eastAsia" w:ascii="Times New Roman" w:hAnsi="Times New Roman" w:cs="Times New Roman" w:eastAsiaTheme="minorEastAsia"/>
                <w:color w:val="auto"/>
                <w:kern w:val="0"/>
                <w:sz w:val="21"/>
                <w:szCs w:val="21"/>
                <w:lang w:eastAsia="zh-CN" w:bidi="ar"/>
              </w:rPr>
              <w:t>网站监管年度报表存在内容不准确、勾稽关系不正确等质量不高情况的，每处扣</w:t>
            </w:r>
            <w:r>
              <w:rPr>
                <w:rFonts w:hint="eastAsia" w:ascii="Times New Roman" w:hAnsi="Times New Roman" w:cs="Times New Roman" w:eastAsiaTheme="minorEastAsia"/>
                <w:color w:val="auto"/>
                <w:kern w:val="0"/>
                <w:sz w:val="21"/>
                <w:szCs w:val="21"/>
                <w:lang w:val="en-US" w:eastAsia="zh-CN" w:bidi="ar"/>
              </w:rPr>
              <w:t>1</w:t>
            </w:r>
            <w:r>
              <w:rPr>
                <w:rFonts w:hint="eastAsia" w:ascii="Times New Roman" w:hAnsi="Times New Roman" w:cs="Times New Roman" w:eastAsiaTheme="minorEastAsia"/>
                <w:color w:val="auto"/>
                <w:kern w:val="0"/>
                <w:sz w:val="21"/>
                <w:szCs w:val="21"/>
                <w:lang w:eastAsia="zh-CN" w:bidi="ar"/>
              </w:rPr>
              <w:t>分。</w:t>
            </w:r>
          </w:p>
        </w:tc>
        <w:tc>
          <w:tcPr>
            <w:tcW w:w="886" w:type="dxa"/>
            <w:vAlign w:val="center"/>
          </w:tcPr>
          <w:p w14:paraId="1A8B952E">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5</w:t>
            </w:r>
          </w:p>
        </w:tc>
      </w:tr>
      <w:tr w14:paraId="5077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Merge w:val="continue"/>
            <w:vAlign w:val="center"/>
          </w:tcPr>
          <w:p w14:paraId="584F094F">
            <w:pPr>
              <w:spacing w:line="400" w:lineRule="exact"/>
              <w:jc w:val="center"/>
              <w:rPr>
                <w:rFonts w:ascii="Times New Roman" w:hAnsi="Times New Roman" w:eastAsia="宋体" w:cs="Times New Roman"/>
                <w:color w:val="auto"/>
                <w:kern w:val="0"/>
                <w:sz w:val="21"/>
                <w:szCs w:val="21"/>
                <w:lang w:bidi="ar"/>
              </w:rPr>
            </w:pPr>
          </w:p>
        </w:tc>
        <w:tc>
          <w:tcPr>
            <w:tcW w:w="1499" w:type="dxa"/>
            <w:vMerge w:val="continue"/>
            <w:vAlign w:val="center"/>
          </w:tcPr>
          <w:p w14:paraId="3EBBFDF9">
            <w:pPr>
              <w:widowControl/>
              <w:spacing w:line="400" w:lineRule="exact"/>
              <w:jc w:val="center"/>
              <w:textAlignment w:val="center"/>
              <w:rPr>
                <w:rFonts w:ascii="Times New Roman" w:hAnsi="Times New Roman" w:cs="Times New Roman" w:eastAsiaTheme="minorEastAsia"/>
                <w:color w:val="auto"/>
                <w:kern w:val="0"/>
                <w:sz w:val="21"/>
                <w:szCs w:val="21"/>
                <w:lang w:bidi="ar"/>
              </w:rPr>
            </w:pPr>
          </w:p>
        </w:tc>
        <w:tc>
          <w:tcPr>
            <w:tcW w:w="9736" w:type="dxa"/>
            <w:vAlign w:val="center"/>
          </w:tcPr>
          <w:p w14:paraId="7C79ABCD">
            <w:pPr>
              <w:widowControl/>
              <w:spacing w:line="400" w:lineRule="exact"/>
              <w:jc w:val="left"/>
              <w:textAlignment w:val="center"/>
              <w:rPr>
                <w:rFonts w:hint="eastAsia" w:ascii="Times New Roman" w:hAnsi="Times New Roman" w:cs="Times New Roman" w:eastAsiaTheme="minorEastAsia"/>
                <w:color w:val="auto"/>
                <w:sz w:val="21"/>
                <w:szCs w:val="21"/>
                <w:lang w:eastAsia="zh-CN"/>
              </w:rPr>
            </w:pPr>
            <w:r>
              <w:rPr>
                <w:rFonts w:ascii="Times New Roman" w:hAnsi="Times New Roman" w:cs="Times New Roman" w:eastAsiaTheme="minorEastAsia"/>
                <w:color w:val="auto"/>
                <w:sz w:val="21"/>
                <w:szCs w:val="21"/>
              </w:rPr>
              <w:t>随机抽查</w:t>
            </w:r>
            <w:r>
              <w:rPr>
                <w:rFonts w:ascii="Times New Roman" w:hAnsi="Times New Roman" w:cs="Times New Roman" w:eastAsiaTheme="minorEastAsia"/>
                <w:color w:val="auto"/>
                <w:kern w:val="0"/>
                <w:sz w:val="21"/>
                <w:szCs w:val="21"/>
                <w:lang w:bidi="ar"/>
              </w:rPr>
              <w:t>该地区</w:t>
            </w:r>
            <w:r>
              <w:rPr>
                <w:rFonts w:ascii="Times New Roman" w:hAnsi="Times New Roman" w:cs="Times New Roman" w:eastAsiaTheme="minorEastAsia"/>
                <w:color w:val="auto"/>
                <w:sz w:val="21"/>
                <w:szCs w:val="21"/>
              </w:rPr>
              <w:t>5个政府网站</w:t>
            </w:r>
            <w:r>
              <w:rPr>
                <w:rFonts w:hint="eastAsia" w:ascii="Times New Roman" w:hAnsi="Times New Roman" w:cs="Times New Roman" w:eastAsiaTheme="minorEastAsia"/>
                <w:color w:val="auto"/>
                <w:sz w:val="21"/>
                <w:szCs w:val="21"/>
                <w:lang w:eastAsia="zh-CN"/>
              </w:rPr>
              <w:t>：</w:t>
            </w:r>
          </w:p>
          <w:p w14:paraId="3ED8FD91">
            <w:pPr>
              <w:widowControl/>
              <w:spacing w:line="400" w:lineRule="exact"/>
              <w:jc w:val="left"/>
              <w:textAlignment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1.</w:t>
            </w:r>
            <w:r>
              <w:rPr>
                <w:rFonts w:ascii="Times New Roman" w:hAnsi="Times New Roman" w:cs="Times New Roman" w:eastAsiaTheme="minorEastAsia"/>
                <w:color w:val="auto"/>
                <w:sz w:val="21"/>
                <w:szCs w:val="21"/>
              </w:rPr>
              <w:t>网站工作年度报表未在本网站首页发布的，每发现一个，扣2分；</w:t>
            </w:r>
          </w:p>
          <w:p w14:paraId="40E04B7F">
            <w:pPr>
              <w:widowControl/>
              <w:spacing w:line="400" w:lineRule="exact"/>
              <w:jc w:val="left"/>
              <w:textAlignment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2.</w:t>
            </w:r>
            <w:r>
              <w:rPr>
                <w:rFonts w:ascii="Times New Roman" w:hAnsi="Times New Roman" w:cs="Times New Roman" w:eastAsiaTheme="minorEastAsia"/>
                <w:color w:val="auto"/>
                <w:sz w:val="21"/>
                <w:szCs w:val="21"/>
              </w:rPr>
              <w:t>网站工作年度报表晚于1月31日发布的，每发现一个，扣</w:t>
            </w:r>
            <w:r>
              <w:rPr>
                <w:rFonts w:hint="eastAsia" w:ascii="Times New Roman" w:hAnsi="Times New Roman" w:cs="Times New Roman" w:eastAsiaTheme="minorEastAsia"/>
                <w:color w:val="auto"/>
                <w:sz w:val="21"/>
                <w:szCs w:val="21"/>
              </w:rPr>
              <w:t>2</w:t>
            </w:r>
            <w:r>
              <w:rPr>
                <w:rFonts w:ascii="Times New Roman" w:hAnsi="Times New Roman" w:cs="Times New Roman" w:eastAsiaTheme="minorEastAsia"/>
                <w:color w:val="auto"/>
                <w:sz w:val="21"/>
                <w:szCs w:val="21"/>
              </w:rPr>
              <w:t>分；</w:t>
            </w:r>
          </w:p>
          <w:p w14:paraId="6ED83D25">
            <w:pPr>
              <w:widowControl/>
              <w:spacing w:line="400" w:lineRule="exact"/>
              <w:jc w:val="left"/>
              <w:textAlignment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rPr>
              <w:t>3.</w:t>
            </w:r>
            <w:r>
              <w:rPr>
                <w:rFonts w:ascii="Times New Roman" w:hAnsi="Times New Roman" w:cs="Times New Roman" w:eastAsiaTheme="minorEastAsia"/>
                <w:color w:val="auto"/>
                <w:sz w:val="21"/>
                <w:szCs w:val="21"/>
              </w:rPr>
              <w:t>网站工作年度报表已在本网站首页发布但未在市（州）政府门户网站发布的，每发现一个，扣</w:t>
            </w:r>
            <w:r>
              <w:rPr>
                <w:rFonts w:hint="eastAsia" w:ascii="Times New Roman" w:hAnsi="Times New Roman" w:cs="Times New Roman" w:eastAsiaTheme="minorEastAsia"/>
                <w:color w:val="auto"/>
                <w:sz w:val="21"/>
                <w:szCs w:val="21"/>
              </w:rPr>
              <w:t>2</w:t>
            </w:r>
            <w:r>
              <w:rPr>
                <w:rFonts w:ascii="Times New Roman" w:hAnsi="Times New Roman" w:cs="Times New Roman" w:eastAsiaTheme="minorEastAsia"/>
                <w:color w:val="auto"/>
                <w:sz w:val="21"/>
                <w:szCs w:val="21"/>
              </w:rPr>
              <w:t>分</w:t>
            </w:r>
            <w:r>
              <w:rPr>
                <w:rFonts w:hint="eastAsia" w:ascii="Times New Roman" w:hAnsi="Times New Roman" w:cs="Times New Roman" w:eastAsiaTheme="minorEastAsia"/>
                <w:color w:val="auto"/>
                <w:sz w:val="21"/>
                <w:szCs w:val="21"/>
                <w:lang w:eastAsia="zh-CN"/>
              </w:rPr>
              <w:t>；</w:t>
            </w:r>
          </w:p>
          <w:p w14:paraId="0DDF36F0">
            <w:pPr>
              <w:widowControl/>
              <w:spacing w:line="400" w:lineRule="exact"/>
              <w:jc w:val="left"/>
              <w:textAlignment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eastAsiaTheme="minorEastAsia"/>
                <w:color w:val="auto"/>
                <w:kern w:val="0"/>
                <w:sz w:val="21"/>
                <w:szCs w:val="21"/>
                <w:lang w:val="en-US" w:eastAsia="zh-CN" w:bidi="ar"/>
              </w:rPr>
              <w:t>4.网站工作年度报表存在内容不准确、勾稽关系不正确等质量不高情况的，</w:t>
            </w:r>
            <w:r>
              <w:rPr>
                <w:rFonts w:ascii="Times New Roman" w:hAnsi="Times New Roman" w:cs="Times New Roman" w:eastAsiaTheme="minorEastAsia"/>
                <w:color w:val="auto"/>
                <w:kern w:val="0"/>
                <w:sz w:val="21"/>
                <w:szCs w:val="21"/>
                <w:lang w:bidi="ar"/>
              </w:rPr>
              <w:t>每发现一个，</w:t>
            </w:r>
            <w:r>
              <w:rPr>
                <w:rFonts w:hint="eastAsia" w:ascii="Times New Roman" w:hAnsi="Times New Roman" w:cs="Times New Roman" w:eastAsiaTheme="minorEastAsia"/>
                <w:color w:val="auto"/>
                <w:kern w:val="0"/>
                <w:sz w:val="21"/>
                <w:szCs w:val="21"/>
                <w:lang w:eastAsia="zh-CN" w:bidi="ar"/>
              </w:rPr>
              <w:t>扣</w:t>
            </w:r>
            <w:r>
              <w:rPr>
                <w:rFonts w:hint="eastAsia" w:ascii="Times New Roman" w:hAnsi="Times New Roman" w:cs="Times New Roman" w:eastAsiaTheme="minorEastAsia"/>
                <w:color w:val="auto"/>
                <w:kern w:val="0"/>
                <w:sz w:val="21"/>
                <w:szCs w:val="21"/>
                <w:lang w:val="en-US" w:eastAsia="zh-CN" w:bidi="ar"/>
              </w:rPr>
              <w:t>1</w:t>
            </w:r>
            <w:r>
              <w:rPr>
                <w:rFonts w:hint="eastAsia" w:ascii="Times New Roman" w:hAnsi="Times New Roman" w:cs="Times New Roman" w:eastAsiaTheme="minorEastAsia"/>
                <w:color w:val="auto"/>
                <w:kern w:val="0"/>
                <w:sz w:val="21"/>
                <w:szCs w:val="21"/>
                <w:lang w:eastAsia="zh-CN" w:bidi="ar"/>
              </w:rPr>
              <w:t>分</w:t>
            </w:r>
            <w:r>
              <w:rPr>
                <w:rFonts w:hint="eastAsia" w:ascii="Times New Roman" w:hAnsi="Times New Roman" w:cs="Times New Roman" w:eastAsiaTheme="minorEastAsia"/>
                <w:color w:val="auto"/>
                <w:kern w:val="0"/>
                <w:sz w:val="21"/>
                <w:szCs w:val="21"/>
                <w:lang w:val="en-US" w:eastAsia="zh-CN" w:bidi="ar"/>
              </w:rPr>
              <w:t>。</w:t>
            </w:r>
          </w:p>
          <w:p w14:paraId="73908338">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sz w:val="21"/>
                <w:szCs w:val="21"/>
              </w:rPr>
              <w:t>（注：不足5个的则检查全部网站</w:t>
            </w:r>
            <w:r>
              <w:rPr>
                <w:rFonts w:hint="eastAsia" w:ascii="Times New Roman" w:hAnsi="Times New Roman" w:cs="Times New Roman" w:eastAsiaTheme="minorEastAsia"/>
                <w:color w:val="auto"/>
                <w:sz w:val="21"/>
                <w:szCs w:val="21"/>
                <w:lang w:eastAsia="zh-CN"/>
              </w:rPr>
              <w:t>。</w:t>
            </w:r>
            <w:r>
              <w:rPr>
                <w:rFonts w:ascii="Times New Roman" w:hAnsi="Times New Roman" w:cs="Times New Roman" w:eastAsiaTheme="minorEastAsia"/>
                <w:color w:val="auto"/>
                <w:sz w:val="21"/>
                <w:szCs w:val="21"/>
              </w:rPr>
              <w:t>）</w:t>
            </w:r>
          </w:p>
        </w:tc>
        <w:tc>
          <w:tcPr>
            <w:tcW w:w="886" w:type="dxa"/>
            <w:vAlign w:val="center"/>
          </w:tcPr>
          <w:p w14:paraId="55B76816">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10</w:t>
            </w:r>
          </w:p>
        </w:tc>
      </w:tr>
      <w:tr w14:paraId="59DA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85" w:type="dxa"/>
            <w:vMerge w:val="continue"/>
            <w:vAlign w:val="center"/>
          </w:tcPr>
          <w:p w14:paraId="6C1E91B4">
            <w:pPr>
              <w:spacing w:line="400" w:lineRule="exact"/>
              <w:jc w:val="center"/>
              <w:rPr>
                <w:rFonts w:ascii="Times New Roman" w:hAnsi="Times New Roman" w:eastAsia="宋体" w:cs="Times New Roman"/>
                <w:color w:val="auto"/>
                <w:kern w:val="0"/>
                <w:sz w:val="21"/>
                <w:szCs w:val="21"/>
                <w:lang w:bidi="ar"/>
              </w:rPr>
            </w:pPr>
          </w:p>
        </w:tc>
        <w:tc>
          <w:tcPr>
            <w:tcW w:w="1499" w:type="dxa"/>
            <w:vAlign w:val="center"/>
          </w:tcPr>
          <w:p w14:paraId="704ACC8C">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网站域名</w:t>
            </w:r>
          </w:p>
        </w:tc>
        <w:tc>
          <w:tcPr>
            <w:tcW w:w="9736" w:type="dxa"/>
            <w:vAlign w:val="center"/>
          </w:tcPr>
          <w:p w14:paraId="6C2C0770">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随机抽查该地区5个政府网站，域名不符合规范的，每发现一个，扣</w:t>
            </w:r>
            <w:r>
              <w:rPr>
                <w:rFonts w:hint="eastAsia" w:ascii="Times New Roman" w:hAnsi="Times New Roman" w:cs="Times New Roman" w:eastAsiaTheme="minorEastAsia"/>
                <w:color w:val="auto"/>
                <w:kern w:val="0"/>
                <w:sz w:val="21"/>
                <w:szCs w:val="21"/>
                <w:lang w:val="en-US" w:eastAsia="zh-CN" w:bidi="ar"/>
              </w:rPr>
              <w:t>2</w:t>
            </w:r>
            <w:r>
              <w:rPr>
                <w:rFonts w:ascii="Times New Roman" w:hAnsi="Times New Roman" w:cs="Times New Roman" w:eastAsiaTheme="minorEastAsia"/>
                <w:color w:val="auto"/>
                <w:kern w:val="0"/>
                <w:sz w:val="21"/>
                <w:szCs w:val="21"/>
                <w:lang w:bidi="ar"/>
              </w:rPr>
              <w:t>分。</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（注：不足5个的则检查全部网站。）</w:t>
            </w:r>
          </w:p>
        </w:tc>
        <w:tc>
          <w:tcPr>
            <w:tcW w:w="886" w:type="dxa"/>
            <w:vAlign w:val="center"/>
          </w:tcPr>
          <w:p w14:paraId="3BC9B7A5">
            <w:pPr>
              <w:widowControl/>
              <w:spacing w:line="400" w:lineRule="exact"/>
              <w:jc w:val="center"/>
              <w:textAlignment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eastAsiaTheme="minorEastAsia"/>
                <w:color w:val="auto"/>
                <w:kern w:val="0"/>
                <w:sz w:val="21"/>
                <w:szCs w:val="21"/>
                <w:lang w:val="en-US" w:eastAsia="zh-CN" w:bidi="ar"/>
              </w:rPr>
              <w:t>10</w:t>
            </w:r>
          </w:p>
        </w:tc>
      </w:tr>
      <w:tr w14:paraId="3589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14:paraId="4FC30731">
            <w:pPr>
              <w:spacing w:line="400" w:lineRule="exact"/>
              <w:jc w:val="center"/>
              <w:rPr>
                <w:rFonts w:ascii="Times New Roman" w:hAnsi="Times New Roman" w:eastAsia="宋体" w:cs="Times New Roman"/>
                <w:color w:val="auto"/>
                <w:kern w:val="0"/>
                <w:sz w:val="21"/>
                <w:szCs w:val="21"/>
                <w:lang w:bidi="ar"/>
              </w:rPr>
            </w:pPr>
          </w:p>
        </w:tc>
        <w:tc>
          <w:tcPr>
            <w:tcW w:w="1499" w:type="dxa"/>
            <w:vMerge w:val="restart"/>
            <w:vAlign w:val="center"/>
          </w:tcPr>
          <w:p w14:paraId="3BD6D1A3">
            <w:pPr>
              <w:widowControl/>
              <w:spacing w:line="400" w:lineRule="exact"/>
              <w:jc w:val="center"/>
              <w:textAlignment w:val="center"/>
              <w:rPr>
                <w:rFonts w:ascii="Times New Roman" w:hAnsi="Times New Roman" w:cs="Times New Roman" w:eastAsiaTheme="minorEastAsia"/>
                <w:color w:val="auto"/>
                <w:kern w:val="0"/>
                <w:sz w:val="21"/>
                <w:szCs w:val="21"/>
                <w:lang w:bidi="ar"/>
              </w:rPr>
            </w:pPr>
          </w:p>
          <w:p w14:paraId="3DD30C9C">
            <w:pPr>
              <w:widowControl/>
              <w:spacing w:line="400" w:lineRule="exact"/>
              <w:ind w:firstLine="206" w:firstLineChars="100"/>
              <w:jc w:val="both"/>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工作保障</w:t>
            </w:r>
          </w:p>
        </w:tc>
        <w:tc>
          <w:tcPr>
            <w:tcW w:w="9736" w:type="dxa"/>
            <w:vAlign w:val="center"/>
          </w:tcPr>
          <w:p w14:paraId="6312CEE8">
            <w:pPr>
              <w:widowControl/>
              <w:spacing w:line="400" w:lineRule="exact"/>
              <w:jc w:val="left"/>
              <w:textAlignment w:val="center"/>
              <w:rPr>
                <w:rFonts w:hint="eastAsia"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1.在国务院办公厅开展的检查中，本地区政府网站、政务新媒体发现存在突出问题的，每个扣</w:t>
            </w:r>
            <w:r>
              <w:rPr>
                <w:rFonts w:hint="eastAsia" w:ascii="Times New Roman" w:hAnsi="Times New Roman" w:cs="Times New Roman" w:eastAsiaTheme="minorEastAsia"/>
                <w:color w:val="auto"/>
                <w:kern w:val="0"/>
                <w:sz w:val="21"/>
                <w:szCs w:val="21"/>
                <w:lang w:val="en-US" w:eastAsia="zh-CN" w:bidi="ar"/>
              </w:rPr>
              <w:t>5</w:t>
            </w:r>
            <w:r>
              <w:rPr>
                <w:rFonts w:hint="eastAsia" w:ascii="Times New Roman" w:hAnsi="Times New Roman" w:cs="Times New Roman" w:eastAsiaTheme="minorEastAsia"/>
                <w:color w:val="auto"/>
                <w:kern w:val="0"/>
                <w:sz w:val="21"/>
                <w:szCs w:val="21"/>
                <w:lang w:bidi="ar"/>
              </w:rPr>
              <w:t>分；在省政府办公厅开展的检查中，本地区政府网站、政务新媒体发现存在突出问题的，每个扣</w:t>
            </w:r>
            <w:r>
              <w:rPr>
                <w:rFonts w:hint="default" w:ascii="Times New Roman" w:hAnsi="Times New Roman" w:cs="Times New Roman" w:eastAsiaTheme="minorEastAsia"/>
                <w:color w:val="auto"/>
                <w:kern w:val="0"/>
                <w:sz w:val="21"/>
                <w:szCs w:val="21"/>
                <w:lang w:val="en" w:eastAsia="zh-CN" w:bidi="ar"/>
              </w:rPr>
              <w:t>3</w:t>
            </w:r>
            <w:r>
              <w:rPr>
                <w:rFonts w:hint="eastAsia" w:ascii="Times New Roman" w:hAnsi="Times New Roman" w:cs="Times New Roman" w:eastAsiaTheme="minorEastAsia"/>
                <w:color w:val="auto"/>
                <w:kern w:val="0"/>
                <w:sz w:val="21"/>
                <w:szCs w:val="21"/>
                <w:lang w:bidi="ar"/>
              </w:rPr>
              <w:t>分。</w:t>
            </w:r>
          </w:p>
          <w:p w14:paraId="630C9028">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2.在开展的半年度检查中，本地区政府网站被评定为不合格的（不含单否），每个扣5分。</w:t>
            </w:r>
          </w:p>
        </w:tc>
        <w:tc>
          <w:tcPr>
            <w:tcW w:w="886" w:type="dxa"/>
            <w:vAlign w:val="center"/>
          </w:tcPr>
          <w:p w14:paraId="765353D8">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20</w:t>
            </w:r>
          </w:p>
        </w:tc>
      </w:tr>
      <w:tr w14:paraId="34C8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14:paraId="29E2801A">
            <w:pPr>
              <w:spacing w:line="400" w:lineRule="exact"/>
              <w:jc w:val="center"/>
              <w:rPr>
                <w:rFonts w:ascii="Times New Roman" w:hAnsi="Times New Roman" w:eastAsia="宋体" w:cs="Times New Roman"/>
                <w:color w:val="auto"/>
                <w:kern w:val="0"/>
                <w:sz w:val="21"/>
                <w:szCs w:val="21"/>
                <w:lang w:bidi="ar"/>
              </w:rPr>
            </w:pPr>
          </w:p>
        </w:tc>
        <w:tc>
          <w:tcPr>
            <w:tcW w:w="1499" w:type="dxa"/>
            <w:vMerge w:val="continue"/>
            <w:vAlign w:val="center"/>
          </w:tcPr>
          <w:p w14:paraId="456DB5D6">
            <w:pPr>
              <w:widowControl/>
              <w:spacing w:line="400" w:lineRule="exact"/>
              <w:jc w:val="center"/>
              <w:textAlignment w:val="center"/>
              <w:rPr>
                <w:rFonts w:ascii="Times New Roman" w:hAnsi="Times New Roman" w:cs="Times New Roman" w:eastAsiaTheme="minorEastAsia"/>
                <w:color w:val="auto"/>
                <w:kern w:val="0"/>
                <w:sz w:val="21"/>
                <w:szCs w:val="21"/>
                <w:lang w:bidi="ar"/>
              </w:rPr>
            </w:pPr>
          </w:p>
        </w:tc>
        <w:tc>
          <w:tcPr>
            <w:tcW w:w="9736" w:type="dxa"/>
            <w:vAlign w:val="center"/>
          </w:tcPr>
          <w:p w14:paraId="7887AAFE">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未组织开展本地区政府网站与政务新媒体业务培训的，扣</w:t>
            </w:r>
            <w:r>
              <w:rPr>
                <w:rFonts w:hint="eastAsia" w:ascii="Times New Roman" w:hAnsi="Times New Roman" w:cs="Times New Roman" w:eastAsiaTheme="minorEastAsia"/>
                <w:color w:val="auto"/>
                <w:kern w:val="0"/>
                <w:sz w:val="21"/>
                <w:szCs w:val="21"/>
                <w:lang w:bidi="ar"/>
              </w:rPr>
              <w:t>5</w:t>
            </w:r>
            <w:r>
              <w:rPr>
                <w:rFonts w:ascii="Times New Roman" w:hAnsi="Times New Roman" w:cs="Times New Roman" w:eastAsiaTheme="minorEastAsia"/>
                <w:color w:val="auto"/>
                <w:kern w:val="0"/>
                <w:sz w:val="21"/>
                <w:szCs w:val="21"/>
                <w:lang w:bidi="ar"/>
              </w:rPr>
              <w:t>分。</w:t>
            </w:r>
          </w:p>
        </w:tc>
        <w:tc>
          <w:tcPr>
            <w:tcW w:w="886" w:type="dxa"/>
            <w:vAlign w:val="center"/>
          </w:tcPr>
          <w:p w14:paraId="43166AB0">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5</w:t>
            </w:r>
          </w:p>
        </w:tc>
      </w:tr>
      <w:tr w14:paraId="49E0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14:paraId="7D0953FE">
            <w:pPr>
              <w:widowControl/>
              <w:spacing w:line="400" w:lineRule="exact"/>
              <w:jc w:val="left"/>
              <w:textAlignment w:val="center"/>
              <w:rPr>
                <w:rFonts w:ascii="Times New Roman" w:hAnsi="Times New Roman" w:eastAsia="宋体" w:cs="Times New Roman"/>
                <w:color w:val="auto"/>
                <w:kern w:val="0"/>
                <w:sz w:val="21"/>
                <w:szCs w:val="21"/>
                <w:lang w:bidi="ar"/>
              </w:rPr>
            </w:pPr>
          </w:p>
        </w:tc>
        <w:tc>
          <w:tcPr>
            <w:tcW w:w="1499" w:type="dxa"/>
            <w:vMerge w:val="continue"/>
            <w:vAlign w:val="center"/>
          </w:tcPr>
          <w:p w14:paraId="0A7365F0">
            <w:pPr>
              <w:widowControl/>
              <w:spacing w:line="400" w:lineRule="exact"/>
              <w:jc w:val="left"/>
              <w:textAlignment w:val="center"/>
              <w:rPr>
                <w:rFonts w:ascii="Times New Roman" w:hAnsi="Times New Roman" w:cs="Times New Roman" w:eastAsiaTheme="minorEastAsia"/>
                <w:color w:val="auto"/>
                <w:kern w:val="0"/>
                <w:sz w:val="21"/>
                <w:szCs w:val="21"/>
                <w:lang w:bidi="ar"/>
              </w:rPr>
            </w:pPr>
          </w:p>
        </w:tc>
        <w:tc>
          <w:tcPr>
            <w:tcW w:w="9736" w:type="dxa"/>
            <w:vAlign w:val="center"/>
          </w:tcPr>
          <w:p w14:paraId="6CC84528">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eastAsia="宋体" w:cs="Times New Roman"/>
                <w:color w:val="auto"/>
                <w:kern w:val="0"/>
                <w:sz w:val="21"/>
                <w:szCs w:val="21"/>
                <w:lang w:bidi="ar"/>
              </w:rPr>
              <w:t>市（州）集约化平台</w:t>
            </w:r>
            <w:r>
              <w:rPr>
                <w:rFonts w:hint="eastAsia" w:ascii="Times New Roman" w:hAnsi="Times New Roman" w:eastAsia="宋体" w:cs="Times New Roman"/>
                <w:color w:val="auto"/>
                <w:kern w:val="0"/>
                <w:sz w:val="21"/>
                <w:szCs w:val="21"/>
                <w:lang w:bidi="ar"/>
              </w:rPr>
              <w:t>建设未与</w:t>
            </w:r>
            <w:r>
              <w:rPr>
                <w:rFonts w:ascii="Times New Roman" w:hAnsi="Times New Roman" w:eastAsia="宋体" w:cs="Times New Roman"/>
                <w:color w:val="auto"/>
                <w:kern w:val="0"/>
                <w:sz w:val="21"/>
                <w:szCs w:val="21"/>
                <w:lang w:bidi="ar"/>
              </w:rPr>
              <w:t>省级政府网站集约化平台</w:t>
            </w:r>
            <w:r>
              <w:rPr>
                <w:rFonts w:hint="eastAsia" w:ascii="Times New Roman" w:hAnsi="Times New Roman" w:eastAsia="宋体" w:cs="Times New Roman"/>
                <w:color w:val="auto"/>
                <w:kern w:val="0"/>
                <w:sz w:val="21"/>
                <w:szCs w:val="21"/>
                <w:lang w:bidi="ar"/>
              </w:rPr>
              <w:t>对接的，扣</w:t>
            </w:r>
            <w:r>
              <w:rPr>
                <w:rFonts w:hint="eastAsia" w:ascii="Times New Roman" w:hAnsi="Times New Roman" w:eastAsia="宋体" w:cs="Times New Roman"/>
                <w:color w:val="auto"/>
                <w:kern w:val="0"/>
                <w:sz w:val="21"/>
                <w:szCs w:val="21"/>
                <w:lang w:val="en-US" w:eastAsia="zh-CN" w:bidi="ar"/>
              </w:rPr>
              <w:t>5</w:t>
            </w:r>
            <w:r>
              <w:rPr>
                <w:rFonts w:hint="eastAsia" w:ascii="Times New Roman" w:hAnsi="Times New Roman" w:eastAsia="宋体" w:cs="Times New Roman"/>
                <w:color w:val="auto"/>
                <w:kern w:val="0"/>
                <w:sz w:val="21"/>
                <w:szCs w:val="21"/>
                <w:lang w:bidi="ar"/>
              </w:rPr>
              <w:t>分；对接效果不佳的，扣</w:t>
            </w:r>
            <w:r>
              <w:rPr>
                <w:rFonts w:hint="eastAsia" w:ascii="Times New Roman" w:hAnsi="Times New Roman" w:eastAsia="宋体"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bidi="ar"/>
              </w:rPr>
              <w:t>分。</w:t>
            </w:r>
          </w:p>
        </w:tc>
        <w:tc>
          <w:tcPr>
            <w:tcW w:w="886" w:type="dxa"/>
            <w:vAlign w:val="center"/>
          </w:tcPr>
          <w:p w14:paraId="05480BB3">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5</w:t>
            </w:r>
          </w:p>
        </w:tc>
      </w:tr>
      <w:tr w14:paraId="2874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14:paraId="08ECE7D4">
            <w:pPr>
              <w:widowControl/>
              <w:spacing w:line="400" w:lineRule="exact"/>
              <w:jc w:val="left"/>
              <w:textAlignment w:val="center"/>
              <w:rPr>
                <w:rFonts w:ascii="Times New Roman" w:hAnsi="Times New Roman" w:eastAsia="宋体" w:cs="Times New Roman"/>
                <w:color w:val="auto"/>
                <w:kern w:val="0"/>
                <w:sz w:val="21"/>
                <w:szCs w:val="21"/>
                <w:lang w:bidi="ar"/>
              </w:rPr>
            </w:pPr>
          </w:p>
        </w:tc>
        <w:tc>
          <w:tcPr>
            <w:tcW w:w="1499" w:type="dxa"/>
            <w:vMerge w:val="continue"/>
            <w:vAlign w:val="center"/>
          </w:tcPr>
          <w:p w14:paraId="025875A2">
            <w:pPr>
              <w:widowControl/>
              <w:spacing w:line="400" w:lineRule="exact"/>
              <w:jc w:val="left"/>
              <w:textAlignment w:val="center"/>
              <w:rPr>
                <w:rFonts w:ascii="Times New Roman" w:hAnsi="Times New Roman" w:cs="Times New Roman" w:eastAsiaTheme="minorEastAsia"/>
                <w:color w:val="auto"/>
                <w:kern w:val="0"/>
                <w:sz w:val="21"/>
                <w:szCs w:val="21"/>
                <w:lang w:bidi="ar"/>
              </w:rPr>
            </w:pPr>
          </w:p>
        </w:tc>
        <w:tc>
          <w:tcPr>
            <w:tcW w:w="9736" w:type="dxa"/>
            <w:vAlign w:val="center"/>
          </w:tcPr>
          <w:p w14:paraId="6C8BE257">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未按要求完成国务院办公厅和省政府办公厅布置的专项工作，每</w:t>
            </w:r>
            <w:r>
              <w:rPr>
                <w:rFonts w:hint="eastAsia" w:ascii="Times New Roman" w:hAnsi="Times New Roman" w:cs="Times New Roman" w:eastAsiaTheme="minorEastAsia"/>
                <w:color w:val="auto"/>
                <w:kern w:val="0"/>
                <w:sz w:val="21"/>
                <w:szCs w:val="21"/>
                <w:lang w:bidi="ar"/>
              </w:rPr>
              <w:t>项</w:t>
            </w:r>
            <w:r>
              <w:rPr>
                <w:rFonts w:ascii="Times New Roman" w:hAnsi="Times New Roman" w:cs="Times New Roman" w:eastAsiaTheme="minorEastAsia"/>
                <w:color w:val="auto"/>
                <w:kern w:val="0"/>
                <w:sz w:val="21"/>
                <w:szCs w:val="21"/>
                <w:lang w:bidi="ar"/>
              </w:rPr>
              <w:t>扣</w:t>
            </w:r>
            <w:r>
              <w:rPr>
                <w:rFonts w:hint="default" w:ascii="Times New Roman" w:hAnsi="Times New Roman" w:cs="Times New Roman" w:eastAsiaTheme="minorEastAsia"/>
                <w:color w:val="auto"/>
                <w:kern w:val="0"/>
                <w:sz w:val="21"/>
                <w:szCs w:val="21"/>
                <w:lang w:val="en" w:bidi="ar"/>
              </w:rPr>
              <w:t>4</w:t>
            </w:r>
            <w:r>
              <w:rPr>
                <w:rFonts w:ascii="Times New Roman" w:hAnsi="Times New Roman" w:cs="Times New Roman" w:eastAsiaTheme="minorEastAsia"/>
                <w:color w:val="auto"/>
                <w:kern w:val="0"/>
                <w:sz w:val="21"/>
                <w:szCs w:val="21"/>
                <w:lang w:bidi="ar"/>
              </w:rPr>
              <w:t>分。</w:t>
            </w:r>
          </w:p>
        </w:tc>
        <w:tc>
          <w:tcPr>
            <w:tcW w:w="886" w:type="dxa"/>
            <w:vAlign w:val="center"/>
          </w:tcPr>
          <w:p w14:paraId="7382E065">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10</w:t>
            </w:r>
          </w:p>
        </w:tc>
      </w:tr>
      <w:tr w14:paraId="1C4C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Align w:val="center"/>
          </w:tcPr>
          <w:p w14:paraId="7104EB31">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加分指标</w:t>
            </w:r>
          </w:p>
          <w:p w14:paraId="42E556DD">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cs="Times New Roman" w:eastAsiaTheme="minorEastAsia"/>
                <w:color w:val="auto"/>
                <w:kern w:val="0"/>
                <w:sz w:val="21"/>
                <w:szCs w:val="21"/>
                <w:lang w:bidi="ar"/>
              </w:rPr>
              <w:t>（30分）</w:t>
            </w:r>
          </w:p>
        </w:tc>
        <w:tc>
          <w:tcPr>
            <w:tcW w:w="1499" w:type="dxa"/>
            <w:vAlign w:val="center"/>
          </w:tcPr>
          <w:p w14:paraId="102CD383">
            <w:pPr>
              <w:spacing w:line="400" w:lineRule="exact"/>
              <w:jc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sz w:val="21"/>
                <w:szCs w:val="21"/>
              </w:rPr>
              <w:t>——</w:t>
            </w:r>
          </w:p>
        </w:tc>
        <w:tc>
          <w:tcPr>
            <w:tcW w:w="9736" w:type="dxa"/>
            <w:vAlign w:val="center"/>
          </w:tcPr>
          <w:p w14:paraId="6256C833">
            <w:pPr>
              <w:widowControl/>
              <w:numPr>
                <w:ilvl w:val="0"/>
                <w:numId w:val="0"/>
              </w:numPr>
              <w:spacing w:line="400" w:lineRule="exact"/>
              <w:ind w:right="325" w:rightChars="103"/>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1.</w:t>
            </w:r>
            <w:r>
              <w:rPr>
                <w:rFonts w:ascii="Times New Roman" w:hAnsi="Times New Roman" w:cs="Times New Roman" w:eastAsiaTheme="minorEastAsia"/>
                <w:color w:val="auto"/>
                <w:kern w:val="0"/>
                <w:sz w:val="21"/>
                <w:szCs w:val="21"/>
                <w:lang w:bidi="ar"/>
              </w:rPr>
              <w:t>在国务院办公厅、省政府办公厅开展的</w:t>
            </w:r>
            <w:r>
              <w:rPr>
                <w:rFonts w:hint="eastAsia" w:ascii="Times New Roman" w:hAnsi="Times New Roman" w:cs="Times New Roman" w:eastAsiaTheme="minorEastAsia"/>
                <w:color w:val="auto"/>
                <w:kern w:val="0"/>
                <w:sz w:val="21"/>
                <w:szCs w:val="21"/>
                <w:lang w:eastAsia="zh-CN" w:bidi="ar"/>
              </w:rPr>
              <w:t>检查</w:t>
            </w:r>
            <w:r>
              <w:rPr>
                <w:rFonts w:ascii="Times New Roman" w:hAnsi="Times New Roman" w:cs="Times New Roman" w:eastAsiaTheme="minorEastAsia"/>
                <w:color w:val="auto"/>
                <w:kern w:val="0"/>
                <w:sz w:val="21"/>
                <w:szCs w:val="21"/>
                <w:lang w:bidi="ar"/>
              </w:rPr>
              <w:t>中，年度合格率均达100%的，加</w:t>
            </w:r>
            <w:r>
              <w:rPr>
                <w:rFonts w:hint="eastAsia" w:ascii="Times New Roman" w:hAnsi="Times New Roman" w:cs="Times New Roman" w:eastAsiaTheme="minorEastAsia"/>
                <w:color w:val="auto"/>
                <w:kern w:val="0"/>
                <w:sz w:val="21"/>
                <w:szCs w:val="21"/>
                <w:lang w:val="en-US" w:eastAsia="zh-CN" w:bidi="ar"/>
              </w:rPr>
              <w:t>6</w:t>
            </w:r>
            <w:r>
              <w:rPr>
                <w:rFonts w:ascii="Times New Roman" w:hAnsi="Times New Roman" w:cs="Times New Roman" w:eastAsiaTheme="minorEastAsia"/>
                <w:color w:val="auto"/>
                <w:kern w:val="0"/>
                <w:sz w:val="21"/>
                <w:szCs w:val="21"/>
                <w:lang w:bidi="ar"/>
              </w:rPr>
              <w:t>分。</w:t>
            </w:r>
          </w:p>
          <w:p w14:paraId="3AA1DD74">
            <w:pPr>
              <w:widowControl/>
              <w:numPr>
                <w:ilvl w:val="0"/>
                <w:numId w:val="0"/>
              </w:numPr>
              <w:spacing w:line="400" w:lineRule="exact"/>
              <w:ind w:right="325" w:rightChars="103"/>
              <w:jc w:val="left"/>
              <w:textAlignment w:val="center"/>
              <w:rPr>
                <w:rFonts w:ascii="Times New Roman" w:hAnsi="Times New Roman" w:eastAsia="宋体" w:cs="Times New Roman"/>
                <w:color w:val="auto"/>
                <w:kern w:val="0"/>
                <w:sz w:val="21"/>
                <w:szCs w:val="21"/>
                <w:lang w:bidi="ar"/>
              </w:rPr>
            </w:pPr>
            <w:r>
              <w:rPr>
                <w:rFonts w:hint="eastAsia" w:ascii="Times New Roman" w:hAnsi="Times New Roman" w:cs="Times New Roman" w:eastAsiaTheme="minorEastAsia"/>
                <w:color w:val="auto"/>
                <w:kern w:val="0"/>
                <w:sz w:val="21"/>
                <w:szCs w:val="21"/>
                <w:lang w:bidi="ar"/>
              </w:rPr>
              <w:t>2.</w:t>
            </w:r>
            <w:r>
              <w:rPr>
                <w:rFonts w:hint="eastAsia" w:ascii="Times New Roman" w:hAnsi="Times New Roman" w:cs="Times New Roman" w:eastAsiaTheme="minorEastAsia"/>
                <w:color w:val="auto"/>
                <w:kern w:val="0"/>
                <w:sz w:val="21"/>
                <w:szCs w:val="21"/>
                <w:lang w:eastAsia="zh-CN" w:bidi="ar"/>
              </w:rPr>
              <w:t>本年度</w:t>
            </w:r>
            <w:r>
              <w:rPr>
                <w:rFonts w:ascii="Times New Roman" w:hAnsi="Times New Roman" w:cs="Times New Roman" w:eastAsiaTheme="minorEastAsia"/>
                <w:color w:val="auto"/>
                <w:kern w:val="0"/>
                <w:sz w:val="21"/>
                <w:szCs w:val="21"/>
                <w:lang w:bidi="ar"/>
              </w:rPr>
              <w:t>“我为政府网站找错”网民留言按期办结率达100%的，加</w:t>
            </w:r>
            <w:r>
              <w:rPr>
                <w:rFonts w:hint="eastAsia" w:ascii="Times New Roman" w:hAnsi="Times New Roman" w:cs="Times New Roman" w:eastAsiaTheme="minorEastAsia"/>
                <w:color w:val="auto"/>
                <w:kern w:val="0"/>
                <w:sz w:val="21"/>
                <w:szCs w:val="21"/>
                <w:lang w:val="en-US" w:eastAsia="zh-CN" w:bidi="ar"/>
              </w:rPr>
              <w:t>5</w:t>
            </w:r>
            <w:r>
              <w:rPr>
                <w:rFonts w:ascii="Times New Roman" w:hAnsi="Times New Roman" w:cs="Times New Roman" w:eastAsiaTheme="minorEastAsia"/>
                <w:color w:val="auto"/>
                <w:kern w:val="0"/>
                <w:sz w:val="21"/>
                <w:szCs w:val="21"/>
                <w:lang w:bidi="ar"/>
              </w:rPr>
              <w:t>分。</w:t>
            </w:r>
            <w:r>
              <w:rPr>
                <w:rFonts w:hint="eastAsia" w:ascii="Times New Roman" w:hAnsi="Times New Roman" w:cs="Times New Roman" w:eastAsiaTheme="minorEastAsia"/>
                <w:color w:val="auto"/>
                <w:kern w:val="0"/>
                <w:sz w:val="21"/>
                <w:szCs w:val="21"/>
                <w:lang w:eastAsia="zh-CN" w:bidi="ar"/>
              </w:rPr>
              <w:br w:type="textWrapping"/>
            </w:r>
            <w:r>
              <w:rPr>
                <w:rFonts w:ascii="Times New Roman" w:hAnsi="Times New Roman" w:cs="Times New Roman" w:eastAsiaTheme="minorEastAsia"/>
                <w:color w:val="auto"/>
                <w:kern w:val="0"/>
                <w:sz w:val="21"/>
                <w:szCs w:val="21"/>
                <w:lang w:bidi="ar"/>
              </w:rPr>
              <w:t>3.</w:t>
            </w:r>
            <w:r>
              <w:rPr>
                <w:rFonts w:hint="eastAsia" w:ascii="Times New Roman" w:hAnsi="Times New Roman" w:eastAsia="宋体" w:cs="Times New Roman"/>
                <w:color w:val="auto"/>
                <w:kern w:val="0"/>
                <w:sz w:val="21"/>
                <w:szCs w:val="21"/>
                <w:lang w:bidi="ar"/>
              </w:rPr>
              <w:t>与</w:t>
            </w:r>
            <w:r>
              <w:rPr>
                <w:rFonts w:ascii="Times New Roman" w:hAnsi="Times New Roman" w:cs="Times New Roman" w:eastAsiaTheme="minorEastAsia"/>
                <w:color w:val="auto"/>
                <w:kern w:val="0"/>
                <w:sz w:val="21"/>
                <w:szCs w:val="21"/>
                <w:lang w:bidi="ar"/>
              </w:rPr>
              <w:t>省级政府集约化平台</w:t>
            </w:r>
            <w:r>
              <w:rPr>
                <w:rFonts w:hint="eastAsia" w:ascii="Times New Roman" w:hAnsi="Times New Roman" w:eastAsia="宋体" w:cs="Times New Roman"/>
                <w:color w:val="auto"/>
                <w:kern w:val="0"/>
                <w:sz w:val="21"/>
                <w:szCs w:val="21"/>
                <w:lang w:bidi="ar"/>
              </w:rPr>
              <w:t>对接较好，实现资源优化融合、数据互认共享的，加</w:t>
            </w:r>
            <w:r>
              <w:rPr>
                <w:rFonts w:hint="eastAsia" w:ascii="Times New Roman" w:hAnsi="Times New Roman" w:eastAsia="宋体"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bidi="ar"/>
              </w:rPr>
              <w:t>分。</w:t>
            </w:r>
          </w:p>
          <w:p w14:paraId="26E77F92">
            <w:pPr>
              <w:widowControl/>
              <w:spacing w:line="400" w:lineRule="exact"/>
              <w:ind w:right="325" w:rightChars="103"/>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4.县级政府门户网站的公开、办事、互动等功能与县级融媒体平台对接，提供内容、延伸发布取得较好效果的</w:t>
            </w:r>
            <w:r>
              <w:rPr>
                <w:rFonts w:hint="eastAsia" w:ascii="Times New Roman" w:hAnsi="Times New Roman" w:cs="Times New Roman" w:eastAsiaTheme="minorEastAsia"/>
                <w:color w:val="auto"/>
                <w:kern w:val="0"/>
                <w:sz w:val="21"/>
                <w:szCs w:val="21"/>
                <w:lang w:bidi="ar"/>
              </w:rPr>
              <w:t>，</w:t>
            </w:r>
            <w:r>
              <w:rPr>
                <w:rFonts w:ascii="Times New Roman" w:hAnsi="Times New Roman" w:cs="Times New Roman" w:eastAsiaTheme="minorEastAsia"/>
                <w:color w:val="auto"/>
                <w:kern w:val="0"/>
                <w:sz w:val="21"/>
                <w:szCs w:val="21"/>
                <w:lang w:bidi="ar"/>
              </w:rPr>
              <w:t>加</w:t>
            </w:r>
            <w:r>
              <w:rPr>
                <w:rFonts w:hint="eastAsia" w:ascii="Times New Roman" w:hAnsi="Times New Roman" w:cs="Times New Roman" w:eastAsiaTheme="minorEastAsia"/>
                <w:color w:val="auto"/>
                <w:kern w:val="0"/>
                <w:sz w:val="21"/>
                <w:szCs w:val="21"/>
                <w:lang w:val="en-US" w:eastAsia="zh-CN" w:bidi="ar"/>
              </w:rPr>
              <w:t>3</w:t>
            </w:r>
            <w:r>
              <w:rPr>
                <w:rFonts w:ascii="Times New Roman" w:hAnsi="Times New Roman" w:cs="Times New Roman" w:eastAsiaTheme="minorEastAsia"/>
                <w:color w:val="auto"/>
                <w:kern w:val="0"/>
                <w:sz w:val="21"/>
                <w:szCs w:val="21"/>
                <w:lang w:bidi="ar"/>
              </w:rPr>
              <w:t>分。</w:t>
            </w:r>
          </w:p>
          <w:p w14:paraId="00F255C0">
            <w:pPr>
              <w:widowControl/>
              <w:spacing w:line="400" w:lineRule="exact"/>
              <w:ind w:right="325" w:rightChars="103"/>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val="en-US" w:eastAsia="zh-CN" w:bidi="ar"/>
              </w:rPr>
              <w:t>5</w:t>
            </w:r>
            <w:r>
              <w:rPr>
                <w:rFonts w:hint="default" w:ascii="Times New Roman" w:hAnsi="Times New Roman" w:cs="Times New Roman" w:eastAsiaTheme="minorEastAsia"/>
                <w:color w:val="auto"/>
                <w:kern w:val="0"/>
                <w:sz w:val="21"/>
                <w:szCs w:val="21"/>
                <w:lang w:val="en" w:eastAsia="zh-CN" w:bidi="ar"/>
              </w:rPr>
              <w:t>.</w:t>
            </w:r>
            <w:r>
              <w:rPr>
                <w:rFonts w:hint="eastAsia" w:ascii="Times New Roman" w:hAnsi="Times New Roman" w:cs="Times New Roman" w:eastAsiaTheme="minorEastAsia"/>
                <w:color w:val="auto"/>
                <w:kern w:val="0"/>
                <w:sz w:val="21"/>
                <w:szCs w:val="21"/>
                <w:lang w:bidi="ar"/>
              </w:rPr>
              <w:t>本地区政务新媒体</w:t>
            </w:r>
            <w:r>
              <w:rPr>
                <w:rFonts w:hint="eastAsia" w:ascii="Times New Roman" w:hAnsi="Times New Roman" w:cs="Times New Roman" w:eastAsiaTheme="minorEastAsia"/>
                <w:color w:val="auto"/>
                <w:kern w:val="0"/>
                <w:sz w:val="21"/>
                <w:szCs w:val="21"/>
                <w:lang w:eastAsia="zh-CN" w:bidi="ar"/>
              </w:rPr>
              <w:t>主账号打造有成效，被国务院办公厅或省政府办公厅推广其经验做法的，</w:t>
            </w:r>
            <w:r>
              <w:rPr>
                <w:rFonts w:hint="eastAsia" w:ascii="Times New Roman" w:hAnsi="Times New Roman" w:cs="Times New Roman" w:eastAsiaTheme="minorEastAsia"/>
                <w:color w:val="auto"/>
                <w:kern w:val="0"/>
                <w:sz w:val="21"/>
                <w:szCs w:val="21"/>
                <w:lang w:bidi="ar"/>
              </w:rPr>
              <w:t>加</w:t>
            </w:r>
            <w:r>
              <w:rPr>
                <w:rFonts w:hint="eastAsia" w:ascii="Times New Roman" w:hAnsi="Times New Roman" w:cs="Times New Roman" w:eastAsiaTheme="minorEastAsia"/>
                <w:color w:val="auto"/>
                <w:kern w:val="0"/>
                <w:sz w:val="21"/>
                <w:szCs w:val="21"/>
                <w:lang w:val="en-US" w:eastAsia="zh-CN" w:bidi="ar"/>
              </w:rPr>
              <w:t>3</w:t>
            </w:r>
            <w:r>
              <w:rPr>
                <w:rFonts w:hint="eastAsia" w:ascii="Times New Roman" w:hAnsi="Times New Roman" w:cs="Times New Roman" w:eastAsiaTheme="minorEastAsia"/>
                <w:color w:val="auto"/>
                <w:kern w:val="0"/>
                <w:sz w:val="21"/>
                <w:szCs w:val="21"/>
                <w:lang w:bidi="ar"/>
              </w:rPr>
              <w:t>分</w:t>
            </w:r>
            <w:r>
              <w:rPr>
                <w:rFonts w:ascii="Times New Roman" w:hAnsi="Times New Roman" w:cs="Times New Roman" w:eastAsiaTheme="minorEastAsia"/>
                <w:color w:val="auto"/>
                <w:kern w:val="0"/>
                <w:sz w:val="21"/>
                <w:szCs w:val="21"/>
                <w:lang w:bidi="ar"/>
              </w:rPr>
              <w:t>。</w:t>
            </w:r>
          </w:p>
          <w:p w14:paraId="00F76DB1">
            <w:pPr>
              <w:widowControl/>
              <w:spacing w:line="400" w:lineRule="exact"/>
              <w:ind w:right="325" w:rightChars="103"/>
              <w:jc w:val="left"/>
              <w:textAlignment w:val="center"/>
              <w:rPr>
                <w:rFonts w:hint="eastAsia" w:ascii="Times New Roman" w:hAnsi="Times New Roman" w:cs="Times New Roman" w:eastAsiaTheme="minorEastAsia"/>
                <w:color w:val="auto"/>
                <w:kern w:val="0"/>
                <w:sz w:val="21"/>
                <w:szCs w:val="21"/>
                <w:lang w:eastAsia="zh-CN" w:bidi="ar"/>
              </w:rPr>
            </w:pPr>
            <w:r>
              <w:rPr>
                <w:rFonts w:hint="default" w:ascii="Times New Roman" w:hAnsi="Times New Roman" w:cs="Times New Roman" w:eastAsiaTheme="minorEastAsia"/>
                <w:color w:val="auto"/>
                <w:kern w:val="0"/>
                <w:sz w:val="21"/>
                <w:szCs w:val="21"/>
                <w:lang w:val="en" w:bidi="ar"/>
              </w:rPr>
              <w:t>6.</w:t>
            </w:r>
            <w:r>
              <w:rPr>
                <w:rFonts w:hint="eastAsia" w:ascii="Times New Roman" w:hAnsi="Times New Roman" w:cs="Times New Roman" w:eastAsiaTheme="minorEastAsia"/>
                <w:color w:val="auto"/>
                <w:kern w:val="0"/>
                <w:sz w:val="21"/>
                <w:szCs w:val="21"/>
                <w:lang w:bidi="ar"/>
              </w:rPr>
              <w:t>完成国务院办公厅和省政府办公厅专项工作</w:t>
            </w:r>
            <w:r>
              <w:rPr>
                <w:rFonts w:hint="eastAsia" w:ascii="Times New Roman" w:hAnsi="Times New Roman" w:cs="Times New Roman" w:eastAsiaTheme="minorEastAsia"/>
                <w:color w:val="auto"/>
                <w:kern w:val="0"/>
                <w:sz w:val="21"/>
                <w:szCs w:val="21"/>
                <w:lang w:eastAsia="zh-CN" w:bidi="ar"/>
              </w:rPr>
              <w:t>较好的</w:t>
            </w:r>
            <w:r>
              <w:rPr>
                <w:rFonts w:hint="eastAsia" w:ascii="Times New Roman" w:hAnsi="Times New Roman" w:cs="Times New Roman" w:eastAsiaTheme="minorEastAsia"/>
                <w:color w:val="auto"/>
                <w:kern w:val="0"/>
                <w:sz w:val="21"/>
                <w:szCs w:val="21"/>
                <w:lang w:bidi="ar"/>
              </w:rPr>
              <w:t>，每项</w:t>
            </w:r>
            <w:r>
              <w:rPr>
                <w:rFonts w:hint="eastAsia" w:ascii="Times New Roman" w:hAnsi="Times New Roman" w:cs="Times New Roman" w:eastAsiaTheme="minorEastAsia"/>
                <w:color w:val="auto"/>
                <w:kern w:val="0"/>
                <w:sz w:val="21"/>
                <w:szCs w:val="21"/>
                <w:lang w:eastAsia="zh-CN" w:bidi="ar"/>
              </w:rPr>
              <w:t>加</w:t>
            </w:r>
            <w:r>
              <w:rPr>
                <w:rFonts w:hint="eastAsia" w:ascii="Times New Roman" w:hAnsi="Times New Roman" w:cs="Times New Roman" w:eastAsiaTheme="minorEastAsia"/>
                <w:color w:val="auto"/>
                <w:kern w:val="0"/>
                <w:sz w:val="21"/>
                <w:szCs w:val="21"/>
                <w:lang w:val="en-US" w:eastAsia="zh-CN" w:bidi="ar"/>
              </w:rPr>
              <w:t>1</w:t>
            </w:r>
            <w:r>
              <w:rPr>
                <w:rFonts w:hint="eastAsia" w:ascii="Times New Roman" w:hAnsi="Times New Roman" w:cs="Times New Roman" w:eastAsiaTheme="minorEastAsia"/>
                <w:color w:val="auto"/>
                <w:kern w:val="0"/>
                <w:sz w:val="21"/>
                <w:szCs w:val="21"/>
                <w:lang w:bidi="ar"/>
              </w:rPr>
              <w:t>分</w:t>
            </w:r>
            <w:r>
              <w:rPr>
                <w:rFonts w:hint="eastAsia" w:ascii="Times New Roman" w:hAnsi="Times New Roman" w:cs="Times New Roman" w:eastAsiaTheme="minorEastAsia"/>
                <w:color w:val="auto"/>
                <w:kern w:val="0"/>
                <w:sz w:val="21"/>
                <w:szCs w:val="21"/>
                <w:lang w:eastAsia="zh-CN" w:bidi="ar"/>
              </w:rPr>
              <w:t>，</w:t>
            </w:r>
            <w:r>
              <w:rPr>
                <w:rFonts w:hint="eastAsia" w:ascii="Times New Roman" w:hAnsi="Times New Roman" w:cs="Times New Roman" w:eastAsiaTheme="minorEastAsia"/>
                <w:color w:val="auto"/>
                <w:kern w:val="0"/>
                <w:sz w:val="21"/>
                <w:szCs w:val="21"/>
                <w:lang w:bidi="ar"/>
              </w:rPr>
              <w:t>本项加分不超过</w:t>
            </w:r>
            <w:r>
              <w:rPr>
                <w:rFonts w:hint="eastAsia" w:ascii="Times New Roman" w:hAnsi="Times New Roman" w:cs="Times New Roman" w:eastAsiaTheme="minorEastAsia"/>
                <w:color w:val="auto"/>
                <w:kern w:val="0"/>
                <w:sz w:val="21"/>
                <w:szCs w:val="21"/>
                <w:lang w:val="en-US" w:eastAsia="zh-CN" w:bidi="ar"/>
              </w:rPr>
              <w:t>5</w:t>
            </w:r>
            <w:r>
              <w:rPr>
                <w:rFonts w:ascii="Times New Roman" w:hAnsi="Times New Roman" w:cs="Times New Roman" w:eastAsiaTheme="minorEastAsia"/>
                <w:color w:val="auto"/>
                <w:kern w:val="0"/>
                <w:sz w:val="21"/>
                <w:szCs w:val="21"/>
                <w:lang w:bidi="ar"/>
              </w:rPr>
              <w:t>分</w:t>
            </w:r>
            <w:r>
              <w:rPr>
                <w:rFonts w:hint="eastAsia" w:ascii="Times New Roman" w:hAnsi="Times New Roman" w:cs="Times New Roman" w:eastAsiaTheme="minorEastAsia"/>
                <w:color w:val="auto"/>
                <w:kern w:val="0"/>
                <w:sz w:val="21"/>
                <w:szCs w:val="21"/>
                <w:lang w:eastAsia="zh-CN" w:bidi="ar"/>
              </w:rPr>
              <w:t>。</w:t>
            </w:r>
          </w:p>
          <w:p w14:paraId="62DE8D10">
            <w:pPr>
              <w:widowControl/>
              <w:spacing w:line="400" w:lineRule="exact"/>
              <w:ind w:right="325" w:rightChars="103"/>
              <w:jc w:val="left"/>
              <w:textAlignment w:val="center"/>
              <w:rPr>
                <w:rFonts w:hint="eastAsia" w:ascii="Times New Roman" w:hAnsi="Times New Roman" w:cs="Times New Roman" w:eastAsiaTheme="minorEastAsia"/>
                <w:color w:val="auto"/>
                <w:kern w:val="0"/>
                <w:sz w:val="21"/>
                <w:szCs w:val="21"/>
                <w:lang w:eastAsia="zh-CN" w:bidi="ar"/>
              </w:rPr>
            </w:pPr>
            <w:r>
              <w:rPr>
                <w:rFonts w:hint="eastAsia" w:ascii="Times New Roman" w:hAnsi="Times New Roman" w:cs="Times New Roman" w:eastAsiaTheme="minorEastAsia"/>
                <w:color w:val="auto"/>
                <w:kern w:val="0"/>
                <w:sz w:val="21"/>
                <w:szCs w:val="21"/>
                <w:lang w:val="en-US" w:eastAsia="zh-CN" w:bidi="ar"/>
              </w:rPr>
              <w:t>7.</w:t>
            </w:r>
            <w:r>
              <w:rPr>
                <w:rFonts w:hint="eastAsia" w:ascii="Times New Roman" w:hAnsi="Times New Roman" w:cs="Times New Roman" w:eastAsiaTheme="minorEastAsia"/>
                <w:color w:val="auto"/>
                <w:kern w:val="0"/>
                <w:sz w:val="21"/>
                <w:szCs w:val="21"/>
                <w:lang w:bidi="ar"/>
              </w:rPr>
              <w:t>本地区监管工作有亮点</w:t>
            </w:r>
            <w:r>
              <w:rPr>
                <w:rFonts w:hint="eastAsia" w:ascii="Times New Roman" w:hAnsi="Times New Roman" w:cs="Times New Roman" w:eastAsiaTheme="minorEastAsia"/>
                <w:color w:val="auto"/>
                <w:kern w:val="0"/>
                <w:sz w:val="21"/>
                <w:szCs w:val="21"/>
                <w:lang w:eastAsia="zh-CN" w:bidi="ar"/>
              </w:rPr>
              <w:t>的</w:t>
            </w:r>
            <w:r>
              <w:rPr>
                <w:rFonts w:hint="eastAsia" w:ascii="Times New Roman" w:hAnsi="Times New Roman" w:cs="Times New Roman" w:eastAsiaTheme="minorEastAsia"/>
                <w:color w:val="auto"/>
                <w:kern w:val="0"/>
                <w:sz w:val="21"/>
                <w:szCs w:val="21"/>
                <w:lang w:bidi="ar"/>
              </w:rPr>
              <w:t>，可自行报送相关材料，本项加分不超过</w:t>
            </w:r>
            <w:r>
              <w:rPr>
                <w:rFonts w:ascii="Times New Roman" w:hAnsi="Times New Roman" w:cs="Times New Roman" w:eastAsiaTheme="minorEastAsia"/>
                <w:color w:val="auto"/>
                <w:kern w:val="0"/>
                <w:sz w:val="21"/>
                <w:szCs w:val="21"/>
                <w:lang w:bidi="ar"/>
              </w:rPr>
              <w:t>5分</w:t>
            </w:r>
            <w:r>
              <w:rPr>
                <w:rFonts w:hint="eastAsia" w:ascii="Times New Roman" w:hAnsi="Times New Roman" w:cs="Times New Roman" w:eastAsiaTheme="minorEastAsia"/>
                <w:color w:val="auto"/>
                <w:kern w:val="0"/>
                <w:sz w:val="21"/>
                <w:szCs w:val="21"/>
                <w:lang w:eastAsia="zh-CN" w:bidi="ar"/>
              </w:rPr>
              <w:t>。</w:t>
            </w:r>
          </w:p>
        </w:tc>
        <w:tc>
          <w:tcPr>
            <w:tcW w:w="886" w:type="dxa"/>
            <w:vAlign w:val="center"/>
          </w:tcPr>
          <w:p w14:paraId="0B927CFD">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30</w:t>
            </w:r>
          </w:p>
        </w:tc>
      </w:tr>
    </w:tbl>
    <w:p w14:paraId="4066318F">
      <w:pPr>
        <w:pStyle w:val="6"/>
        <w:widowControl/>
        <w:spacing w:beforeAutospacing="0" w:afterAutospacing="0" w:line="400" w:lineRule="exact"/>
        <w:jc w:val="both"/>
        <w:rPr>
          <w:rFonts w:ascii="Times New Roman" w:hAnsi="Times New Roman"/>
          <w:bCs/>
          <w:sz w:val="21"/>
          <w:szCs w:val="21"/>
        </w:rPr>
      </w:pPr>
    </w:p>
    <w:p w14:paraId="3C5DA320">
      <w:pPr>
        <w:spacing w:line="600" w:lineRule="exact"/>
        <w:jc w:val="center"/>
        <w:rPr>
          <w:rFonts w:ascii="Times New Roman" w:hAnsi="Times New Roman" w:eastAsia="方正小标宋简体" w:cs="Times New Roman"/>
          <w:sz w:val="44"/>
          <w:szCs w:val="44"/>
          <w:shd w:val="clear" w:color="auto" w:fill="FFFFFF"/>
        </w:rPr>
      </w:pPr>
    </w:p>
    <w:p w14:paraId="325807FF">
      <w:pPr>
        <w:spacing w:line="640" w:lineRule="exact"/>
        <w:jc w:val="both"/>
        <w:rPr>
          <w:rFonts w:ascii="Times New Roman" w:hAnsi="Times New Roman" w:eastAsia="黑体" w:cs="Times New Roman"/>
        </w:rPr>
        <w:sectPr>
          <w:footerReference r:id="rId3" w:type="default"/>
          <w:pgSz w:w="16838" w:h="11906" w:orient="landscape"/>
          <w:pgMar w:top="1474" w:right="1587" w:bottom="964" w:left="1587" w:header="851" w:footer="1134" w:gutter="0"/>
          <w:pgNumType w:fmt="decimal"/>
          <w:cols w:space="0" w:num="1"/>
          <w:docGrid w:type="linesAndChars" w:linePitch="574" w:charSpace="-842"/>
        </w:sectPr>
      </w:pPr>
    </w:p>
    <w:p w14:paraId="7E4072B5">
      <w:pPr>
        <w:rPr>
          <w:rFonts w:hint="eastAsia" w:ascii="黑体" w:hAnsi="黑体" w:eastAsia="黑体" w:cs="黑体"/>
          <w:lang w:eastAsia="zh-CN"/>
        </w:rPr>
      </w:pPr>
    </w:p>
    <w:p w14:paraId="45DAE565">
      <w:pPr>
        <w:rPr>
          <w:rFonts w:hint="eastAsia" w:ascii="黑体" w:hAnsi="黑体" w:eastAsia="黑体" w:cs="黑体"/>
          <w:lang w:eastAsia="zh-CN"/>
        </w:rPr>
      </w:pPr>
    </w:p>
    <w:p w14:paraId="7B43DC23">
      <w:pPr>
        <w:rPr>
          <w:rFonts w:hint="eastAsia" w:ascii="黑体" w:hAnsi="黑体" w:eastAsia="黑体" w:cs="黑体"/>
          <w:lang w:eastAsia="zh-CN"/>
        </w:rPr>
      </w:pPr>
    </w:p>
    <w:p w14:paraId="64306E21">
      <w:pPr>
        <w:rPr>
          <w:rFonts w:hint="eastAsia" w:ascii="黑体" w:hAnsi="黑体" w:eastAsia="黑体" w:cs="黑体"/>
          <w:lang w:eastAsia="zh-CN"/>
        </w:rPr>
      </w:pPr>
    </w:p>
    <w:p w14:paraId="46F48F62">
      <w:pPr>
        <w:rPr>
          <w:rFonts w:hint="eastAsia" w:ascii="黑体" w:hAnsi="黑体" w:eastAsia="黑体" w:cs="黑体"/>
          <w:lang w:eastAsia="zh-CN"/>
        </w:rPr>
      </w:pPr>
    </w:p>
    <w:p w14:paraId="2F5393FA">
      <w:pPr>
        <w:rPr>
          <w:rFonts w:hint="eastAsia" w:ascii="黑体" w:hAnsi="黑体" w:eastAsia="黑体" w:cs="黑体"/>
          <w:lang w:eastAsia="zh-CN"/>
        </w:rPr>
      </w:pPr>
    </w:p>
    <w:p w14:paraId="47D8B0ED">
      <w:pPr>
        <w:rPr>
          <w:rFonts w:hint="eastAsia" w:ascii="黑体" w:hAnsi="黑体" w:eastAsia="黑体" w:cs="黑体"/>
          <w:lang w:eastAsia="zh-CN"/>
        </w:rPr>
      </w:pPr>
    </w:p>
    <w:p w14:paraId="3B3AE49D">
      <w:pPr>
        <w:rPr>
          <w:rFonts w:hint="eastAsia" w:ascii="黑体" w:hAnsi="黑体" w:eastAsia="黑体" w:cs="黑体"/>
          <w:lang w:eastAsia="zh-CN"/>
        </w:rPr>
      </w:pPr>
    </w:p>
    <w:p w14:paraId="38D43355">
      <w:pPr>
        <w:rPr>
          <w:rFonts w:hint="eastAsia" w:ascii="黑体" w:hAnsi="黑体" w:eastAsia="黑体" w:cs="黑体"/>
          <w:lang w:eastAsia="zh-CN"/>
        </w:rPr>
      </w:pPr>
    </w:p>
    <w:p w14:paraId="047B3E4B">
      <w:pPr>
        <w:rPr>
          <w:rFonts w:hint="eastAsia" w:ascii="黑体" w:hAnsi="黑体" w:eastAsia="黑体" w:cs="黑体"/>
          <w:lang w:eastAsia="zh-CN"/>
        </w:rPr>
      </w:pPr>
    </w:p>
    <w:p w14:paraId="0FDCF293">
      <w:pPr>
        <w:rPr>
          <w:rFonts w:hint="eastAsia" w:ascii="黑体" w:hAnsi="黑体" w:eastAsia="黑体" w:cs="黑体"/>
          <w:lang w:eastAsia="zh-CN"/>
        </w:rPr>
      </w:pPr>
    </w:p>
    <w:p w14:paraId="77958DEF">
      <w:pPr>
        <w:rPr>
          <w:rFonts w:hint="eastAsia" w:ascii="黑体" w:hAnsi="黑体" w:eastAsia="黑体" w:cs="黑体"/>
          <w:lang w:eastAsia="zh-CN"/>
        </w:rPr>
      </w:pPr>
    </w:p>
    <w:p w14:paraId="316F3965">
      <w:pPr>
        <w:rPr>
          <w:rFonts w:hint="eastAsia" w:ascii="黑体" w:hAnsi="黑体" w:eastAsia="黑体" w:cs="黑体"/>
          <w:lang w:eastAsia="zh-CN"/>
        </w:rPr>
      </w:pPr>
    </w:p>
    <w:p w14:paraId="28ABAD65">
      <w:pPr>
        <w:rPr>
          <w:rFonts w:hint="eastAsia" w:ascii="黑体" w:hAnsi="黑体" w:eastAsia="黑体" w:cs="黑体"/>
          <w:lang w:eastAsia="zh-CN"/>
        </w:rPr>
      </w:pPr>
    </w:p>
    <w:p w14:paraId="1CFFA2CF">
      <w:pPr>
        <w:rPr>
          <w:rFonts w:hint="eastAsia" w:ascii="黑体" w:hAnsi="黑体" w:eastAsia="黑体" w:cs="黑体"/>
          <w:lang w:eastAsia="zh-CN"/>
        </w:rPr>
      </w:pPr>
    </w:p>
    <w:p w14:paraId="06C4CE3F">
      <w:pPr>
        <w:rPr>
          <w:rFonts w:hint="eastAsia" w:ascii="黑体" w:hAnsi="黑体" w:eastAsia="黑体" w:cs="黑体"/>
          <w:lang w:eastAsia="zh-CN"/>
        </w:rPr>
      </w:pPr>
    </w:p>
    <w:p w14:paraId="5B802827">
      <w:pPr>
        <w:rPr>
          <w:rFonts w:hint="eastAsia" w:ascii="黑体" w:hAnsi="黑体" w:eastAsia="黑体" w:cs="黑体"/>
          <w:lang w:eastAsia="zh-CN"/>
        </w:rPr>
      </w:pPr>
    </w:p>
    <w:p w14:paraId="2E86D445">
      <w:pPr>
        <w:rPr>
          <w:rFonts w:hint="eastAsia" w:ascii="黑体" w:hAnsi="黑体" w:eastAsia="黑体" w:cs="黑体"/>
          <w:lang w:eastAsia="zh-CN"/>
        </w:rPr>
      </w:pPr>
    </w:p>
    <w:p w14:paraId="6052D4A4">
      <w:pPr>
        <w:rPr>
          <w:rFonts w:hint="eastAsia" w:ascii="黑体" w:hAnsi="黑体" w:eastAsia="黑体" w:cs="黑体"/>
          <w:lang w:eastAsia="zh-CN"/>
        </w:rPr>
      </w:pPr>
    </w:p>
    <w:p w14:paraId="7EA419F1">
      <w:pPr>
        <w:rPr>
          <w:rFonts w:hint="eastAsia" w:ascii="黑体" w:hAnsi="黑体" w:eastAsia="黑体" w:cs="黑体"/>
          <w:lang w:eastAsia="zh-CN"/>
        </w:rPr>
      </w:pPr>
    </w:p>
    <w:p w14:paraId="1451839C">
      <w:pPr>
        <w:rPr>
          <w:rFonts w:hint="eastAsia" w:ascii="黑体" w:hAnsi="黑体" w:eastAsia="黑体" w:cs="黑体"/>
          <w:lang w:eastAsia="zh-CN"/>
        </w:rPr>
      </w:pPr>
    </w:p>
    <w:p w14:paraId="4412DBDD">
      <w:pPr>
        <w:rPr>
          <w:rFonts w:ascii="Times New Roman" w:hAnsi="Times New Roman" w:cs="Times New Roman"/>
        </w:rPr>
      </w:pPr>
      <w:r>
        <w:rPr>
          <w:rFonts w:hint="eastAsia" w:ascii="黑体" w:hAnsi="黑体" w:eastAsia="黑体" w:cs="黑体"/>
          <w:lang w:eastAsia="zh-CN"/>
        </w:rPr>
        <w:t>信息公开选项：</w:t>
      </w:r>
      <w:r>
        <w:rPr>
          <w:rFonts w:hint="eastAsia" w:ascii="方正小标宋简体" w:hAnsi="方正小标宋简体" w:eastAsia="方正小标宋简体" w:cs="方正小标宋简体"/>
          <w:lang w:eastAsia="zh-CN"/>
        </w:rPr>
        <w:t>主动公开</w:t>
      </w:r>
    </w:p>
    <w:sectPr>
      <w:footerReference r:id="rId4" w:type="default"/>
      <w:pgSz w:w="11906" w:h="16838"/>
      <w:pgMar w:top="1440" w:right="1466" w:bottom="1440" w:left="14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BDCC">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162B1">
                          <w:pPr>
                            <w:pStyle w:val="4"/>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A9162B1">
                    <w:pPr>
                      <w:pStyle w:val="4"/>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v:textbox>
            </v:shape>
          </w:pict>
        </mc:Fallback>
      </mc:AlternateContent>
    </w:r>
  </w:p>
  <w:p w14:paraId="57D1655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886F">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7C086">
                          <w:pPr>
                            <w:pStyle w:val="4"/>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67C086">
                    <w:pPr>
                      <w:pStyle w:val="4"/>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p w14:paraId="72ED9DE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F7E070"/>
    <w:multiLevelType w:val="singleLevel"/>
    <w:tmpl w:val="79F7E07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2M2Y3ZGFlMjUyYmI1MDg3NGZkMGJkN2Y1NDdlMzAifQ=="/>
  </w:docVars>
  <w:rsids>
    <w:rsidRoot w:val="29DC5204"/>
    <w:rsid w:val="00016BE9"/>
    <w:rsid w:val="001E29E0"/>
    <w:rsid w:val="00256251"/>
    <w:rsid w:val="00325EE3"/>
    <w:rsid w:val="003350CB"/>
    <w:rsid w:val="00381DF5"/>
    <w:rsid w:val="0043092B"/>
    <w:rsid w:val="004439EC"/>
    <w:rsid w:val="00497808"/>
    <w:rsid w:val="004A07F9"/>
    <w:rsid w:val="004D00B1"/>
    <w:rsid w:val="004D2D71"/>
    <w:rsid w:val="004F2F8B"/>
    <w:rsid w:val="00555DE7"/>
    <w:rsid w:val="00585A53"/>
    <w:rsid w:val="005D019B"/>
    <w:rsid w:val="005E7806"/>
    <w:rsid w:val="005F3831"/>
    <w:rsid w:val="0067354A"/>
    <w:rsid w:val="006A7132"/>
    <w:rsid w:val="006F0BC1"/>
    <w:rsid w:val="0070329D"/>
    <w:rsid w:val="00723444"/>
    <w:rsid w:val="007A61CB"/>
    <w:rsid w:val="007E617C"/>
    <w:rsid w:val="00831960"/>
    <w:rsid w:val="008E1237"/>
    <w:rsid w:val="009115A3"/>
    <w:rsid w:val="009433A1"/>
    <w:rsid w:val="00A52C02"/>
    <w:rsid w:val="00A71544"/>
    <w:rsid w:val="00B426C6"/>
    <w:rsid w:val="00B53D07"/>
    <w:rsid w:val="00B546EE"/>
    <w:rsid w:val="00B75F62"/>
    <w:rsid w:val="00B8250E"/>
    <w:rsid w:val="00B8752A"/>
    <w:rsid w:val="00BD3819"/>
    <w:rsid w:val="00BF62B2"/>
    <w:rsid w:val="00C5007C"/>
    <w:rsid w:val="00C529F8"/>
    <w:rsid w:val="00D415E1"/>
    <w:rsid w:val="00D54E89"/>
    <w:rsid w:val="00D65DBF"/>
    <w:rsid w:val="00D771B5"/>
    <w:rsid w:val="00D962F3"/>
    <w:rsid w:val="00DE3074"/>
    <w:rsid w:val="00E345B2"/>
    <w:rsid w:val="00E43E8F"/>
    <w:rsid w:val="00EB3773"/>
    <w:rsid w:val="00ED13C3"/>
    <w:rsid w:val="00F42558"/>
    <w:rsid w:val="00FC2C3A"/>
    <w:rsid w:val="014245A5"/>
    <w:rsid w:val="01E36A53"/>
    <w:rsid w:val="023111C8"/>
    <w:rsid w:val="025A5C51"/>
    <w:rsid w:val="02C04F29"/>
    <w:rsid w:val="02DA0AF7"/>
    <w:rsid w:val="033A3F68"/>
    <w:rsid w:val="033F6376"/>
    <w:rsid w:val="03561D60"/>
    <w:rsid w:val="03590D9D"/>
    <w:rsid w:val="03E82651"/>
    <w:rsid w:val="04082A4F"/>
    <w:rsid w:val="04434D3E"/>
    <w:rsid w:val="046666F1"/>
    <w:rsid w:val="04720508"/>
    <w:rsid w:val="04847C89"/>
    <w:rsid w:val="049F64E6"/>
    <w:rsid w:val="04BB33DF"/>
    <w:rsid w:val="050B4463"/>
    <w:rsid w:val="050D31EC"/>
    <w:rsid w:val="053F1E06"/>
    <w:rsid w:val="05CF1EB9"/>
    <w:rsid w:val="05D97B67"/>
    <w:rsid w:val="0610436F"/>
    <w:rsid w:val="06342CC2"/>
    <w:rsid w:val="063B32EC"/>
    <w:rsid w:val="067661E1"/>
    <w:rsid w:val="069547AA"/>
    <w:rsid w:val="06AE7E8E"/>
    <w:rsid w:val="06AF1776"/>
    <w:rsid w:val="06B831E1"/>
    <w:rsid w:val="06C76E16"/>
    <w:rsid w:val="06D33117"/>
    <w:rsid w:val="06F537E7"/>
    <w:rsid w:val="070240BD"/>
    <w:rsid w:val="073D435A"/>
    <w:rsid w:val="074C27C9"/>
    <w:rsid w:val="07657C46"/>
    <w:rsid w:val="07B266C1"/>
    <w:rsid w:val="080230EC"/>
    <w:rsid w:val="0827483D"/>
    <w:rsid w:val="0882433D"/>
    <w:rsid w:val="08B736C8"/>
    <w:rsid w:val="08BF71F0"/>
    <w:rsid w:val="08D131AF"/>
    <w:rsid w:val="08DE43D3"/>
    <w:rsid w:val="094416F4"/>
    <w:rsid w:val="099B1221"/>
    <w:rsid w:val="09EC2463"/>
    <w:rsid w:val="09F2684B"/>
    <w:rsid w:val="09FB245F"/>
    <w:rsid w:val="0A1639C3"/>
    <w:rsid w:val="0A3B05B5"/>
    <w:rsid w:val="0A910489"/>
    <w:rsid w:val="0A9137B0"/>
    <w:rsid w:val="0A9D786B"/>
    <w:rsid w:val="0AA152FF"/>
    <w:rsid w:val="0ABB0FF7"/>
    <w:rsid w:val="0AF032D9"/>
    <w:rsid w:val="0AF033BD"/>
    <w:rsid w:val="0B1F65D8"/>
    <w:rsid w:val="0B23162A"/>
    <w:rsid w:val="0B9E7BCF"/>
    <w:rsid w:val="0BBA655E"/>
    <w:rsid w:val="0C247549"/>
    <w:rsid w:val="0C4D7DCD"/>
    <w:rsid w:val="0C684813"/>
    <w:rsid w:val="0D1268C4"/>
    <w:rsid w:val="0D3D55A3"/>
    <w:rsid w:val="0D56265C"/>
    <w:rsid w:val="0D8A1A54"/>
    <w:rsid w:val="0DB5DC45"/>
    <w:rsid w:val="0DB80DC2"/>
    <w:rsid w:val="0DCB5306"/>
    <w:rsid w:val="0E38017C"/>
    <w:rsid w:val="0E636F3B"/>
    <w:rsid w:val="0E756B4C"/>
    <w:rsid w:val="0E762A46"/>
    <w:rsid w:val="0EA4192B"/>
    <w:rsid w:val="0EA446A3"/>
    <w:rsid w:val="0EF66CD6"/>
    <w:rsid w:val="0F161976"/>
    <w:rsid w:val="0F221438"/>
    <w:rsid w:val="0F44708E"/>
    <w:rsid w:val="0F6FC4A9"/>
    <w:rsid w:val="0F783E41"/>
    <w:rsid w:val="0FC3095F"/>
    <w:rsid w:val="0FCD14D4"/>
    <w:rsid w:val="0FD40932"/>
    <w:rsid w:val="0FD51CB7"/>
    <w:rsid w:val="0FDBA73D"/>
    <w:rsid w:val="0FEF2652"/>
    <w:rsid w:val="0FF6B301"/>
    <w:rsid w:val="0FFF67B0"/>
    <w:rsid w:val="105260E8"/>
    <w:rsid w:val="105A6C90"/>
    <w:rsid w:val="10694EAC"/>
    <w:rsid w:val="10783D14"/>
    <w:rsid w:val="10B76D2B"/>
    <w:rsid w:val="10B80C30"/>
    <w:rsid w:val="10C67F45"/>
    <w:rsid w:val="10C97314"/>
    <w:rsid w:val="10FA6B51"/>
    <w:rsid w:val="111F5013"/>
    <w:rsid w:val="1126745C"/>
    <w:rsid w:val="114F498F"/>
    <w:rsid w:val="11532E6D"/>
    <w:rsid w:val="115A434A"/>
    <w:rsid w:val="11963B7B"/>
    <w:rsid w:val="119B0D4F"/>
    <w:rsid w:val="11AB1CD1"/>
    <w:rsid w:val="11B0A0ED"/>
    <w:rsid w:val="11BB0C01"/>
    <w:rsid w:val="11CA4211"/>
    <w:rsid w:val="11E41F02"/>
    <w:rsid w:val="11FD21FE"/>
    <w:rsid w:val="120574E0"/>
    <w:rsid w:val="12273E82"/>
    <w:rsid w:val="123E34C3"/>
    <w:rsid w:val="1275243C"/>
    <w:rsid w:val="12766586"/>
    <w:rsid w:val="128616B7"/>
    <w:rsid w:val="12985911"/>
    <w:rsid w:val="12D600E2"/>
    <w:rsid w:val="12DA5665"/>
    <w:rsid w:val="12E21258"/>
    <w:rsid w:val="132A35B1"/>
    <w:rsid w:val="1348678E"/>
    <w:rsid w:val="134A31B0"/>
    <w:rsid w:val="13BD5458"/>
    <w:rsid w:val="13BF2600"/>
    <w:rsid w:val="13E42F24"/>
    <w:rsid w:val="144F6A10"/>
    <w:rsid w:val="14BB052F"/>
    <w:rsid w:val="15542A28"/>
    <w:rsid w:val="15554DB5"/>
    <w:rsid w:val="155A13CC"/>
    <w:rsid w:val="155E5872"/>
    <w:rsid w:val="156313A4"/>
    <w:rsid w:val="159B31C9"/>
    <w:rsid w:val="15DF48D7"/>
    <w:rsid w:val="1605360E"/>
    <w:rsid w:val="16CC1078"/>
    <w:rsid w:val="17300752"/>
    <w:rsid w:val="17321B44"/>
    <w:rsid w:val="176FE2F8"/>
    <w:rsid w:val="17B514FE"/>
    <w:rsid w:val="17B5621C"/>
    <w:rsid w:val="17BE6D20"/>
    <w:rsid w:val="17C428F2"/>
    <w:rsid w:val="17C877D1"/>
    <w:rsid w:val="17EB1AC7"/>
    <w:rsid w:val="181D76BC"/>
    <w:rsid w:val="188107FB"/>
    <w:rsid w:val="18B27203"/>
    <w:rsid w:val="18DC30AD"/>
    <w:rsid w:val="194407B3"/>
    <w:rsid w:val="194B2D14"/>
    <w:rsid w:val="198FFF17"/>
    <w:rsid w:val="1991F546"/>
    <w:rsid w:val="19A57267"/>
    <w:rsid w:val="19BDC6BA"/>
    <w:rsid w:val="19BFA6A4"/>
    <w:rsid w:val="19DC4EB4"/>
    <w:rsid w:val="19FB2F86"/>
    <w:rsid w:val="1A1A0013"/>
    <w:rsid w:val="1A604371"/>
    <w:rsid w:val="1A92304E"/>
    <w:rsid w:val="1AA55541"/>
    <w:rsid w:val="1AAFB3BF"/>
    <w:rsid w:val="1ABFDFF3"/>
    <w:rsid w:val="1ADA6F2F"/>
    <w:rsid w:val="1AEC677D"/>
    <w:rsid w:val="1B7F58C0"/>
    <w:rsid w:val="1BA51D8D"/>
    <w:rsid w:val="1BE73C4F"/>
    <w:rsid w:val="1BF7FED1"/>
    <w:rsid w:val="1BFF23E6"/>
    <w:rsid w:val="1BFFBD69"/>
    <w:rsid w:val="1C0000AB"/>
    <w:rsid w:val="1C104002"/>
    <w:rsid w:val="1C186EE1"/>
    <w:rsid w:val="1C645E94"/>
    <w:rsid w:val="1C6A360D"/>
    <w:rsid w:val="1C8C6306"/>
    <w:rsid w:val="1C9376C7"/>
    <w:rsid w:val="1CA4300E"/>
    <w:rsid w:val="1CD001F8"/>
    <w:rsid w:val="1CE87204"/>
    <w:rsid w:val="1CEB4C61"/>
    <w:rsid w:val="1D0A3AC0"/>
    <w:rsid w:val="1D3B7147"/>
    <w:rsid w:val="1D4618B8"/>
    <w:rsid w:val="1D623697"/>
    <w:rsid w:val="1D643700"/>
    <w:rsid w:val="1D91356C"/>
    <w:rsid w:val="1DA23DFC"/>
    <w:rsid w:val="1DF55069"/>
    <w:rsid w:val="1DF76131"/>
    <w:rsid w:val="1DFD2A11"/>
    <w:rsid w:val="1E3108EB"/>
    <w:rsid w:val="1E4D1BC0"/>
    <w:rsid w:val="1E907E92"/>
    <w:rsid w:val="1E9B045C"/>
    <w:rsid w:val="1EA61326"/>
    <w:rsid w:val="1EA63287"/>
    <w:rsid w:val="1EB23A2F"/>
    <w:rsid w:val="1ECA10B3"/>
    <w:rsid w:val="1ECC2D84"/>
    <w:rsid w:val="1EFF9D68"/>
    <w:rsid w:val="1F245F0B"/>
    <w:rsid w:val="1F3B0649"/>
    <w:rsid w:val="1F57DDB6"/>
    <w:rsid w:val="1FA97802"/>
    <w:rsid w:val="1FB54820"/>
    <w:rsid w:val="1FDFBD14"/>
    <w:rsid w:val="1FF2395B"/>
    <w:rsid w:val="1FF53DD5"/>
    <w:rsid w:val="1FFDEFF0"/>
    <w:rsid w:val="1FFEB866"/>
    <w:rsid w:val="1FFFD1FC"/>
    <w:rsid w:val="209DC97C"/>
    <w:rsid w:val="20AC5766"/>
    <w:rsid w:val="20D81D8F"/>
    <w:rsid w:val="20E46154"/>
    <w:rsid w:val="210B3AAC"/>
    <w:rsid w:val="21135F3F"/>
    <w:rsid w:val="213E7C1C"/>
    <w:rsid w:val="217E1B75"/>
    <w:rsid w:val="218A1859"/>
    <w:rsid w:val="219433AE"/>
    <w:rsid w:val="21E278EB"/>
    <w:rsid w:val="223F180C"/>
    <w:rsid w:val="229518CA"/>
    <w:rsid w:val="22DC51BC"/>
    <w:rsid w:val="2334737D"/>
    <w:rsid w:val="237353B0"/>
    <w:rsid w:val="238365F7"/>
    <w:rsid w:val="2387FF0B"/>
    <w:rsid w:val="238A51F7"/>
    <w:rsid w:val="238C6ECA"/>
    <w:rsid w:val="2393734B"/>
    <w:rsid w:val="23B77F1C"/>
    <w:rsid w:val="23BF6315"/>
    <w:rsid w:val="23C53F80"/>
    <w:rsid w:val="23DE1318"/>
    <w:rsid w:val="23EDB2DC"/>
    <w:rsid w:val="23EF5353"/>
    <w:rsid w:val="23F8943D"/>
    <w:rsid w:val="23FF8E43"/>
    <w:rsid w:val="241B6073"/>
    <w:rsid w:val="24DE55A5"/>
    <w:rsid w:val="24E559E5"/>
    <w:rsid w:val="250A2230"/>
    <w:rsid w:val="2518224A"/>
    <w:rsid w:val="251A6C63"/>
    <w:rsid w:val="25203492"/>
    <w:rsid w:val="25822229"/>
    <w:rsid w:val="2587151E"/>
    <w:rsid w:val="25BF0D49"/>
    <w:rsid w:val="25D1261D"/>
    <w:rsid w:val="25E03792"/>
    <w:rsid w:val="25EB567E"/>
    <w:rsid w:val="25F43998"/>
    <w:rsid w:val="25FE3044"/>
    <w:rsid w:val="25FEE5CD"/>
    <w:rsid w:val="260D6AB0"/>
    <w:rsid w:val="261353D1"/>
    <w:rsid w:val="26183CF8"/>
    <w:rsid w:val="261B1E26"/>
    <w:rsid w:val="262C18D0"/>
    <w:rsid w:val="26AC4F2F"/>
    <w:rsid w:val="26B6444D"/>
    <w:rsid w:val="26F86366"/>
    <w:rsid w:val="2703711A"/>
    <w:rsid w:val="2719159E"/>
    <w:rsid w:val="2729770C"/>
    <w:rsid w:val="27481738"/>
    <w:rsid w:val="276A3684"/>
    <w:rsid w:val="277E7365"/>
    <w:rsid w:val="279DDF2D"/>
    <w:rsid w:val="27A33D2D"/>
    <w:rsid w:val="27C30FE0"/>
    <w:rsid w:val="27D1025E"/>
    <w:rsid w:val="27D92935"/>
    <w:rsid w:val="27FE8CA2"/>
    <w:rsid w:val="27FFC695"/>
    <w:rsid w:val="285A23A9"/>
    <w:rsid w:val="285F6CDD"/>
    <w:rsid w:val="28EF64A0"/>
    <w:rsid w:val="292F1849"/>
    <w:rsid w:val="294019A5"/>
    <w:rsid w:val="296465F6"/>
    <w:rsid w:val="29AD7B5D"/>
    <w:rsid w:val="29DC5204"/>
    <w:rsid w:val="29FD692C"/>
    <w:rsid w:val="2A7F60F9"/>
    <w:rsid w:val="2A804124"/>
    <w:rsid w:val="2AE73872"/>
    <w:rsid w:val="2AFF0C9E"/>
    <w:rsid w:val="2B780216"/>
    <w:rsid w:val="2B7F2817"/>
    <w:rsid w:val="2B871EF8"/>
    <w:rsid w:val="2B89041B"/>
    <w:rsid w:val="2B9F7F91"/>
    <w:rsid w:val="2BB77BAD"/>
    <w:rsid w:val="2BBB317B"/>
    <w:rsid w:val="2BD18D35"/>
    <w:rsid w:val="2BEFAEA2"/>
    <w:rsid w:val="2BFBB6CC"/>
    <w:rsid w:val="2C2C0CA0"/>
    <w:rsid w:val="2C3C11A1"/>
    <w:rsid w:val="2C3C759E"/>
    <w:rsid w:val="2C3F5B74"/>
    <w:rsid w:val="2C797214"/>
    <w:rsid w:val="2C7E4AA9"/>
    <w:rsid w:val="2C967C40"/>
    <w:rsid w:val="2C974713"/>
    <w:rsid w:val="2CA51813"/>
    <w:rsid w:val="2CD90E19"/>
    <w:rsid w:val="2CDCE122"/>
    <w:rsid w:val="2CF96692"/>
    <w:rsid w:val="2CFBBE13"/>
    <w:rsid w:val="2D113720"/>
    <w:rsid w:val="2D2D195B"/>
    <w:rsid w:val="2D7290B5"/>
    <w:rsid w:val="2DA11CAC"/>
    <w:rsid w:val="2DA61A43"/>
    <w:rsid w:val="2DAF71FA"/>
    <w:rsid w:val="2DBD4F3E"/>
    <w:rsid w:val="2DBD93C9"/>
    <w:rsid w:val="2DCB3222"/>
    <w:rsid w:val="2DCC2FA7"/>
    <w:rsid w:val="2DDE6DEB"/>
    <w:rsid w:val="2DFFA5BB"/>
    <w:rsid w:val="2E4B1BD8"/>
    <w:rsid w:val="2E580A1E"/>
    <w:rsid w:val="2E79010A"/>
    <w:rsid w:val="2E7EFC4E"/>
    <w:rsid w:val="2E946385"/>
    <w:rsid w:val="2EAD285F"/>
    <w:rsid w:val="2EBA2113"/>
    <w:rsid w:val="2EBB13B9"/>
    <w:rsid w:val="2F162ACC"/>
    <w:rsid w:val="2F1E6254"/>
    <w:rsid w:val="2F69704E"/>
    <w:rsid w:val="2F795C05"/>
    <w:rsid w:val="2F9B63F2"/>
    <w:rsid w:val="2FB3CE81"/>
    <w:rsid w:val="2FBFEEF9"/>
    <w:rsid w:val="2FDB0DB9"/>
    <w:rsid w:val="2FE36670"/>
    <w:rsid w:val="2FEFC2FB"/>
    <w:rsid w:val="2FF6C71E"/>
    <w:rsid w:val="2FFB2DBB"/>
    <w:rsid w:val="2FFB970F"/>
    <w:rsid w:val="2FFF9976"/>
    <w:rsid w:val="301364B6"/>
    <w:rsid w:val="303D7A0C"/>
    <w:rsid w:val="305538B4"/>
    <w:rsid w:val="30AC0066"/>
    <w:rsid w:val="30C628E1"/>
    <w:rsid w:val="30C74844"/>
    <w:rsid w:val="30D414E0"/>
    <w:rsid w:val="30D97F56"/>
    <w:rsid w:val="30F251BF"/>
    <w:rsid w:val="31025CFB"/>
    <w:rsid w:val="317A0AB4"/>
    <w:rsid w:val="31A706FD"/>
    <w:rsid w:val="31FD0BFB"/>
    <w:rsid w:val="31FFB794"/>
    <w:rsid w:val="321C53A4"/>
    <w:rsid w:val="322F0207"/>
    <w:rsid w:val="32437190"/>
    <w:rsid w:val="325D4639"/>
    <w:rsid w:val="32785D13"/>
    <w:rsid w:val="32BA0A66"/>
    <w:rsid w:val="32E94E4F"/>
    <w:rsid w:val="32F71FD4"/>
    <w:rsid w:val="331A1C5F"/>
    <w:rsid w:val="33466114"/>
    <w:rsid w:val="336D4DD2"/>
    <w:rsid w:val="337DBD79"/>
    <w:rsid w:val="337E441D"/>
    <w:rsid w:val="339E5D1A"/>
    <w:rsid w:val="33BC0BA8"/>
    <w:rsid w:val="33BF13BB"/>
    <w:rsid w:val="33F31387"/>
    <w:rsid w:val="33F46857"/>
    <w:rsid w:val="33F9F285"/>
    <w:rsid w:val="343C2AC4"/>
    <w:rsid w:val="343F2935"/>
    <w:rsid w:val="34457388"/>
    <w:rsid w:val="348E46EE"/>
    <w:rsid w:val="349A1400"/>
    <w:rsid w:val="34F661E4"/>
    <w:rsid w:val="353D0E02"/>
    <w:rsid w:val="353D36D6"/>
    <w:rsid w:val="353D67D0"/>
    <w:rsid w:val="3545277E"/>
    <w:rsid w:val="356968C7"/>
    <w:rsid w:val="356FFFAD"/>
    <w:rsid w:val="3570450A"/>
    <w:rsid w:val="3582770F"/>
    <w:rsid w:val="35C93F58"/>
    <w:rsid w:val="35D02028"/>
    <w:rsid w:val="35D245C6"/>
    <w:rsid w:val="35F51E74"/>
    <w:rsid w:val="360D550C"/>
    <w:rsid w:val="36294E0D"/>
    <w:rsid w:val="36383E63"/>
    <w:rsid w:val="3638A427"/>
    <w:rsid w:val="363D41B5"/>
    <w:rsid w:val="366E17A0"/>
    <w:rsid w:val="368907C7"/>
    <w:rsid w:val="36A5F9EF"/>
    <w:rsid w:val="36ABD803"/>
    <w:rsid w:val="36AFFB04"/>
    <w:rsid w:val="36BA2059"/>
    <w:rsid w:val="36CB5CE8"/>
    <w:rsid w:val="36D82A1B"/>
    <w:rsid w:val="36E25171"/>
    <w:rsid w:val="36EEB291"/>
    <w:rsid w:val="36F66580"/>
    <w:rsid w:val="36F78A8D"/>
    <w:rsid w:val="36FB44A8"/>
    <w:rsid w:val="36FBD764"/>
    <w:rsid w:val="371C6354"/>
    <w:rsid w:val="3735059F"/>
    <w:rsid w:val="373E5E08"/>
    <w:rsid w:val="37417766"/>
    <w:rsid w:val="376B26A1"/>
    <w:rsid w:val="377DE1F4"/>
    <w:rsid w:val="3781568F"/>
    <w:rsid w:val="3786408E"/>
    <w:rsid w:val="378C8A14"/>
    <w:rsid w:val="37969E09"/>
    <w:rsid w:val="37AF000A"/>
    <w:rsid w:val="37BDA7A7"/>
    <w:rsid w:val="37E6B07A"/>
    <w:rsid w:val="37EEBF31"/>
    <w:rsid w:val="37F76828"/>
    <w:rsid w:val="37F77AD1"/>
    <w:rsid w:val="37F7E5C1"/>
    <w:rsid w:val="380D4376"/>
    <w:rsid w:val="38141709"/>
    <w:rsid w:val="387F28CB"/>
    <w:rsid w:val="38AB184B"/>
    <w:rsid w:val="38DE75DC"/>
    <w:rsid w:val="38E341E1"/>
    <w:rsid w:val="39087951"/>
    <w:rsid w:val="39100DD4"/>
    <w:rsid w:val="391B7F95"/>
    <w:rsid w:val="39341523"/>
    <w:rsid w:val="39346AEC"/>
    <w:rsid w:val="395D379F"/>
    <w:rsid w:val="397FF40E"/>
    <w:rsid w:val="3980093C"/>
    <w:rsid w:val="3996CA95"/>
    <w:rsid w:val="399F5B76"/>
    <w:rsid w:val="39BF1DFF"/>
    <w:rsid w:val="39BF75B0"/>
    <w:rsid w:val="39C21EB1"/>
    <w:rsid w:val="39CDC6AD"/>
    <w:rsid w:val="39CE15B1"/>
    <w:rsid w:val="39DF0A50"/>
    <w:rsid w:val="39ED2FD6"/>
    <w:rsid w:val="39FBBF5D"/>
    <w:rsid w:val="39FC3573"/>
    <w:rsid w:val="3A0A7167"/>
    <w:rsid w:val="3A145796"/>
    <w:rsid w:val="3A373BB0"/>
    <w:rsid w:val="3A8B010D"/>
    <w:rsid w:val="3AED48DA"/>
    <w:rsid w:val="3AF3A2F2"/>
    <w:rsid w:val="3B0A3CCF"/>
    <w:rsid w:val="3B205ADC"/>
    <w:rsid w:val="3B226C21"/>
    <w:rsid w:val="3B27DB30"/>
    <w:rsid w:val="3B36BA4B"/>
    <w:rsid w:val="3B5FFC77"/>
    <w:rsid w:val="3B6BE666"/>
    <w:rsid w:val="3B6E2279"/>
    <w:rsid w:val="3B7BC352"/>
    <w:rsid w:val="3B7DA455"/>
    <w:rsid w:val="3BB7D3CE"/>
    <w:rsid w:val="3BC55C05"/>
    <w:rsid w:val="3BD25E44"/>
    <w:rsid w:val="3BDFBC3E"/>
    <w:rsid w:val="3BE73A9E"/>
    <w:rsid w:val="3BEF30B5"/>
    <w:rsid w:val="3BEFD83B"/>
    <w:rsid w:val="3BF0504C"/>
    <w:rsid w:val="3BFF34E6"/>
    <w:rsid w:val="3BFF3C4E"/>
    <w:rsid w:val="3BFFE799"/>
    <w:rsid w:val="3C5B2D81"/>
    <w:rsid w:val="3C5D4EA9"/>
    <w:rsid w:val="3C7D0867"/>
    <w:rsid w:val="3C963258"/>
    <w:rsid w:val="3CA8038D"/>
    <w:rsid w:val="3CD47C1D"/>
    <w:rsid w:val="3CEB0CFB"/>
    <w:rsid w:val="3CEF1AC9"/>
    <w:rsid w:val="3CEF5F63"/>
    <w:rsid w:val="3CEFACE2"/>
    <w:rsid w:val="3CFFA542"/>
    <w:rsid w:val="3CFFCA69"/>
    <w:rsid w:val="3D2FA0F8"/>
    <w:rsid w:val="3D384048"/>
    <w:rsid w:val="3D7434DB"/>
    <w:rsid w:val="3D784C5F"/>
    <w:rsid w:val="3D7F0E24"/>
    <w:rsid w:val="3D7FEA5A"/>
    <w:rsid w:val="3D8F2224"/>
    <w:rsid w:val="3D9F2468"/>
    <w:rsid w:val="3DA96E6A"/>
    <w:rsid w:val="3DAA4814"/>
    <w:rsid w:val="3DAD4748"/>
    <w:rsid w:val="3DB93200"/>
    <w:rsid w:val="3DD36F88"/>
    <w:rsid w:val="3DD71096"/>
    <w:rsid w:val="3DEB0227"/>
    <w:rsid w:val="3DEB5095"/>
    <w:rsid w:val="3DEBD70D"/>
    <w:rsid w:val="3DF650C7"/>
    <w:rsid w:val="3DFB8147"/>
    <w:rsid w:val="3DFE67E6"/>
    <w:rsid w:val="3DFF6B97"/>
    <w:rsid w:val="3DFFAC22"/>
    <w:rsid w:val="3DFFFC27"/>
    <w:rsid w:val="3E0BE87F"/>
    <w:rsid w:val="3E3544C5"/>
    <w:rsid w:val="3E5305E9"/>
    <w:rsid w:val="3E72432B"/>
    <w:rsid w:val="3E731CC0"/>
    <w:rsid w:val="3E77782D"/>
    <w:rsid w:val="3E7C77C5"/>
    <w:rsid w:val="3E7F99E2"/>
    <w:rsid w:val="3E8ECC96"/>
    <w:rsid w:val="3E952212"/>
    <w:rsid w:val="3E9D67F1"/>
    <w:rsid w:val="3EB1F4C7"/>
    <w:rsid w:val="3EBF1C97"/>
    <w:rsid w:val="3EC770DA"/>
    <w:rsid w:val="3EEE0511"/>
    <w:rsid w:val="3EEFACD6"/>
    <w:rsid w:val="3EFFE494"/>
    <w:rsid w:val="3F0F54DE"/>
    <w:rsid w:val="3F272D48"/>
    <w:rsid w:val="3F4F8FBC"/>
    <w:rsid w:val="3F572B0F"/>
    <w:rsid w:val="3F5A2BA1"/>
    <w:rsid w:val="3F5FAC21"/>
    <w:rsid w:val="3F6A61C1"/>
    <w:rsid w:val="3F6C357B"/>
    <w:rsid w:val="3F6F5297"/>
    <w:rsid w:val="3F77F331"/>
    <w:rsid w:val="3F781376"/>
    <w:rsid w:val="3F7FB5BC"/>
    <w:rsid w:val="3F7FF12A"/>
    <w:rsid w:val="3F8EE165"/>
    <w:rsid w:val="3F8FFF59"/>
    <w:rsid w:val="3F976C10"/>
    <w:rsid w:val="3F9D7751"/>
    <w:rsid w:val="3FAF3F95"/>
    <w:rsid w:val="3FB53505"/>
    <w:rsid w:val="3FBB3867"/>
    <w:rsid w:val="3FBEEB7C"/>
    <w:rsid w:val="3FC5C483"/>
    <w:rsid w:val="3FCE0AE1"/>
    <w:rsid w:val="3FD6BAD1"/>
    <w:rsid w:val="3FDB8EED"/>
    <w:rsid w:val="3FDD0DEB"/>
    <w:rsid w:val="3FDD6FB2"/>
    <w:rsid w:val="3FDF9D32"/>
    <w:rsid w:val="3FE57D93"/>
    <w:rsid w:val="3FE717DD"/>
    <w:rsid w:val="3FE77C8F"/>
    <w:rsid w:val="3FE924B4"/>
    <w:rsid w:val="3FEB5060"/>
    <w:rsid w:val="3FF7B699"/>
    <w:rsid w:val="3FFA1D98"/>
    <w:rsid w:val="3FFA9869"/>
    <w:rsid w:val="3FFBB22E"/>
    <w:rsid w:val="3FFBEAF1"/>
    <w:rsid w:val="3FFBF522"/>
    <w:rsid w:val="3FFE89F1"/>
    <w:rsid w:val="3FFEC72D"/>
    <w:rsid w:val="3FFF2A39"/>
    <w:rsid w:val="3FFF5F9F"/>
    <w:rsid w:val="3FFFB752"/>
    <w:rsid w:val="3FFFF62B"/>
    <w:rsid w:val="4051678C"/>
    <w:rsid w:val="4052448C"/>
    <w:rsid w:val="4064793D"/>
    <w:rsid w:val="40703EBD"/>
    <w:rsid w:val="408C2511"/>
    <w:rsid w:val="40A4250E"/>
    <w:rsid w:val="41821E62"/>
    <w:rsid w:val="41A05E0A"/>
    <w:rsid w:val="41A63592"/>
    <w:rsid w:val="41FA4FA1"/>
    <w:rsid w:val="41FC137E"/>
    <w:rsid w:val="41FC1727"/>
    <w:rsid w:val="421E7577"/>
    <w:rsid w:val="4275590E"/>
    <w:rsid w:val="42BC41CA"/>
    <w:rsid w:val="42E232E3"/>
    <w:rsid w:val="431F142F"/>
    <w:rsid w:val="43526069"/>
    <w:rsid w:val="438C6694"/>
    <w:rsid w:val="43995D90"/>
    <w:rsid w:val="43B14BAB"/>
    <w:rsid w:val="43FA36EF"/>
    <w:rsid w:val="440D20D5"/>
    <w:rsid w:val="44A238AA"/>
    <w:rsid w:val="44A75E3B"/>
    <w:rsid w:val="44F846E6"/>
    <w:rsid w:val="451F0F12"/>
    <w:rsid w:val="454E1CB1"/>
    <w:rsid w:val="459FD88F"/>
    <w:rsid w:val="460A332A"/>
    <w:rsid w:val="465D5B1B"/>
    <w:rsid w:val="467C2D67"/>
    <w:rsid w:val="46DB3D3E"/>
    <w:rsid w:val="46DE1644"/>
    <w:rsid w:val="46E065BE"/>
    <w:rsid w:val="46EE1410"/>
    <w:rsid w:val="46FFD3FF"/>
    <w:rsid w:val="47079133"/>
    <w:rsid w:val="473E7CFD"/>
    <w:rsid w:val="473F7F31"/>
    <w:rsid w:val="47551F52"/>
    <w:rsid w:val="477E9926"/>
    <w:rsid w:val="47AD333E"/>
    <w:rsid w:val="47F8448A"/>
    <w:rsid w:val="47FFEFC1"/>
    <w:rsid w:val="487B4978"/>
    <w:rsid w:val="48A251E2"/>
    <w:rsid w:val="48BB6DF8"/>
    <w:rsid w:val="48DB5402"/>
    <w:rsid w:val="48E379D1"/>
    <w:rsid w:val="48FBF733"/>
    <w:rsid w:val="48FF35F1"/>
    <w:rsid w:val="490948E8"/>
    <w:rsid w:val="4949260F"/>
    <w:rsid w:val="4A394B60"/>
    <w:rsid w:val="4A3A0F81"/>
    <w:rsid w:val="4A637C84"/>
    <w:rsid w:val="4A8D228C"/>
    <w:rsid w:val="4A9F7C1A"/>
    <w:rsid w:val="4AC30188"/>
    <w:rsid w:val="4AE05833"/>
    <w:rsid w:val="4AEB2A7B"/>
    <w:rsid w:val="4AFFD177"/>
    <w:rsid w:val="4B0C2A21"/>
    <w:rsid w:val="4B5677A9"/>
    <w:rsid w:val="4B881C0F"/>
    <w:rsid w:val="4BA54061"/>
    <w:rsid w:val="4BC5137D"/>
    <w:rsid w:val="4BDADE46"/>
    <w:rsid w:val="4BDF46A9"/>
    <w:rsid w:val="4BF67669"/>
    <w:rsid w:val="4BF74758"/>
    <w:rsid w:val="4BFF445F"/>
    <w:rsid w:val="4C036F0E"/>
    <w:rsid w:val="4C05664A"/>
    <w:rsid w:val="4C1D58F3"/>
    <w:rsid w:val="4C9C1625"/>
    <w:rsid w:val="4CCC4CFE"/>
    <w:rsid w:val="4CD701BF"/>
    <w:rsid w:val="4CDF2480"/>
    <w:rsid w:val="4CE75ADC"/>
    <w:rsid w:val="4CFE7127"/>
    <w:rsid w:val="4D007F8E"/>
    <w:rsid w:val="4D0A0F5F"/>
    <w:rsid w:val="4D152921"/>
    <w:rsid w:val="4D1B6575"/>
    <w:rsid w:val="4DAB5BFA"/>
    <w:rsid w:val="4DCFEA94"/>
    <w:rsid w:val="4DFDA2E5"/>
    <w:rsid w:val="4E0B3139"/>
    <w:rsid w:val="4E2D1356"/>
    <w:rsid w:val="4E4E2703"/>
    <w:rsid w:val="4E4F0209"/>
    <w:rsid w:val="4E5C1BC0"/>
    <w:rsid w:val="4EA17B26"/>
    <w:rsid w:val="4EC4661B"/>
    <w:rsid w:val="4ECF5956"/>
    <w:rsid w:val="4ED26F84"/>
    <w:rsid w:val="4F2A0B67"/>
    <w:rsid w:val="4F404CA3"/>
    <w:rsid w:val="4F4249D5"/>
    <w:rsid w:val="4F56036C"/>
    <w:rsid w:val="4F71255D"/>
    <w:rsid w:val="4F79E1F1"/>
    <w:rsid w:val="4F7E2EDD"/>
    <w:rsid w:val="4F7FEA09"/>
    <w:rsid w:val="4FBFEE6A"/>
    <w:rsid w:val="4FC29DDD"/>
    <w:rsid w:val="4FC943AA"/>
    <w:rsid w:val="4FEB1BDC"/>
    <w:rsid w:val="4FF64720"/>
    <w:rsid w:val="4FF6815C"/>
    <w:rsid w:val="4FF754B2"/>
    <w:rsid w:val="4FF9BBE4"/>
    <w:rsid w:val="4FFA90EC"/>
    <w:rsid w:val="4FFC91F6"/>
    <w:rsid w:val="4FFE203A"/>
    <w:rsid w:val="4FFF19EC"/>
    <w:rsid w:val="4FFF5C51"/>
    <w:rsid w:val="502C77BF"/>
    <w:rsid w:val="5070287D"/>
    <w:rsid w:val="508B5334"/>
    <w:rsid w:val="50F27069"/>
    <w:rsid w:val="50F87047"/>
    <w:rsid w:val="51065B41"/>
    <w:rsid w:val="513B5B8B"/>
    <w:rsid w:val="517862A9"/>
    <w:rsid w:val="519A1A9C"/>
    <w:rsid w:val="51B10CD2"/>
    <w:rsid w:val="51CA10F3"/>
    <w:rsid w:val="51E634C0"/>
    <w:rsid w:val="51F126E6"/>
    <w:rsid w:val="51F26CBE"/>
    <w:rsid w:val="52076BCF"/>
    <w:rsid w:val="52310692"/>
    <w:rsid w:val="52645A34"/>
    <w:rsid w:val="52A439A3"/>
    <w:rsid w:val="52F012C1"/>
    <w:rsid w:val="531D1F28"/>
    <w:rsid w:val="532C6D9A"/>
    <w:rsid w:val="53304912"/>
    <w:rsid w:val="53693CC0"/>
    <w:rsid w:val="5371605D"/>
    <w:rsid w:val="539364B6"/>
    <w:rsid w:val="53AD5C27"/>
    <w:rsid w:val="53B91AF0"/>
    <w:rsid w:val="53CBE966"/>
    <w:rsid w:val="53D7644D"/>
    <w:rsid w:val="53D96CCF"/>
    <w:rsid w:val="53DE2177"/>
    <w:rsid w:val="53EE6254"/>
    <w:rsid w:val="53F9E8BD"/>
    <w:rsid w:val="53FD497D"/>
    <w:rsid w:val="53FF3E00"/>
    <w:rsid w:val="542722AF"/>
    <w:rsid w:val="54396098"/>
    <w:rsid w:val="543D511E"/>
    <w:rsid w:val="54875903"/>
    <w:rsid w:val="54D84929"/>
    <w:rsid w:val="54EC389C"/>
    <w:rsid w:val="550D3F75"/>
    <w:rsid w:val="550F42FA"/>
    <w:rsid w:val="555F36D1"/>
    <w:rsid w:val="556852D0"/>
    <w:rsid w:val="557841D9"/>
    <w:rsid w:val="557B21FA"/>
    <w:rsid w:val="558E7236"/>
    <w:rsid w:val="55AF7E48"/>
    <w:rsid w:val="55E154B3"/>
    <w:rsid w:val="55F87700"/>
    <w:rsid w:val="560B3294"/>
    <w:rsid w:val="564F119B"/>
    <w:rsid w:val="564F433F"/>
    <w:rsid w:val="568F7129"/>
    <w:rsid w:val="56AF076C"/>
    <w:rsid w:val="56BB4900"/>
    <w:rsid w:val="56EA1810"/>
    <w:rsid w:val="56EF3520"/>
    <w:rsid w:val="56FC9C57"/>
    <w:rsid w:val="56FD2F00"/>
    <w:rsid w:val="573E6B49"/>
    <w:rsid w:val="57562C3E"/>
    <w:rsid w:val="575EF76C"/>
    <w:rsid w:val="57B52B75"/>
    <w:rsid w:val="57B95CBD"/>
    <w:rsid w:val="57CFC29D"/>
    <w:rsid w:val="57D18664"/>
    <w:rsid w:val="57D7828E"/>
    <w:rsid w:val="57D92E82"/>
    <w:rsid w:val="57DBE67F"/>
    <w:rsid w:val="57DEE98F"/>
    <w:rsid w:val="57EC71F9"/>
    <w:rsid w:val="57F87A6D"/>
    <w:rsid w:val="57FA9FA5"/>
    <w:rsid w:val="57FE71CB"/>
    <w:rsid w:val="57FF93D9"/>
    <w:rsid w:val="587E48E8"/>
    <w:rsid w:val="58875168"/>
    <w:rsid w:val="588E3570"/>
    <w:rsid w:val="58BD2FCF"/>
    <w:rsid w:val="58E54423"/>
    <w:rsid w:val="58F7FFFB"/>
    <w:rsid w:val="59094297"/>
    <w:rsid w:val="591E0440"/>
    <w:rsid w:val="595F4168"/>
    <w:rsid w:val="596A407D"/>
    <w:rsid w:val="59733265"/>
    <w:rsid w:val="59A07968"/>
    <w:rsid w:val="59A23536"/>
    <w:rsid w:val="59D05F4D"/>
    <w:rsid w:val="59E024A7"/>
    <w:rsid w:val="59FB5565"/>
    <w:rsid w:val="5A255DF0"/>
    <w:rsid w:val="5A2D0A08"/>
    <w:rsid w:val="5A544F16"/>
    <w:rsid w:val="5A760148"/>
    <w:rsid w:val="5A7F074D"/>
    <w:rsid w:val="5AA43B1F"/>
    <w:rsid w:val="5B0DE44F"/>
    <w:rsid w:val="5B170B1E"/>
    <w:rsid w:val="5B1E6EEE"/>
    <w:rsid w:val="5B4C609C"/>
    <w:rsid w:val="5B4D72D4"/>
    <w:rsid w:val="5B5561CD"/>
    <w:rsid w:val="5B604799"/>
    <w:rsid w:val="5B7339A9"/>
    <w:rsid w:val="5B8E0CDF"/>
    <w:rsid w:val="5B8EFF35"/>
    <w:rsid w:val="5B94A4BC"/>
    <w:rsid w:val="5BB95BF6"/>
    <w:rsid w:val="5BBF3C81"/>
    <w:rsid w:val="5BC767A6"/>
    <w:rsid w:val="5BCE1A26"/>
    <w:rsid w:val="5BDF9214"/>
    <w:rsid w:val="5BDF9EA4"/>
    <w:rsid w:val="5BEF9995"/>
    <w:rsid w:val="5BF30E5F"/>
    <w:rsid w:val="5BF6ED78"/>
    <w:rsid w:val="5BFD0A86"/>
    <w:rsid w:val="5BFEB9EA"/>
    <w:rsid w:val="5C102D70"/>
    <w:rsid w:val="5C736B04"/>
    <w:rsid w:val="5C77F215"/>
    <w:rsid w:val="5C7B0F45"/>
    <w:rsid w:val="5C927574"/>
    <w:rsid w:val="5CB4229D"/>
    <w:rsid w:val="5CCD5A72"/>
    <w:rsid w:val="5CDB2BB6"/>
    <w:rsid w:val="5CE733B9"/>
    <w:rsid w:val="5CED5DA7"/>
    <w:rsid w:val="5CF90886"/>
    <w:rsid w:val="5D0E2F7F"/>
    <w:rsid w:val="5D437FA9"/>
    <w:rsid w:val="5D6352FC"/>
    <w:rsid w:val="5D67F8B9"/>
    <w:rsid w:val="5D6B0E81"/>
    <w:rsid w:val="5D6D6E14"/>
    <w:rsid w:val="5DADBB01"/>
    <w:rsid w:val="5DB7DC53"/>
    <w:rsid w:val="5DB872F7"/>
    <w:rsid w:val="5DCC3844"/>
    <w:rsid w:val="5DCD55DC"/>
    <w:rsid w:val="5DD64D28"/>
    <w:rsid w:val="5DDF440F"/>
    <w:rsid w:val="5DECA476"/>
    <w:rsid w:val="5DEDFBB3"/>
    <w:rsid w:val="5DF5E20B"/>
    <w:rsid w:val="5DF63991"/>
    <w:rsid w:val="5DFF461C"/>
    <w:rsid w:val="5DFF7A0A"/>
    <w:rsid w:val="5E0656BE"/>
    <w:rsid w:val="5E2DA46B"/>
    <w:rsid w:val="5E2F367E"/>
    <w:rsid w:val="5E3147B5"/>
    <w:rsid w:val="5E471227"/>
    <w:rsid w:val="5E55135C"/>
    <w:rsid w:val="5E6E5564"/>
    <w:rsid w:val="5E7B13A2"/>
    <w:rsid w:val="5E7BEDD1"/>
    <w:rsid w:val="5E8F1729"/>
    <w:rsid w:val="5E936FBF"/>
    <w:rsid w:val="5E9F33CC"/>
    <w:rsid w:val="5EA66A16"/>
    <w:rsid w:val="5EBF8299"/>
    <w:rsid w:val="5EBFCCFE"/>
    <w:rsid w:val="5ED0E922"/>
    <w:rsid w:val="5EDE3CEB"/>
    <w:rsid w:val="5EE74386"/>
    <w:rsid w:val="5EE96697"/>
    <w:rsid w:val="5EFB0C9A"/>
    <w:rsid w:val="5EFCF119"/>
    <w:rsid w:val="5EFD2D9B"/>
    <w:rsid w:val="5EFED35C"/>
    <w:rsid w:val="5EFF35B5"/>
    <w:rsid w:val="5F2D1F30"/>
    <w:rsid w:val="5F3451C6"/>
    <w:rsid w:val="5F371D4B"/>
    <w:rsid w:val="5F3F507F"/>
    <w:rsid w:val="5F5A65B2"/>
    <w:rsid w:val="5F62ABD1"/>
    <w:rsid w:val="5F6F7F95"/>
    <w:rsid w:val="5F6FB323"/>
    <w:rsid w:val="5F77373F"/>
    <w:rsid w:val="5F7F1490"/>
    <w:rsid w:val="5F9A5349"/>
    <w:rsid w:val="5F9B5B9E"/>
    <w:rsid w:val="5F9E700E"/>
    <w:rsid w:val="5FA5B74E"/>
    <w:rsid w:val="5FA831B8"/>
    <w:rsid w:val="5FB5929A"/>
    <w:rsid w:val="5FBD9FC2"/>
    <w:rsid w:val="5FBF2D5E"/>
    <w:rsid w:val="5FBFE74A"/>
    <w:rsid w:val="5FC7F8A5"/>
    <w:rsid w:val="5FCC3F45"/>
    <w:rsid w:val="5FDF2554"/>
    <w:rsid w:val="5FDF7C7D"/>
    <w:rsid w:val="5FEFE6D3"/>
    <w:rsid w:val="5FF5E4CA"/>
    <w:rsid w:val="5FF78FDA"/>
    <w:rsid w:val="5FFD8668"/>
    <w:rsid w:val="5FFF0354"/>
    <w:rsid w:val="5FFF2F78"/>
    <w:rsid w:val="5FFFD16E"/>
    <w:rsid w:val="600D2426"/>
    <w:rsid w:val="601F67E5"/>
    <w:rsid w:val="604920C2"/>
    <w:rsid w:val="606271D6"/>
    <w:rsid w:val="60785130"/>
    <w:rsid w:val="6085076C"/>
    <w:rsid w:val="60BB783F"/>
    <w:rsid w:val="60FE592F"/>
    <w:rsid w:val="61223F7F"/>
    <w:rsid w:val="614639D1"/>
    <w:rsid w:val="6178256B"/>
    <w:rsid w:val="61886737"/>
    <w:rsid w:val="61FF7BF3"/>
    <w:rsid w:val="622055E0"/>
    <w:rsid w:val="62577C23"/>
    <w:rsid w:val="625D7C44"/>
    <w:rsid w:val="625E495A"/>
    <w:rsid w:val="627FEE23"/>
    <w:rsid w:val="628039C8"/>
    <w:rsid w:val="62A469D6"/>
    <w:rsid w:val="62B61065"/>
    <w:rsid w:val="62D00A4F"/>
    <w:rsid w:val="62E15B4E"/>
    <w:rsid w:val="62F11201"/>
    <w:rsid w:val="62FC4700"/>
    <w:rsid w:val="63455669"/>
    <w:rsid w:val="639D08BE"/>
    <w:rsid w:val="63AF593D"/>
    <w:rsid w:val="63BC3134"/>
    <w:rsid w:val="63BC6814"/>
    <w:rsid w:val="63C528BC"/>
    <w:rsid w:val="63C67FBD"/>
    <w:rsid w:val="63D55707"/>
    <w:rsid w:val="63D7D037"/>
    <w:rsid w:val="63DBD66C"/>
    <w:rsid w:val="63DE3B32"/>
    <w:rsid w:val="63F55DD0"/>
    <w:rsid w:val="63FD17C9"/>
    <w:rsid w:val="64134DAC"/>
    <w:rsid w:val="643B7369"/>
    <w:rsid w:val="644A04C7"/>
    <w:rsid w:val="644C02D9"/>
    <w:rsid w:val="64530E34"/>
    <w:rsid w:val="64826537"/>
    <w:rsid w:val="648429E3"/>
    <w:rsid w:val="64BF2073"/>
    <w:rsid w:val="651376CE"/>
    <w:rsid w:val="6516447A"/>
    <w:rsid w:val="651E6EEA"/>
    <w:rsid w:val="65750C9E"/>
    <w:rsid w:val="65BB273A"/>
    <w:rsid w:val="65CC1395"/>
    <w:rsid w:val="65D23CAF"/>
    <w:rsid w:val="65EF1A7B"/>
    <w:rsid w:val="65FE3E6F"/>
    <w:rsid w:val="66162F25"/>
    <w:rsid w:val="66280260"/>
    <w:rsid w:val="662D2309"/>
    <w:rsid w:val="664847DE"/>
    <w:rsid w:val="665E7D7F"/>
    <w:rsid w:val="6666227B"/>
    <w:rsid w:val="669742F1"/>
    <w:rsid w:val="66BFBFBB"/>
    <w:rsid w:val="66D75B9F"/>
    <w:rsid w:val="66E35F16"/>
    <w:rsid w:val="66EC0046"/>
    <w:rsid w:val="67114720"/>
    <w:rsid w:val="674A208A"/>
    <w:rsid w:val="675841D5"/>
    <w:rsid w:val="676F57CA"/>
    <w:rsid w:val="67AD6A6C"/>
    <w:rsid w:val="67CA0EB1"/>
    <w:rsid w:val="67D274E9"/>
    <w:rsid w:val="67D520BD"/>
    <w:rsid w:val="67EE0132"/>
    <w:rsid w:val="67FBA8DE"/>
    <w:rsid w:val="67FBCAC5"/>
    <w:rsid w:val="67FD082A"/>
    <w:rsid w:val="67FFE946"/>
    <w:rsid w:val="681C131F"/>
    <w:rsid w:val="684D052E"/>
    <w:rsid w:val="685D29F1"/>
    <w:rsid w:val="685D3F8B"/>
    <w:rsid w:val="687F25C3"/>
    <w:rsid w:val="68AE1C4C"/>
    <w:rsid w:val="68C60BF4"/>
    <w:rsid w:val="68CD5C23"/>
    <w:rsid w:val="690039DB"/>
    <w:rsid w:val="690434EE"/>
    <w:rsid w:val="692C4D1D"/>
    <w:rsid w:val="69545923"/>
    <w:rsid w:val="6973EEC5"/>
    <w:rsid w:val="69922715"/>
    <w:rsid w:val="69AA4952"/>
    <w:rsid w:val="69AD610A"/>
    <w:rsid w:val="69B5E6EA"/>
    <w:rsid w:val="6A2A1654"/>
    <w:rsid w:val="6A346E7C"/>
    <w:rsid w:val="6A436CAC"/>
    <w:rsid w:val="6A527A1C"/>
    <w:rsid w:val="6A664BC7"/>
    <w:rsid w:val="6A7633FF"/>
    <w:rsid w:val="6A7B8842"/>
    <w:rsid w:val="6A7F7E8C"/>
    <w:rsid w:val="6A924859"/>
    <w:rsid w:val="6ABB4E3C"/>
    <w:rsid w:val="6ADB6664"/>
    <w:rsid w:val="6AF37F8A"/>
    <w:rsid w:val="6B15C189"/>
    <w:rsid w:val="6B54377A"/>
    <w:rsid w:val="6B6D536A"/>
    <w:rsid w:val="6B75766C"/>
    <w:rsid w:val="6B77B753"/>
    <w:rsid w:val="6B9A5764"/>
    <w:rsid w:val="6BA54F1B"/>
    <w:rsid w:val="6BA55F92"/>
    <w:rsid w:val="6BB5356E"/>
    <w:rsid w:val="6BBB522B"/>
    <w:rsid w:val="6BC76A5E"/>
    <w:rsid w:val="6BD68AB8"/>
    <w:rsid w:val="6BDB6050"/>
    <w:rsid w:val="6BDF37DA"/>
    <w:rsid w:val="6BDFE205"/>
    <w:rsid w:val="6BF24D9C"/>
    <w:rsid w:val="6BF3C9BC"/>
    <w:rsid w:val="6BF9920F"/>
    <w:rsid w:val="6BFD2D45"/>
    <w:rsid w:val="6BFD9345"/>
    <w:rsid w:val="6BFDF29A"/>
    <w:rsid w:val="6BFE75C5"/>
    <w:rsid w:val="6BFFDC1E"/>
    <w:rsid w:val="6C1E1E9B"/>
    <w:rsid w:val="6C240374"/>
    <w:rsid w:val="6C244EE4"/>
    <w:rsid w:val="6C2F1514"/>
    <w:rsid w:val="6C463BDC"/>
    <w:rsid w:val="6C5FDD12"/>
    <w:rsid w:val="6C6FDCE2"/>
    <w:rsid w:val="6CA24D92"/>
    <w:rsid w:val="6CAF3028"/>
    <w:rsid w:val="6CCD7F39"/>
    <w:rsid w:val="6CD91138"/>
    <w:rsid w:val="6CFD0959"/>
    <w:rsid w:val="6CFF06EE"/>
    <w:rsid w:val="6D0114AE"/>
    <w:rsid w:val="6D383713"/>
    <w:rsid w:val="6D4F2E03"/>
    <w:rsid w:val="6D5167A1"/>
    <w:rsid w:val="6D6B2F28"/>
    <w:rsid w:val="6D7621A6"/>
    <w:rsid w:val="6D7AE8F9"/>
    <w:rsid w:val="6D7C9F9B"/>
    <w:rsid w:val="6D7E2F72"/>
    <w:rsid w:val="6D837BE4"/>
    <w:rsid w:val="6DDABC13"/>
    <w:rsid w:val="6DDF39DE"/>
    <w:rsid w:val="6DE9084F"/>
    <w:rsid w:val="6DEF2A89"/>
    <w:rsid w:val="6DF7FDFC"/>
    <w:rsid w:val="6DF90332"/>
    <w:rsid w:val="6E3F0D5F"/>
    <w:rsid w:val="6E3F5501"/>
    <w:rsid w:val="6E58544C"/>
    <w:rsid w:val="6E7005A9"/>
    <w:rsid w:val="6E702A4D"/>
    <w:rsid w:val="6E7BDF27"/>
    <w:rsid w:val="6E7F80F2"/>
    <w:rsid w:val="6E8D9332"/>
    <w:rsid w:val="6EAA2262"/>
    <w:rsid w:val="6EE71BBD"/>
    <w:rsid w:val="6EEFB71B"/>
    <w:rsid w:val="6F0514AD"/>
    <w:rsid w:val="6F0B7063"/>
    <w:rsid w:val="6F0D0001"/>
    <w:rsid w:val="6F1B758B"/>
    <w:rsid w:val="6F204877"/>
    <w:rsid w:val="6F2FE4B7"/>
    <w:rsid w:val="6F373668"/>
    <w:rsid w:val="6F376E95"/>
    <w:rsid w:val="6F383A3F"/>
    <w:rsid w:val="6F62F540"/>
    <w:rsid w:val="6F6F0FBB"/>
    <w:rsid w:val="6F6F4F8E"/>
    <w:rsid w:val="6F6F62EF"/>
    <w:rsid w:val="6F7B0BBA"/>
    <w:rsid w:val="6F7DFA0A"/>
    <w:rsid w:val="6F7F57ED"/>
    <w:rsid w:val="6F7F6059"/>
    <w:rsid w:val="6F8F8633"/>
    <w:rsid w:val="6FB34867"/>
    <w:rsid w:val="6FBA0FBF"/>
    <w:rsid w:val="6FCE66EF"/>
    <w:rsid w:val="6FCFFA35"/>
    <w:rsid w:val="6FD4A727"/>
    <w:rsid w:val="6FDEE26A"/>
    <w:rsid w:val="6FEB212B"/>
    <w:rsid w:val="6FEECF79"/>
    <w:rsid w:val="6FEF0C73"/>
    <w:rsid w:val="6FEF6FBE"/>
    <w:rsid w:val="6FF32C37"/>
    <w:rsid w:val="6FF67077"/>
    <w:rsid w:val="6FFB1425"/>
    <w:rsid w:val="6FFB7482"/>
    <w:rsid w:val="6FFF7086"/>
    <w:rsid w:val="6FFFAC5D"/>
    <w:rsid w:val="6FFFE890"/>
    <w:rsid w:val="6FFFF1C3"/>
    <w:rsid w:val="70027C2F"/>
    <w:rsid w:val="700C19FB"/>
    <w:rsid w:val="70370C98"/>
    <w:rsid w:val="706452B6"/>
    <w:rsid w:val="70656E4F"/>
    <w:rsid w:val="709209DD"/>
    <w:rsid w:val="70D462E6"/>
    <w:rsid w:val="70F57E3F"/>
    <w:rsid w:val="71347EB1"/>
    <w:rsid w:val="715FE4E7"/>
    <w:rsid w:val="718914FF"/>
    <w:rsid w:val="719F6491"/>
    <w:rsid w:val="71B305D5"/>
    <w:rsid w:val="71F54ABA"/>
    <w:rsid w:val="720D1295"/>
    <w:rsid w:val="724623BF"/>
    <w:rsid w:val="72A57599"/>
    <w:rsid w:val="72E016CE"/>
    <w:rsid w:val="72EFF41F"/>
    <w:rsid w:val="7313A37E"/>
    <w:rsid w:val="733E5D98"/>
    <w:rsid w:val="734C6B6D"/>
    <w:rsid w:val="7354045B"/>
    <w:rsid w:val="735FF535"/>
    <w:rsid w:val="73751142"/>
    <w:rsid w:val="73A74F0B"/>
    <w:rsid w:val="73A75710"/>
    <w:rsid w:val="73AE2F63"/>
    <w:rsid w:val="73B79E5E"/>
    <w:rsid w:val="73BF4671"/>
    <w:rsid w:val="73BFDD71"/>
    <w:rsid w:val="73CFBFFF"/>
    <w:rsid w:val="73DE1A72"/>
    <w:rsid w:val="73EB7C6E"/>
    <w:rsid w:val="73EF15EF"/>
    <w:rsid w:val="73FA2FE2"/>
    <w:rsid w:val="73FF3EAA"/>
    <w:rsid w:val="74191059"/>
    <w:rsid w:val="74266502"/>
    <w:rsid w:val="74531260"/>
    <w:rsid w:val="7474CB90"/>
    <w:rsid w:val="74757E6C"/>
    <w:rsid w:val="74B4624D"/>
    <w:rsid w:val="74FB3B74"/>
    <w:rsid w:val="75434E71"/>
    <w:rsid w:val="755538C8"/>
    <w:rsid w:val="755EA3CD"/>
    <w:rsid w:val="75A510A9"/>
    <w:rsid w:val="75AF9FFA"/>
    <w:rsid w:val="75B852C4"/>
    <w:rsid w:val="75BDB1BB"/>
    <w:rsid w:val="75BF3F6F"/>
    <w:rsid w:val="75C260C5"/>
    <w:rsid w:val="75C5F4A7"/>
    <w:rsid w:val="75DD2032"/>
    <w:rsid w:val="75E00B99"/>
    <w:rsid w:val="75E77ADF"/>
    <w:rsid w:val="75EA37B2"/>
    <w:rsid w:val="75EB387C"/>
    <w:rsid w:val="75F2430B"/>
    <w:rsid w:val="75F79617"/>
    <w:rsid w:val="75FB30D6"/>
    <w:rsid w:val="76114911"/>
    <w:rsid w:val="761B57D6"/>
    <w:rsid w:val="7628373A"/>
    <w:rsid w:val="7635D9BC"/>
    <w:rsid w:val="764F7763"/>
    <w:rsid w:val="766D90D7"/>
    <w:rsid w:val="766DA853"/>
    <w:rsid w:val="766E0C52"/>
    <w:rsid w:val="766E670D"/>
    <w:rsid w:val="76751228"/>
    <w:rsid w:val="767A8236"/>
    <w:rsid w:val="76B5FE43"/>
    <w:rsid w:val="76DB352C"/>
    <w:rsid w:val="76DFF68A"/>
    <w:rsid w:val="76EB8BD1"/>
    <w:rsid w:val="76ED938B"/>
    <w:rsid w:val="76F784DD"/>
    <w:rsid w:val="76F96DE2"/>
    <w:rsid w:val="76FD234F"/>
    <w:rsid w:val="76FF41F0"/>
    <w:rsid w:val="76FF53D7"/>
    <w:rsid w:val="76FFCC17"/>
    <w:rsid w:val="7714570A"/>
    <w:rsid w:val="77486523"/>
    <w:rsid w:val="775DD18F"/>
    <w:rsid w:val="775EB310"/>
    <w:rsid w:val="775EF53B"/>
    <w:rsid w:val="775F5A7D"/>
    <w:rsid w:val="77664C76"/>
    <w:rsid w:val="776F1144"/>
    <w:rsid w:val="77707769"/>
    <w:rsid w:val="77797B3F"/>
    <w:rsid w:val="777EDCDA"/>
    <w:rsid w:val="779F02C3"/>
    <w:rsid w:val="77A5A21B"/>
    <w:rsid w:val="77A9EF06"/>
    <w:rsid w:val="77AE2975"/>
    <w:rsid w:val="77AEC129"/>
    <w:rsid w:val="77AFE337"/>
    <w:rsid w:val="77B7A435"/>
    <w:rsid w:val="77BB1F7A"/>
    <w:rsid w:val="77BFC757"/>
    <w:rsid w:val="77C517B0"/>
    <w:rsid w:val="77CAC77B"/>
    <w:rsid w:val="77CF4A2E"/>
    <w:rsid w:val="77D73642"/>
    <w:rsid w:val="77D88D35"/>
    <w:rsid w:val="77D98946"/>
    <w:rsid w:val="77DD1BE0"/>
    <w:rsid w:val="77DD8CC2"/>
    <w:rsid w:val="77DED36A"/>
    <w:rsid w:val="77DF6089"/>
    <w:rsid w:val="77E128DD"/>
    <w:rsid w:val="77EB2301"/>
    <w:rsid w:val="77ED49FD"/>
    <w:rsid w:val="77EEBCD6"/>
    <w:rsid w:val="77EF523E"/>
    <w:rsid w:val="77EFD190"/>
    <w:rsid w:val="77F57CAA"/>
    <w:rsid w:val="77F5BF2A"/>
    <w:rsid w:val="77F655BA"/>
    <w:rsid w:val="77F75EBF"/>
    <w:rsid w:val="77F78B21"/>
    <w:rsid w:val="77FA1655"/>
    <w:rsid w:val="77FB66BB"/>
    <w:rsid w:val="77FBA6CD"/>
    <w:rsid w:val="77FD044D"/>
    <w:rsid w:val="77FD1213"/>
    <w:rsid w:val="77FF0195"/>
    <w:rsid w:val="77FF6902"/>
    <w:rsid w:val="77FFA0F2"/>
    <w:rsid w:val="77FFA17A"/>
    <w:rsid w:val="77FFF285"/>
    <w:rsid w:val="782C31FC"/>
    <w:rsid w:val="785B30D6"/>
    <w:rsid w:val="786F5CF4"/>
    <w:rsid w:val="787AB219"/>
    <w:rsid w:val="789873C0"/>
    <w:rsid w:val="789D59C0"/>
    <w:rsid w:val="78A07919"/>
    <w:rsid w:val="78A22A6E"/>
    <w:rsid w:val="78AD100A"/>
    <w:rsid w:val="78B91F7C"/>
    <w:rsid w:val="78DB3552"/>
    <w:rsid w:val="78DFBB45"/>
    <w:rsid w:val="78F01F15"/>
    <w:rsid w:val="78F78BFF"/>
    <w:rsid w:val="792F740A"/>
    <w:rsid w:val="7930026B"/>
    <w:rsid w:val="79322B80"/>
    <w:rsid w:val="7942208A"/>
    <w:rsid w:val="79546C62"/>
    <w:rsid w:val="79939251"/>
    <w:rsid w:val="7997B2B1"/>
    <w:rsid w:val="799F4EE2"/>
    <w:rsid w:val="79B40CD1"/>
    <w:rsid w:val="79B70BAE"/>
    <w:rsid w:val="79C579D2"/>
    <w:rsid w:val="79D7512B"/>
    <w:rsid w:val="79DA5A40"/>
    <w:rsid w:val="79EC4933"/>
    <w:rsid w:val="79ED4A34"/>
    <w:rsid w:val="79EF7DCE"/>
    <w:rsid w:val="79EFE034"/>
    <w:rsid w:val="79FA31BA"/>
    <w:rsid w:val="79FB7566"/>
    <w:rsid w:val="7A035B48"/>
    <w:rsid w:val="7A201FBF"/>
    <w:rsid w:val="7A8FCB4B"/>
    <w:rsid w:val="7AA32371"/>
    <w:rsid w:val="7AB3F9FA"/>
    <w:rsid w:val="7ACE1918"/>
    <w:rsid w:val="7AD4C0E9"/>
    <w:rsid w:val="7AD703FD"/>
    <w:rsid w:val="7ADEA2FA"/>
    <w:rsid w:val="7AE326D5"/>
    <w:rsid w:val="7AE55271"/>
    <w:rsid w:val="7AE61CF8"/>
    <w:rsid w:val="7AE99C19"/>
    <w:rsid w:val="7AEE7984"/>
    <w:rsid w:val="7AEE955F"/>
    <w:rsid w:val="7AEF6D35"/>
    <w:rsid w:val="7AF73891"/>
    <w:rsid w:val="7AFD3C6D"/>
    <w:rsid w:val="7B032EE3"/>
    <w:rsid w:val="7B190A00"/>
    <w:rsid w:val="7B2340B2"/>
    <w:rsid w:val="7B2A72A9"/>
    <w:rsid w:val="7B3A24D7"/>
    <w:rsid w:val="7B3F4517"/>
    <w:rsid w:val="7B4FF5D8"/>
    <w:rsid w:val="7B6D0B6B"/>
    <w:rsid w:val="7B6D4A03"/>
    <w:rsid w:val="7B72CC34"/>
    <w:rsid w:val="7B76F086"/>
    <w:rsid w:val="7B77BD3F"/>
    <w:rsid w:val="7B77CC3B"/>
    <w:rsid w:val="7B7E472F"/>
    <w:rsid w:val="7B7F21D5"/>
    <w:rsid w:val="7B7FD960"/>
    <w:rsid w:val="7B872364"/>
    <w:rsid w:val="7B9A6143"/>
    <w:rsid w:val="7B9EDF9F"/>
    <w:rsid w:val="7B9FD35D"/>
    <w:rsid w:val="7BA97870"/>
    <w:rsid w:val="7BAE3F48"/>
    <w:rsid w:val="7BB41CB2"/>
    <w:rsid w:val="7BB738B4"/>
    <w:rsid w:val="7BBD5804"/>
    <w:rsid w:val="7BBDA30E"/>
    <w:rsid w:val="7BBF1DAF"/>
    <w:rsid w:val="7BCF237E"/>
    <w:rsid w:val="7BDB6F41"/>
    <w:rsid w:val="7BDFAF80"/>
    <w:rsid w:val="7BEA4C34"/>
    <w:rsid w:val="7BEE2DD8"/>
    <w:rsid w:val="7BEED0CE"/>
    <w:rsid w:val="7BEF523D"/>
    <w:rsid w:val="7BF5A084"/>
    <w:rsid w:val="7BF5BC7B"/>
    <w:rsid w:val="7BF713E0"/>
    <w:rsid w:val="7BF917FF"/>
    <w:rsid w:val="7BF92055"/>
    <w:rsid w:val="7BF95720"/>
    <w:rsid w:val="7BFAF425"/>
    <w:rsid w:val="7BFB99D2"/>
    <w:rsid w:val="7BFBA13B"/>
    <w:rsid w:val="7BFBFBDF"/>
    <w:rsid w:val="7BFC0950"/>
    <w:rsid w:val="7BFC0E30"/>
    <w:rsid w:val="7BFD1B15"/>
    <w:rsid w:val="7BFD1FAE"/>
    <w:rsid w:val="7BFE1DF7"/>
    <w:rsid w:val="7BFE8E04"/>
    <w:rsid w:val="7BFED4D2"/>
    <w:rsid w:val="7BFF206B"/>
    <w:rsid w:val="7BFF4768"/>
    <w:rsid w:val="7C422322"/>
    <w:rsid w:val="7C69EF53"/>
    <w:rsid w:val="7C6B3E80"/>
    <w:rsid w:val="7C6E7961"/>
    <w:rsid w:val="7C7A688F"/>
    <w:rsid w:val="7C97AD45"/>
    <w:rsid w:val="7CBB9A2F"/>
    <w:rsid w:val="7CDF92FC"/>
    <w:rsid w:val="7CE84487"/>
    <w:rsid w:val="7CF42D84"/>
    <w:rsid w:val="7CF7BEF1"/>
    <w:rsid w:val="7CFB1B69"/>
    <w:rsid w:val="7CFF2281"/>
    <w:rsid w:val="7CFF3D0D"/>
    <w:rsid w:val="7CFFB1D9"/>
    <w:rsid w:val="7D331CC3"/>
    <w:rsid w:val="7D4F6F51"/>
    <w:rsid w:val="7D535E18"/>
    <w:rsid w:val="7D5C09A6"/>
    <w:rsid w:val="7D5D2998"/>
    <w:rsid w:val="7D5DA7C8"/>
    <w:rsid w:val="7D671168"/>
    <w:rsid w:val="7D7B1BBD"/>
    <w:rsid w:val="7D7BFE2A"/>
    <w:rsid w:val="7D7F353E"/>
    <w:rsid w:val="7D800459"/>
    <w:rsid w:val="7DBEF319"/>
    <w:rsid w:val="7DBF2848"/>
    <w:rsid w:val="7DBF79A6"/>
    <w:rsid w:val="7DBF9C44"/>
    <w:rsid w:val="7DD1C61D"/>
    <w:rsid w:val="7DD710B5"/>
    <w:rsid w:val="7DD925F7"/>
    <w:rsid w:val="7DDD0430"/>
    <w:rsid w:val="7DDF8D72"/>
    <w:rsid w:val="7DE30C48"/>
    <w:rsid w:val="7DE71EC4"/>
    <w:rsid w:val="7DEA2D7C"/>
    <w:rsid w:val="7DEB1259"/>
    <w:rsid w:val="7DED71D1"/>
    <w:rsid w:val="7DEDC5D2"/>
    <w:rsid w:val="7DF47025"/>
    <w:rsid w:val="7DF5D418"/>
    <w:rsid w:val="7DF77FA7"/>
    <w:rsid w:val="7DFBD14B"/>
    <w:rsid w:val="7DFD6F2F"/>
    <w:rsid w:val="7DFE30D6"/>
    <w:rsid w:val="7DFF51EF"/>
    <w:rsid w:val="7DFF8D17"/>
    <w:rsid w:val="7E2FD92E"/>
    <w:rsid w:val="7E61035B"/>
    <w:rsid w:val="7E6352A2"/>
    <w:rsid w:val="7E6FC3CC"/>
    <w:rsid w:val="7E7BD7D4"/>
    <w:rsid w:val="7E8448A2"/>
    <w:rsid w:val="7E8B151E"/>
    <w:rsid w:val="7E950CF6"/>
    <w:rsid w:val="7E9C2C3E"/>
    <w:rsid w:val="7EB73C7A"/>
    <w:rsid w:val="7EBB3C44"/>
    <w:rsid w:val="7EBD77C4"/>
    <w:rsid w:val="7EBE1A46"/>
    <w:rsid w:val="7EBF9A40"/>
    <w:rsid w:val="7EDAB6A2"/>
    <w:rsid w:val="7EDB22E1"/>
    <w:rsid w:val="7EDD05DE"/>
    <w:rsid w:val="7EDD70BB"/>
    <w:rsid w:val="7EDF6CF7"/>
    <w:rsid w:val="7EDFF2E5"/>
    <w:rsid w:val="7EE8181A"/>
    <w:rsid w:val="7EEBFF59"/>
    <w:rsid w:val="7EEF1379"/>
    <w:rsid w:val="7EF2E736"/>
    <w:rsid w:val="7EF6032D"/>
    <w:rsid w:val="7EF719D4"/>
    <w:rsid w:val="7EF9F865"/>
    <w:rsid w:val="7EFADB7B"/>
    <w:rsid w:val="7EFB6DC7"/>
    <w:rsid w:val="7EFD55EC"/>
    <w:rsid w:val="7EFDCA0B"/>
    <w:rsid w:val="7EFEB328"/>
    <w:rsid w:val="7EFF0155"/>
    <w:rsid w:val="7EFF20EA"/>
    <w:rsid w:val="7EFF6551"/>
    <w:rsid w:val="7EFFCC05"/>
    <w:rsid w:val="7EFFE088"/>
    <w:rsid w:val="7F1BC2CF"/>
    <w:rsid w:val="7F1F48CB"/>
    <w:rsid w:val="7F292A6D"/>
    <w:rsid w:val="7F2CBC33"/>
    <w:rsid w:val="7F2DB474"/>
    <w:rsid w:val="7F3EF427"/>
    <w:rsid w:val="7F4763C5"/>
    <w:rsid w:val="7F5D443F"/>
    <w:rsid w:val="7F5FA305"/>
    <w:rsid w:val="7F68365D"/>
    <w:rsid w:val="7F6BF060"/>
    <w:rsid w:val="7F72466D"/>
    <w:rsid w:val="7F735498"/>
    <w:rsid w:val="7F76913A"/>
    <w:rsid w:val="7F776D46"/>
    <w:rsid w:val="7F77D4DD"/>
    <w:rsid w:val="7F7B3BF5"/>
    <w:rsid w:val="7F7E43AD"/>
    <w:rsid w:val="7F7E67EB"/>
    <w:rsid w:val="7F7EC9E9"/>
    <w:rsid w:val="7F7F7FC3"/>
    <w:rsid w:val="7F7FB504"/>
    <w:rsid w:val="7F7FD20D"/>
    <w:rsid w:val="7F851C9D"/>
    <w:rsid w:val="7F920E87"/>
    <w:rsid w:val="7F965A52"/>
    <w:rsid w:val="7F969451"/>
    <w:rsid w:val="7F9883C5"/>
    <w:rsid w:val="7F9A3E61"/>
    <w:rsid w:val="7F9DFF03"/>
    <w:rsid w:val="7F9F7A32"/>
    <w:rsid w:val="7FA34642"/>
    <w:rsid w:val="7FA7B29D"/>
    <w:rsid w:val="7FABA044"/>
    <w:rsid w:val="7FB3D8AF"/>
    <w:rsid w:val="7FB5F9F9"/>
    <w:rsid w:val="7FB81A3B"/>
    <w:rsid w:val="7FBB9A66"/>
    <w:rsid w:val="7FBD1B7D"/>
    <w:rsid w:val="7FBE2C0A"/>
    <w:rsid w:val="7FBF2EBC"/>
    <w:rsid w:val="7FBF4CCF"/>
    <w:rsid w:val="7FBF8219"/>
    <w:rsid w:val="7FBFADAC"/>
    <w:rsid w:val="7FC7B1CA"/>
    <w:rsid w:val="7FC9D211"/>
    <w:rsid w:val="7FCF02CC"/>
    <w:rsid w:val="7FCF1A8A"/>
    <w:rsid w:val="7FCF6D18"/>
    <w:rsid w:val="7FD3A215"/>
    <w:rsid w:val="7FD6DF85"/>
    <w:rsid w:val="7FD7083F"/>
    <w:rsid w:val="7FD78755"/>
    <w:rsid w:val="7FDB0B68"/>
    <w:rsid w:val="7FDDF889"/>
    <w:rsid w:val="7FDF8C4D"/>
    <w:rsid w:val="7FE7B735"/>
    <w:rsid w:val="7FEA58AE"/>
    <w:rsid w:val="7FEF2634"/>
    <w:rsid w:val="7FEF2F87"/>
    <w:rsid w:val="7FEFF2EB"/>
    <w:rsid w:val="7FF167ED"/>
    <w:rsid w:val="7FF3AF79"/>
    <w:rsid w:val="7FF724F9"/>
    <w:rsid w:val="7FF7797D"/>
    <w:rsid w:val="7FF7919F"/>
    <w:rsid w:val="7FF9FDCA"/>
    <w:rsid w:val="7FFB484A"/>
    <w:rsid w:val="7FFB9B5C"/>
    <w:rsid w:val="7FFBED28"/>
    <w:rsid w:val="7FFD238D"/>
    <w:rsid w:val="7FFDD32D"/>
    <w:rsid w:val="7FFDE986"/>
    <w:rsid w:val="7FFE5F28"/>
    <w:rsid w:val="7FFEE704"/>
    <w:rsid w:val="7FFF0369"/>
    <w:rsid w:val="7FFF0DBD"/>
    <w:rsid w:val="7FFF21F6"/>
    <w:rsid w:val="7FFF2857"/>
    <w:rsid w:val="7FFF39BE"/>
    <w:rsid w:val="7FFF49D7"/>
    <w:rsid w:val="7FFF4D49"/>
    <w:rsid w:val="7FFF61F5"/>
    <w:rsid w:val="7FFFCA11"/>
    <w:rsid w:val="7FFFCD43"/>
    <w:rsid w:val="7FFFD826"/>
    <w:rsid w:val="7FFFEE3A"/>
    <w:rsid w:val="7FFFF267"/>
    <w:rsid w:val="7FFFF284"/>
    <w:rsid w:val="7FFFF418"/>
    <w:rsid w:val="7FFFFE19"/>
    <w:rsid w:val="83714519"/>
    <w:rsid w:val="87AFEFBC"/>
    <w:rsid w:val="87FDD535"/>
    <w:rsid w:val="8B7A624D"/>
    <w:rsid w:val="8B7F9104"/>
    <w:rsid w:val="8B921630"/>
    <w:rsid w:val="8BDF774D"/>
    <w:rsid w:val="8DAF0040"/>
    <w:rsid w:val="8DF4F4B4"/>
    <w:rsid w:val="8F3F2F79"/>
    <w:rsid w:val="8F6D6DF7"/>
    <w:rsid w:val="8F7FB26E"/>
    <w:rsid w:val="8FA548B1"/>
    <w:rsid w:val="8FD48F81"/>
    <w:rsid w:val="8FDE7581"/>
    <w:rsid w:val="8FE76DAB"/>
    <w:rsid w:val="8FFF15C1"/>
    <w:rsid w:val="91B4EEC5"/>
    <w:rsid w:val="93FF17C7"/>
    <w:rsid w:val="94C755FB"/>
    <w:rsid w:val="95F336E0"/>
    <w:rsid w:val="95F7162B"/>
    <w:rsid w:val="96D70D3D"/>
    <w:rsid w:val="975FB247"/>
    <w:rsid w:val="976AA9A3"/>
    <w:rsid w:val="97BF179D"/>
    <w:rsid w:val="97CF4CE8"/>
    <w:rsid w:val="99DBF386"/>
    <w:rsid w:val="9BE7DDAE"/>
    <w:rsid w:val="9BEF8412"/>
    <w:rsid w:val="9CEE6C57"/>
    <w:rsid w:val="9D3D2194"/>
    <w:rsid w:val="9DB724E1"/>
    <w:rsid w:val="9DEF776D"/>
    <w:rsid w:val="9DFB2FD2"/>
    <w:rsid w:val="9EAFD7A1"/>
    <w:rsid w:val="9EB6F3DB"/>
    <w:rsid w:val="9F37CEE1"/>
    <w:rsid w:val="9F5F4B1A"/>
    <w:rsid w:val="9F7773AF"/>
    <w:rsid w:val="9F793312"/>
    <w:rsid w:val="9F7CA26F"/>
    <w:rsid w:val="9FBB3A5C"/>
    <w:rsid w:val="9FD0C943"/>
    <w:rsid w:val="9FDFC634"/>
    <w:rsid w:val="9FE5D063"/>
    <w:rsid w:val="9FFF9E74"/>
    <w:rsid w:val="A46EB83D"/>
    <w:rsid w:val="A55BA8B5"/>
    <w:rsid w:val="A6E99F08"/>
    <w:rsid w:val="A734E918"/>
    <w:rsid w:val="A7DD4B03"/>
    <w:rsid w:val="A7FFE856"/>
    <w:rsid w:val="A9382709"/>
    <w:rsid w:val="AA1B6FA7"/>
    <w:rsid w:val="AB7CE7B3"/>
    <w:rsid w:val="ABD70672"/>
    <w:rsid w:val="ABDE2224"/>
    <w:rsid w:val="ACDFBACB"/>
    <w:rsid w:val="ACED9214"/>
    <w:rsid w:val="ACFF903B"/>
    <w:rsid w:val="ADB739A7"/>
    <w:rsid w:val="ADF76A26"/>
    <w:rsid w:val="ADFCF106"/>
    <w:rsid w:val="AE7F072D"/>
    <w:rsid w:val="AE7F2A7A"/>
    <w:rsid w:val="AEBA67EB"/>
    <w:rsid w:val="AEFF5506"/>
    <w:rsid w:val="AF3FC4D4"/>
    <w:rsid w:val="AF6D82D8"/>
    <w:rsid w:val="AF79677B"/>
    <w:rsid w:val="AF7D2091"/>
    <w:rsid w:val="AFB7BFFD"/>
    <w:rsid w:val="AFBC0229"/>
    <w:rsid w:val="AFFDBD8B"/>
    <w:rsid w:val="B2FFF57A"/>
    <w:rsid w:val="B3DFDBF6"/>
    <w:rsid w:val="B3FDA270"/>
    <w:rsid w:val="B5CCC37A"/>
    <w:rsid w:val="B5DFFADD"/>
    <w:rsid w:val="B5F0DD8C"/>
    <w:rsid w:val="B5FCE60C"/>
    <w:rsid w:val="B6E796E8"/>
    <w:rsid w:val="B6FF5C94"/>
    <w:rsid w:val="B71901DF"/>
    <w:rsid w:val="B73B7B2B"/>
    <w:rsid w:val="B7AEA038"/>
    <w:rsid w:val="B7CCD5FD"/>
    <w:rsid w:val="B7CD047C"/>
    <w:rsid w:val="B7D63FB8"/>
    <w:rsid w:val="B7DF9D52"/>
    <w:rsid w:val="B7EB7A79"/>
    <w:rsid w:val="B7F23AA9"/>
    <w:rsid w:val="B7FDA8A4"/>
    <w:rsid w:val="B7FF3CE2"/>
    <w:rsid w:val="B7FF6300"/>
    <w:rsid w:val="B8C30DAD"/>
    <w:rsid w:val="B9BF802B"/>
    <w:rsid w:val="B9F92CE1"/>
    <w:rsid w:val="BA0B117A"/>
    <w:rsid w:val="BA7BF956"/>
    <w:rsid w:val="BAB7C4B3"/>
    <w:rsid w:val="BACD334E"/>
    <w:rsid w:val="BAEBF477"/>
    <w:rsid w:val="BAFA43B4"/>
    <w:rsid w:val="BAFFA32C"/>
    <w:rsid w:val="BB374283"/>
    <w:rsid w:val="BB571A00"/>
    <w:rsid w:val="BB5FEC13"/>
    <w:rsid w:val="BB9CD6FA"/>
    <w:rsid w:val="BB9F56C2"/>
    <w:rsid w:val="BBBD33BD"/>
    <w:rsid w:val="BBBF4DF3"/>
    <w:rsid w:val="BBC3D25A"/>
    <w:rsid w:val="BBD8283F"/>
    <w:rsid w:val="BBEF737C"/>
    <w:rsid w:val="BBFE43D4"/>
    <w:rsid w:val="BBFF2FF5"/>
    <w:rsid w:val="BBFF39ED"/>
    <w:rsid w:val="BC9E0F93"/>
    <w:rsid w:val="BCE64377"/>
    <w:rsid w:val="BCF1C3F3"/>
    <w:rsid w:val="BD57A703"/>
    <w:rsid w:val="BD5DD839"/>
    <w:rsid w:val="BD7DD7EA"/>
    <w:rsid w:val="BDF7C9FF"/>
    <w:rsid w:val="BDFB9F7F"/>
    <w:rsid w:val="BE6C24FC"/>
    <w:rsid w:val="BE7E755E"/>
    <w:rsid w:val="BEDF548F"/>
    <w:rsid w:val="BEF7103B"/>
    <w:rsid w:val="BEFF8172"/>
    <w:rsid w:val="BEFFB26B"/>
    <w:rsid w:val="BF3D855B"/>
    <w:rsid w:val="BF3EC2C9"/>
    <w:rsid w:val="BF3F942F"/>
    <w:rsid w:val="BF573A5C"/>
    <w:rsid w:val="BF5F3A5D"/>
    <w:rsid w:val="BF75E0C5"/>
    <w:rsid w:val="BF7B4F4B"/>
    <w:rsid w:val="BF7F356C"/>
    <w:rsid w:val="BF7F6E65"/>
    <w:rsid w:val="BF7FC218"/>
    <w:rsid w:val="BF7FD67C"/>
    <w:rsid w:val="BFB93975"/>
    <w:rsid w:val="BFCF469D"/>
    <w:rsid w:val="BFD73CE4"/>
    <w:rsid w:val="BFDBE64A"/>
    <w:rsid w:val="BFDE950A"/>
    <w:rsid w:val="BFED1A41"/>
    <w:rsid w:val="BFEE43A8"/>
    <w:rsid w:val="BFF93E53"/>
    <w:rsid w:val="BFFE0DA6"/>
    <w:rsid w:val="BFFF0BB0"/>
    <w:rsid w:val="BFFFB3B9"/>
    <w:rsid w:val="C29F34EC"/>
    <w:rsid w:val="C4DF81FA"/>
    <w:rsid w:val="C677D0AA"/>
    <w:rsid w:val="C75E80E8"/>
    <w:rsid w:val="C7772D5A"/>
    <w:rsid w:val="C77F285A"/>
    <w:rsid w:val="C7F71EFD"/>
    <w:rsid w:val="C9DDF755"/>
    <w:rsid w:val="CAFFD5D9"/>
    <w:rsid w:val="CB2D0F6B"/>
    <w:rsid w:val="CB6E60EB"/>
    <w:rsid w:val="CB7EF900"/>
    <w:rsid w:val="CBBF1A19"/>
    <w:rsid w:val="CCFF9D4F"/>
    <w:rsid w:val="CD7A69DB"/>
    <w:rsid w:val="CD7FE2B2"/>
    <w:rsid w:val="CDB3F978"/>
    <w:rsid w:val="CE6FE5A2"/>
    <w:rsid w:val="CEDBF6D7"/>
    <w:rsid w:val="CEF8318B"/>
    <w:rsid w:val="CEFA80A4"/>
    <w:rsid w:val="CEFCEE45"/>
    <w:rsid w:val="CF36DADD"/>
    <w:rsid w:val="CF7ED024"/>
    <w:rsid w:val="CFCF11E8"/>
    <w:rsid w:val="CFFDA36E"/>
    <w:rsid w:val="CFFDAFE4"/>
    <w:rsid w:val="CFFDBB69"/>
    <w:rsid w:val="CFFF64E1"/>
    <w:rsid w:val="D1529706"/>
    <w:rsid w:val="D17FD5E2"/>
    <w:rsid w:val="D1F9C3D7"/>
    <w:rsid w:val="D3CD8393"/>
    <w:rsid w:val="D3FC1B1A"/>
    <w:rsid w:val="D5175793"/>
    <w:rsid w:val="D53F9776"/>
    <w:rsid w:val="D5E56AA2"/>
    <w:rsid w:val="D6DC370F"/>
    <w:rsid w:val="D75B5E65"/>
    <w:rsid w:val="D75CA2F8"/>
    <w:rsid w:val="D78BFDB7"/>
    <w:rsid w:val="D7ADE808"/>
    <w:rsid w:val="D7DD7DC7"/>
    <w:rsid w:val="D7FF65AA"/>
    <w:rsid w:val="D83F2B1C"/>
    <w:rsid w:val="D8FDC7BA"/>
    <w:rsid w:val="D98DEC85"/>
    <w:rsid w:val="D9C718EB"/>
    <w:rsid w:val="D9EFB267"/>
    <w:rsid w:val="DA789C82"/>
    <w:rsid w:val="DAD7E46C"/>
    <w:rsid w:val="DADD699C"/>
    <w:rsid w:val="DAFE690A"/>
    <w:rsid w:val="DAFFAC0F"/>
    <w:rsid w:val="DB37321E"/>
    <w:rsid w:val="DB5E8B23"/>
    <w:rsid w:val="DBBD2413"/>
    <w:rsid w:val="DBBFE2EF"/>
    <w:rsid w:val="DBF1C62E"/>
    <w:rsid w:val="DBF34363"/>
    <w:rsid w:val="DBF56683"/>
    <w:rsid w:val="DBFB47F6"/>
    <w:rsid w:val="DBFB6554"/>
    <w:rsid w:val="DBFF1239"/>
    <w:rsid w:val="DBFF5EC4"/>
    <w:rsid w:val="DBFFBB3B"/>
    <w:rsid w:val="DBFFD6F4"/>
    <w:rsid w:val="DC5BAE71"/>
    <w:rsid w:val="DCFF3343"/>
    <w:rsid w:val="DD1F2751"/>
    <w:rsid w:val="DD4EC5A5"/>
    <w:rsid w:val="DD6B2F2C"/>
    <w:rsid w:val="DD7320D6"/>
    <w:rsid w:val="DDAF29D3"/>
    <w:rsid w:val="DDBD870C"/>
    <w:rsid w:val="DDBEB9F8"/>
    <w:rsid w:val="DDC7FABA"/>
    <w:rsid w:val="DDCA2D25"/>
    <w:rsid w:val="DDCBD28A"/>
    <w:rsid w:val="DDD2CCB7"/>
    <w:rsid w:val="DDF98760"/>
    <w:rsid w:val="DDFB5976"/>
    <w:rsid w:val="DDFFC371"/>
    <w:rsid w:val="DE3B30F0"/>
    <w:rsid w:val="DE5F4C70"/>
    <w:rsid w:val="DE635B6A"/>
    <w:rsid w:val="DE850AAF"/>
    <w:rsid w:val="DE993C80"/>
    <w:rsid w:val="DED1E86A"/>
    <w:rsid w:val="DEF6B5F2"/>
    <w:rsid w:val="DEFDF1DF"/>
    <w:rsid w:val="DEFFDD2A"/>
    <w:rsid w:val="DEFFFEDA"/>
    <w:rsid w:val="DEFFFFF5"/>
    <w:rsid w:val="DF16C11E"/>
    <w:rsid w:val="DF3B7E1E"/>
    <w:rsid w:val="DF3E06BC"/>
    <w:rsid w:val="DF3FB11E"/>
    <w:rsid w:val="DF6D1C36"/>
    <w:rsid w:val="DF7B44E8"/>
    <w:rsid w:val="DF7BE83C"/>
    <w:rsid w:val="DF7C950C"/>
    <w:rsid w:val="DF968CEF"/>
    <w:rsid w:val="DF9B0DF1"/>
    <w:rsid w:val="DFB50213"/>
    <w:rsid w:val="DFB70D14"/>
    <w:rsid w:val="DFB7DD0E"/>
    <w:rsid w:val="DFBE1554"/>
    <w:rsid w:val="DFBEC37C"/>
    <w:rsid w:val="DFBF3F33"/>
    <w:rsid w:val="DFBF441C"/>
    <w:rsid w:val="DFCB6EBA"/>
    <w:rsid w:val="DFCBEC7B"/>
    <w:rsid w:val="DFCC8197"/>
    <w:rsid w:val="DFCF877E"/>
    <w:rsid w:val="DFD712A1"/>
    <w:rsid w:val="DFD80774"/>
    <w:rsid w:val="DFD99551"/>
    <w:rsid w:val="DFDE3192"/>
    <w:rsid w:val="DFDE8B65"/>
    <w:rsid w:val="DFEBB17C"/>
    <w:rsid w:val="DFEF317D"/>
    <w:rsid w:val="DFF1665A"/>
    <w:rsid w:val="DFF3DEA6"/>
    <w:rsid w:val="DFFA39F4"/>
    <w:rsid w:val="DFFC7D8F"/>
    <w:rsid w:val="DFFDE6F4"/>
    <w:rsid w:val="DFFE5F02"/>
    <w:rsid w:val="DFFE8EFA"/>
    <w:rsid w:val="E0F76E91"/>
    <w:rsid w:val="E1764242"/>
    <w:rsid w:val="E1DD7F6C"/>
    <w:rsid w:val="E2CF26F1"/>
    <w:rsid w:val="E2DDE7C8"/>
    <w:rsid w:val="E3AF761B"/>
    <w:rsid w:val="E3EEA500"/>
    <w:rsid w:val="E3F50CE4"/>
    <w:rsid w:val="E5A97F53"/>
    <w:rsid w:val="E5DFD620"/>
    <w:rsid w:val="E5F34A61"/>
    <w:rsid w:val="E5FB686F"/>
    <w:rsid w:val="E5FDD546"/>
    <w:rsid w:val="E5FF3766"/>
    <w:rsid w:val="E5FFB175"/>
    <w:rsid w:val="E6BF1E9E"/>
    <w:rsid w:val="E6CF74FB"/>
    <w:rsid w:val="E6D1DFEA"/>
    <w:rsid w:val="E72F8286"/>
    <w:rsid w:val="E75DBE3A"/>
    <w:rsid w:val="E7696316"/>
    <w:rsid w:val="E769FCAA"/>
    <w:rsid w:val="E77A84F0"/>
    <w:rsid w:val="E7B7BC6B"/>
    <w:rsid w:val="E7CED541"/>
    <w:rsid w:val="E7CF307E"/>
    <w:rsid w:val="E7DFC876"/>
    <w:rsid w:val="E7EEA093"/>
    <w:rsid w:val="E7FDCBC9"/>
    <w:rsid w:val="E7FF0598"/>
    <w:rsid w:val="E93B455C"/>
    <w:rsid w:val="E99F2B99"/>
    <w:rsid w:val="E9F78DF8"/>
    <w:rsid w:val="EA7F4DD8"/>
    <w:rsid w:val="EA7FA06F"/>
    <w:rsid w:val="EB3D461F"/>
    <w:rsid w:val="EB4FBDFA"/>
    <w:rsid w:val="EB838681"/>
    <w:rsid w:val="EB9692D9"/>
    <w:rsid w:val="EBB72323"/>
    <w:rsid w:val="EBDE7D15"/>
    <w:rsid w:val="EBDF1FAF"/>
    <w:rsid w:val="EBEEEE05"/>
    <w:rsid w:val="EBEFB593"/>
    <w:rsid w:val="EBFBD417"/>
    <w:rsid w:val="EBFF0B28"/>
    <w:rsid w:val="ECB600BF"/>
    <w:rsid w:val="ECD35CEA"/>
    <w:rsid w:val="ECEDE2B7"/>
    <w:rsid w:val="ECFD8D86"/>
    <w:rsid w:val="ECFF3724"/>
    <w:rsid w:val="ED360C39"/>
    <w:rsid w:val="ED3B362C"/>
    <w:rsid w:val="ED5BA2DD"/>
    <w:rsid w:val="ED6B1316"/>
    <w:rsid w:val="ED7F3851"/>
    <w:rsid w:val="ED7F78D8"/>
    <w:rsid w:val="ED910FB2"/>
    <w:rsid w:val="EDF94473"/>
    <w:rsid w:val="EDFFD2B6"/>
    <w:rsid w:val="EE79F623"/>
    <w:rsid w:val="EE9F5C01"/>
    <w:rsid w:val="EEF3ACAF"/>
    <w:rsid w:val="EEFA03C0"/>
    <w:rsid w:val="EEFD5E9C"/>
    <w:rsid w:val="EF25D9CA"/>
    <w:rsid w:val="EF3D267D"/>
    <w:rsid w:val="EF580D76"/>
    <w:rsid w:val="EF5B4268"/>
    <w:rsid w:val="EF6BF218"/>
    <w:rsid w:val="EF7E4680"/>
    <w:rsid w:val="EF7F9400"/>
    <w:rsid w:val="EF7FA947"/>
    <w:rsid w:val="EF929034"/>
    <w:rsid w:val="EFAF323E"/>
    <w:rsid w:val="EFBF2BF8"/>
    <w:rsid w:val="EFBF6FBC"/>
    <w:rsid w:val="EFBFA3A9"/>
    <w:rsid w:val="EFCDE719"/>
    <w:rsid w:val="EFD1E2CC"/>
    <w:rsid w:val="EFD8CF40"/>
    <w:rsid w:val="EFDABF32"/>
    <w:rsid w:val="EFED3E6B"/>
    <w:rsid w:val="EFEE67D1"/>
    <w:rsid w:val="EFEF6032"/>
    <w:rsid w:val="EFEFA32A"/>
    <w:rsid w:val="EFF3FAA3"/>
    <w:rsid w:val="EFF54C4C"/>
    <w:rsid w:val="EFF626AF"/>
    <w:rsid w:val="EFF7D92C"/>
    <w:rsid w:val="EFF97256"/>
    <w:rsid w:val="EFFC015B"/>
    <w:rsid w:val="EFFF51FD"/>
    <w:rsid w:val="EFFF884B"/>
    <w:rsid w:val="EFFFC6B3"/>
    <w:rsid w:val="EFFFC89D"/>
    <w:rsid w:val="EFFFDF1D"/>
    <w:rsid w:val="F07F0157"/>
    <w:rsid w:val="F14EF54C"/>
    <w:rsid w:val="F17B55E4"/>
    <w:rsid w:val="F1BF0DF3"/>
    <w:rsid w:val="F1EE8A99"/>
    <w:rsid w:val="F1FD1627"/>
    <w:rsid w:val="F2BEE9B0"/>
    <w:rsid w:val="F2FDDC84"/>
    <w:rsid w:val="F2FFDB9F"/>
    <w:rsid w:val="F332F3B7"/>
    <w:rsid w:val="F33FD850"/>
    <w:rsid w:val="F37FA7FF"/>
    <w:rsid w:val="F3A3C4C6"/>
    <w:rsid w:val="F3AF7746"/>
    <w:rsid w:val="F3DDA1DD"/>
    <w:rsid w:val="F3DF7093"/>
    <w:rsid w:val="F3EBF5F2"/>
    <w:rsid w:val="F3EF28CD"/>
    <w:rsid w:val="F3EFAE47"/>
    <w:rsid w:val="F3F52EA4"/>
    <w:rsid w:val="F3FB187F"/>
    <w:rsid w:val="F3FB734B"/>
    <w:rsid w:val="F3FED4F4"/>
    <w:rsid w:val="F3FF9976"/>
    <w:rsid w:val="F4EA8FB6"/>
    <w:rsid w:val="F4FB24DB"/>
    <w:rsid w:val="F5679FA3"/>
    <w:rsid w:val="F569ADD3"/>
    <w:rsid w:val="F593872D"/>
    <w:rsid w:val="F5BD0BF4"/>
    <w:rsid w:val="F5BF7DCC"/>
    <w:rsid w:val="F5BFC743"/>
    <w:rsid w:val="F5CF6378"/>
    <w:rsid w:val="F5EFD985"/>
    <w:rsid w:val="F5FBBF96"/>
    <w:rsid w:val="F5FF63F0"/>
    <w:rsid w:val="F5FFCA6D"/>
    <w:rsid w:val="F65DA21E"/>
    <w:rsid w:val="F65FBA72"/>
    <w:rsid w:val="F67E26B5"/>
    <w:rsid w:val="F67E4192"/>
    <w:rsid w:val="F69F024E"/>
    <w:rsid w:val="F6D5E4C5"/>
    <w:rsid w:val="F6DB1956"/>
    <w:rsid w:val="F6EB02A4"/>
    <w:rsid w:val="F6EB5889"/>
    <w:rsid w:val="F6EF47EC"/>
    <w:rsid w:val="F6FDF28F"/>
    <w:rsid w:val="F6FE79A2"/>
    <w:rsid w:val="F6FF3423"/>
    <w:rsid w:val="F6FFB11B"/>
    <w:rsid w:val="F6FFBDFE"/>
    <w:rsid w:val="F7077336"/>
    <w:rsid w:val="F717C46A"/>
    <w:rsid w:val="F73E1D35"/>
    <w:rsid w:val="F76F77F8"/>
    <w:rsid w:val="F77D1A87"/>
    <w:rsid w:val="F78E8CED"/>
    <w:rsid w:val="F7A31B91"/>
    <w:rsid w:val="F7B64468"/>
    <w:rsid w:val="F7BF823D"/>
    <w:rsid w:val="F7BF8699"/>
    <w:rsid w:val="F7BF9E35"/>
    <w:rsid w:val="F7CE1BF9"/>
    <w:rsid w:val="F7DB2670"/>
    <w:rsid w:val="F7DD7184"/>
    <w:rsid w:val="F7EB989A"/>
    <w:rsid w:val="F7EE1908"/>
    <w:rsid w:val="F7EED006"/>
    <w:rsid w:val="F7EF5B1F"/>
    <w:rsid w:val="F7F3524C"/>
    <w:rsid w:val="F7F7AA6B"/>
    <w:rsid w:val="F7F9E373"/>
    <w:rsid w:val="F7FC024D"/>
    <w:rsid w:val="F7FC9DD2"/>
    <w:rsid w:val="F7FF8EA7"/>
    <w:rsid w:val="F7FF904C"/>
    <w:rsid w:val="F7FFF593"/>
    <w:rsid w:val="F82F028D"/>
    <w:rsid w:val="F85E27D5"/>
    <w:rsid w:val="F87FBC4D"/>
    <w:rsid w:val="F8FE5D5F"/>
    <w:rsid w:val="F9372B22"/>
    <w:rsid w:val="F96D2069"/>
    <w:rsid w:val="F977B33F"/>
    <w:rsid w:val="F97B68B5"/>
    <w:rsid w:val="F97F16EA"/>
    <w:rsid w:val="F997D938"/>
    <w:rsid w:val="F9AF9DF1"/>
    <w:rsid w:val="F9B09F31"/>
    <w:rsid w:val="F9BFBB4E"/>
    <w:rsid w:val="F9C92C3E"/>
    <w:rsid w:val="F9DEC014"/>
    <w:rsid w:val="F9FF2A04"/>
    <w:rsid w:val="F9FFE180"/>
    <w:rsid w:val="FA572EED"/>
    <w:rsid w:val="FA734569"/>
    <w:rsid w:val="FA776CA3"/>
    <w:rsid w:val="FA79941E"/>
    <w:rsid w:val="FA7F8EB6"/>
    <w:rsid w:val="FA7FA389"/>
    <w:rsid w:val="FAE58A5C"/>
    <w:rsid w:val="FAF70BAB"/>
    <w:rsid w:val="FAFFD779"/>
    <w:rsid w:val="FAFFF4D5"/>
    <w:rsid w:val="FB239634"/>
    <w:rsid w:val="FB3A795C"/>
    <w:rsid w:val="FB5DF760"/>
    <w:rsid w:val="FB7CAE69"/>
    <w:rsid w:val="FB7DFE26"/>
    <w:rsid w:val="FB7F400D"/>
    <w:rsid w:val="FB92ED0C"/>
    <w:rsid w:val="FBA8AA92"/>
    <w:rsid w:val="FBAF9225"/>
    <w:rsid w:val="FBAFE8CE"/>
    <w:rsid w:val="FBBFB56E"/>
    <w:rsid w:val="FBD5128B"/>
    <w:rsid w:val="FBDD6BF7"/>
    <w:rsid w:val="FBDE1337"/>
    <w:rsid w:val="FBED740B"/>
    <w:rsid w:val="FBEE3963"/>
    <w:rsid w:val="FBEF4595"/>
    <w:rsid w:val="FBEF8B65"/>
    <w:rsid w:val="FBF558BB"/>
    <w:rsid w:val="FBF59AB0"/>
    <w:rsid w:val="FBF7BDE9"/>
    <w:rsid w:val="FBF7F32E"/>
    <w:rsid w:val="FBFB2072"/>
    <w:rsid w:val="FBFBA256"/>
    <w:rsid w:val="FBFC1944"/>
    <w:rsid w:val="FBFF7D52"/>
    <w:rsid w:val="FBFF808A"/>
    <w:rsid w:val="FBFF91C9"/>
    <w:rsid w:val="FBFFDC85"/>
    <w:rsid w:val="FC093E2C"/>
    <w:rsid w:val="FC7A64DA"/>
    <w:rsid w:val="FC7F1634"/>
    <w:rsid w:val="FC7FE9EF"/>
    <w:rsid w:val="FC8F7A1F"/>
    <w:rsid w:val="FCBF55AA"/>
    <w:rsid w:val="FCEA723E"/>
    <w:rsid w:val="FCEF5B0A"/>
    <w:rsid w:val="FD1F9226"/>
    <w:rsid w:val="FD3FD0A2"/>
    <w:rsid w:val="FD4E7C1F"/>
    <w:rsid w:val="FD6F66AA"/>
    <w:rsid w:val="FD77DA45"/>
    <w:rsid w:val="FD7E0994"/>
    <w:rsid w:val="FD7F0517"/>
    <w:rsid w:val="FD7FE295"/>
    <w:rsid w:val="FD8455F9"/>
    <w:rsid w:val="FDB7E076"/>
    <w:rsid w:val="FDBBC75F"/>
    <w:rsid w:val="FDBBE79F"/>
    <w:rsid w:val="FDBFAC6D"/>
    <w:rsid w:val="FDBFFCEF"/>
    <w:rsid w:val="FDCF5677"/>
    <w:rsid w:val="FDD9307E"/>
    <w:rsid w:val="FDDE48FE"/>
    <w:rsid w:val="FDDF9174"/>
    <w:rsid w:val="FDEF89FD"/>
    <w:rsid w:val="FDF08630"/>
    <w:rsid w:val="FDF5646F"/>
    <w:rsid w:val="FDF6F42B"/>
    <w:rsid w:val="FDF7FB6E"/>
    <w:rsid w:val="FDFD6989"/>
    <w:rsid w:val="FDFE96F2"/>
    <w:rsid w:val="FDFF2049"/>
    <w:rsid w:val="FDFFAF41"/>
    <w:rsid w:val="FDFFE9BE"/>
    <w:rsid w:val="FE17D15C"/>
    <w:rsid w:val="FE3F2047"/>
    <w:rsid w:val="FE5E7F86"/>
    <w:rsid w:val="FE6F473D"/>
    <w:rsid w:val="FE79839F"/>
    <w:rsid w:val="FE7DC05F"/>
    <w:rsid w:val="FE7E2904"/>
    <w:rsid w:val="FE7E9A0A"/>
    <w:rsid w:val="FE7EB726"/>
    <w:rsid w:val="FE7F7551"/>
    <w:rsid w:val="FE9E95B3"/>
    <w:rsid w:val="FE9F14EA"/>
    <w:rsid w:val="FEA4E969"/>
    <w:rsid w:val="FEB1F2EB"/>
    <w:rsid w:val="FEBB7BE8"/>
    <w:rsid w:val="FEBDE248"/>
    <w:rsid w:val="FEBF13EA"/>
    <w:rsid w:val="FECD8CCC"/>
    <w:rsid w:val="FEDE098F"/>
    <w:rsid w:val="FEDEA3C6"/>
    <w:rsid w:val="FEDFDF17"/>
    <w:rsid w:val="FEEB9936"/>
    <w:rsid w:val="FEEFD394"/>
    <w:rsid w:val="FEF2E571"/>
    <w:rsid w:val="FEF79368"/>
    <w:rsid w:val="FEF9BEF4"/>
    <w:rsid w:val="FEFBB021"/>
    <w:rsid w:val="FEFBEC8D"/>
    <w:rsid w:val="FEFD9618"/>
    <w:rsid w:val="FEFF5CE7"/>
    <w:rsid w:val="FEFF6928"/>
    <w:rsid w:val="FEFF7A6B"/>
    <w:rsid w:val="FEFFC3CD"/>
    <w:rsid w:val="FEFFF9EB"/>
    <w:rsid w:val="FF17850E"/>
    <w:rsid w:val="FF1E8390"/>
    <w:rsid w:val="FF1FD343"/>
    <w:rsid w:val="FF23D1D0"/>
    <w:rsid w:val="FF27BC49"/>
    <w:rsid w:val="FF3B3B5C"/>
    <w:rsid w:val="FF3D18C5"/>
    <w:rsid w:val="FF3DC360"/>
    <w:rsid w:val="FF544FF1"/>
    <w:rsid w:val="FF5D7A48"/>
    <w:rsid w:val="FF5EB7F1"/>
    <w:rsid w:val="FF5F6CA0"/>
    <w:rsid w:val="FF5FE869"/>
    <w:rsid w:val="FF67E73A"/>
    <w:rsid w:val="FF6E1B1B"/>
    <w:rsid w:val="FF6E551B"/>
    <w:rsid w:val="FF7021FC"/>
    <w:rsid w:val="FF7313E9"/>
    <w:rsid w:val="FF7578BA"/>
    <w:rsid w:val="FF757F6C"/>
    <w:rsid w:val="FF7785FE"/>
    <w:rsid w:val="FF77B35C"/>
    <w:rsid w:val="FF77F46C"/>
    <w:rsid w:val="FF7BF8EF"/>
    <w:rsid w:val="FF7E3CF7"/>
    <w:rsid w:val="FF7F0D63"/>
    <w:rsid w:val="FF7F3CE6"/>
    <w:rsid w:val="FF7F9ACC"/>
    <w:rsid w:val="FF7F9EDE"/>
    <w:rsid w:val="FF959972"/>
    <w:rsid w:val="FF9AB44C"/>
    <w:rsid w:val="FF9F615B"/>
    <w:rsid w:val="FFA0105D"/>
    <w:rsid w:val="FFAE5BC7"/>
    <w:rsid w:val="FFAFA6CE"/>
    <w:rsid w:val="FFB2B707"/>
    <w:rsid w:val="FFB93084"/>
    <w:rsid w:val="FFB9D650"/>
    <w:rsid w:val="FFBDB189"/>
    <w:rsid w:val="FFBF0444"/>
    <w:rsid w:val="FFBF8552"/>
    <w:rsid w:val="FFC78111"/>
    <w:rsid w:val="FFCF21C5"/>
    <w:rsid w:val="FFCF98A0"/>
    <w:rsid w:val="FFD5C796"/>
    <w:rsid w:val="FFD665EE"/>
    <w:rsid w:val="FFD6D814"/>
    <w:rsid w:val="FFD75285"/>
    <w:rsid w:val="FFD775AA"/>
    <w:rsid w:val="FFDAF060"/>
    <w:rsid w:val="FFDBA552"/>
    <w:rsid w:val="FFDD60C2"/>
    <w:rsid w:val="FFDD88F5"/>
    <w:rsid w:val="FFDD8E07"/>
    <w:rsid w:val="FFDF2F8D"/>
    <w:rsid w:val="FFE6DC25"/>
    <w:rsid w:val="FFE72801"/>
    <w:rsid w:val="FFE95075"/>
    <w:rsid w:val="FFEA1D3F"/>
    <w:rsid w:val="FFEE1DD6"/>
    <w:rsid w:val="FFEF4884"/>
    <w:rsid w:val="FFEF61EC"/>
    <w:rsid w:val="FFEFA032"/>
    <w:rsid w:val="FFF14D3C"/>
    <w:rsid w:val="FFF32D56"/>
    <w:rsid w:val="FFF337C9"/>
    <w:rsid w:val="FFF34CA9"/>
    <w:rsid w:val="FFF3E827"/>
    <w:rsid w:val="FFF44761"/>
    <w:rsid w:val="FFF63C2B"/>
    <w:rsid w:val="FFF72E4B"/>
    <w:rsid w:val="FFF74B67"/>
    <w:rsid w:val="FFF75AD8"/>
    <w:rsid w:val="FFF92F13"/>
    <w:rsid w:val="FFFA35C7"/>
    <w:rsid w:val="FFFB3FA0"/>
    <w:rsid w:val="FFFBC27F"/>
    <w:rsid w:val="FFFBCFB6"/>
    <w:rsid w:val="FFFBD33C"/>
    <w:rsid w:val="FFFC2C58"/>
    <w:rsid w:val="FFFD95F0"/>
    <w:rsid w:val="FFFDAA7C"/>
    <w:rsid w:val="FFFE0EE0"/>
    <w:rsid w:val="FFFE1D4D"/>
    <w:rsid w:val="FFFE211E"/>
    <w:rsid w:val="FFFE4AC4"/>
    <w:rsid w:val="FFFEEAAE"/>
    <w:rsid w:val="FFFF393A"/>
    <w:rsid w:val="FFFF3E74"/>
    <w:rsid w:val="FFFF51EC"/>
    <w:rsid w:val="FFFF533D"/>
    <w:rsid w:val="FFFF6D92"/>
    <w:rsid w:val="FFFF7190"/>
    <w:rsid w:val="FFFF7691"/>
    <w:rsid w:val="FFFFA503"/>
    <w:rsid w:val="FFFFE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3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qFormat/>
    <w:uiPriority w:val="0"/>
    <w:pPr>
      <w:jc w:val="center"/>
      <w:outlineLvl w:val="0"/>
    </w:pPr>
    <w:rPr>
      <w:rFonts w:ascii="Arial" w:hAnsi="Arial" w:eastAsia="方正小标宋_GBK"/>
      <w:sz w:val="4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99"/>
    <w:pPr>
      <w:ind w:firstLine="420" w:firstLineChars="200"/>
    </w:pPr>
  </w:style>
  <w:style w:type="character" w:customStyle="1" w:styleId="12">
    <w:name w:val="批注框文本 字符"/>
    <w:basedOn w:val="10"/>
    <w:link w:val="3"/>
    <w:qFormat/>
    <w:uiPriority w:val="0"/>
    <w:rPr>
      <w:rFonts w:ascii="仿宋_GB2312" w:hAnsi="仿宋_GB2312" w:eastAsia="仿宋_GB2312" w:cstheme="minorBidi"/>
      <w:kern w:val="2"/>
      <w:sz w:val="18"/>
      <w:szCs w:val="18"/>
    </w:rPr>
  </w:style>
  <w:style w:type="character" w:customStyle="1" w:styleId="13">
    <w:name w:val="页眉 字符"/>
    <w:basedOn w:val="10"/>
    <w:link w:val="5"/>
    <w:qFormat/>
    <w:uiPriority w:val="0"/>
    <w:rPr>
      <w:rFonts w:ascii="仿宋_GB2312" w:hAnsi="仿宋_GB2312" w:eastAsia="仿宋_GB2312"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6471</Words>
  <Characters>6686</Characters>
  <Lines>74</Lines>
  <Paragraphs>20</Paragraphs>
  <TotalTime>0</TotalTime>
  <ScaleCrop>false</ScaleCrop>
  <LinksUpToDate>false</LinksUpToDate>
  <CharactersWithSpaces>6692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2023-04-05T15:30:00Z</dcterms:created>
  <dc:creator>逐月</dc:creator>
  <cp:lastModifiedBy>马马</cp:lastModifiedBy>
  <cp:lastPrinted>2023-04-18T17:11:00Z</cp:lastPrinted>
  <dcterms:modified xsi:type="dcterms:W3CDTF">2025-06-20T03:06:03Z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794D3A7E65F24593AE4D833751AAD679</vt:lpwstr>
  </property>
  <property fmtid="{D5CDD505-2E9C-101B-9397-08002B2CF9AE}" pid="4" name="KSOTemplateDocerSaveRecord">
    <vt:lpwstr>eyJoZGlkIjoiNTNhNzMxOTdmOTE5ODM1YWIyZTEyNmE5OTM2ZmMzMWMiLCJ1c2VySWQiOiI0ODY4MDczNTcifQ==</vt:lpwstr>
  </property>
</Properties>
</file>