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5812E">
      <w:pPr>
        <w:keepNext w:val="0"/>
        <w:keepLines w:val="0"/>
        <w:spacing w:line="360" w:lineRule="auto"/>
        <w:ind w:firstLine="0"/>
        <w:jc w:val="center"/>
        <w:rPr>
          <w:rFonts w:ascii="方正小标宋简体" w:hAnsi="Calibri" w:eastAsia="方正小标宋简体" w:cs="方正小标宋简体"/>
          <w:b w:val="0"/>
          <w:bCs w:val="0"/>
          <w:color w:val="auto"/>
          <w:sz w:val="72"/>
          <w:szCs w:val="72"/>
        </w:rPr>
      </w:pPr>
      <w:r>
        <w:rPr>
          <w:rFonts w:ascii="方正小标宋简体" w:hAnsi="Calibri" w:eastAsia="方正小标宋简体" w:cs="方正小标宋简体"/>
          <w:b w:val="0"/>
          <w:bCs w:val="0"/>
          <w:color w:val="auto"/>
          <w:sz w:val="72"/>
          <w:szCs w:val="72"/>
        </w:rPr>
        <w:t>2022</w:t>
      </w:r>
      <w:r>
        <w:rPr>
          <w:rFonts w:hint="eastAsia" w:ascii="方正小标宋简体" w:hAnsi="Calibri" w:eastAsia="方正小标宋简体" w:cs="方正小标宋简体"/>
          <w:b w:val="0"/>
          <w:bCs w:val="0"/>
          <w:color w:val="auto"/>
          <w:sz w:val="72"/>
          <w:szCs w:val="72"/>
        </w:rPr>
        <w:t>年度</w:t>
      </w:r>
    </w:p>
    <w:p w14:paraId="3AA56652">
      <w:pPr>
        <w:keepNext w:val="0"/>
        <w:keepLines w:val="0"/>
        <w:spacing w:line="360" w:lineRule="auto"/>
        <w:ind w:firstLine="0"/>
        <w:jc w:val="center"/>
        <w:rPr>
          <w:rFonts w:ascii="方正小标宋简体" w:hAnsi="Calibri" w:eastAsia="方正小标宋简体" w:cs="方正小标宋简体"/>
          <w:b w:val="0"/>
          <w:bCs w:val="0"/>
          <w:color w:val="auto"/>
          <w:sz w:val="72"/>
          <w:szCs w:val="72"/>
        </w:rPr>
      </w:pPr>
      <w:r>
        <w:rPr>
          <w:rFonts w:hint="eastAsia" w:ascii="方正小标宋简体" w:hAnsi="Calibri" w:eastAsia="方正小标宋简体" w:cs="方正小标宋简体"/>
          <w:b w:val="0"/>
          <w:bCs w:val="0"/>
          <w:color w:val="auto"/>
          <w:sz w:val="72"/>
          <w:szCs w:val="72"/>
        </w:rPr>
        <w:t>攀枝花市二十五中小大渡口外国语学校单位决算</w:t>
      </w:r>
    </w:p>
    <w:p w14:paraId="3A56F17F">
      <w:pPr>
        <w:tabs>
          <w:tab w:val="right" w:leader="dot" w:pos="8296"/>
        </w:tabs>
        <w:ind w:firstLine="0"/>
        <w:jc w:val="left"/>
        <w:rPr>
          <w:rFonts w:ascii="黑体" w:hAnsi="Calibri" w:eastAsia="黑体" w:cs="黑体"/>
          <w:color w:val="FF0000"/>
          <w:sz w:val="48"/>
          <w:szCs w:val="48"/>
        </w:rPr>
      </w:pPr>
    </w:p>
    <w:p w14:paraId="48551376">
      <w:pPr>
        <w:keepNext w:val="0"/>
        <w:keepLines w:val="0"/>
        <w:spacing w:line="240" w:lineRule="auto"/>
        <w:ind w:firstLine="0"/>
        <w:jc w:val="center"/>
        <w:rPr>
          <w:rFonts w:ascii="黑体" w:hAnsi="Calibri" w:eastAsia="黑体" w:cs="黑体"/>
          <w:b w:val="0"/>
          <w:bCs w:val="0"/>
          <w:color w:val="auto"/>
          <w:sz w:val="48"/>
          <w:szCs w:val="48"/>
        </w:rPr>
      </w:pPr>
      <w:r>
        <w:rPr>
          <w:rFonts w:ascii="黑体" w:hAnsi="Calibri" w:eastAsia="黑体" w:cs="黑体"/>
          <w:b w:val="0"/>
          <w:bCs w:val="0"/>
          <w:color w:val="auto"/>
          <w:sz w:val="48"/>
          <w:szCs w:val="48"/>
        </w:rPr>
        <w:br w:type="page"/>
      </w:r>
      <w:r>
        <w:rPr>
          <w:rFonts w:hint="eastAsia" w:ascii="黑体" w:hAnsi="Calibri" w:eastAsia="黑体" w:cs="黑体"/>
          <w:b w:val="0"/>
          <w:bCs w:val="0"/>
          <w:color w:val="auto"/>
          <w:sz w:val="48"/>
          <w:szCs w:val="48"/>
        </w:rPr>
        <w:t>目录</w:t>
      </w:r>
    </w:p>
    <w:p w14:paraId="66547D69">
      <w:pPr>
        <w:keepNext w:val="0"/>
        <w:keepLines w:val="0"/>
        <w:spacing w:line="240" w:lineRule="auto"/>
        <w:ind w:firstLine="0"/>
        <w:jc w:val="center"/>
        <w:rPr>
          <w:rFonts w:ascii="黑体" w:hAnsi="Calibri" w:eastAsia="黑体" w:cs="黑体"/>
          <w:b w:val="0"/>
          <w:bCs w:val="0"/>
          <w:color w:val="auto"/>
          <w:sz w:val="28"/>
          <w:szCs w:val="28"/>
        </w:rPr>
      </w:pPr>
    </w:p>
    <w:p w14:paraId="60A66FD7">
      <w:pPr>
        <w:keepNext w:val="0"/>
        <w:keepLines w:val="0"/>
        <w:tabs>
          <w:tab w:val="right" w:leader="dot" w:pos="8296"/>
        </w:tabs>
        <w:spacing w:before="93" w:line="240" w:lineRule="auto"/>
        <w:ind w:firstLine="0"/>
        <w:jc w:val="center"/>
        <w:rPr>
          <w:rFonts w:ascii="仿宋" w:hAnsi="Calibri" w:eastAsia="仿宋" w:cs="仿宋"/>
          <w:b w:val="0"/>
          <w:bCs w:val="0"/>
          <w:color w:val="auto"/>
          <w:sz w:val="28"/>
          <w:szCs w:val="28"/>
        </w:rPr>
      </w:pPr>
      <w:r>
        <w:rPr>
          <w:rFonts w:hint="eastAsia" w:ascii="仿宋" w:hAnsi="Calibri" w:eastAsia="仿宋" w:cs="仿宋"/>
          <w:b w:val="0"/>
          <w:bCs w:val="0"/>
          <w:color w:val="auto"/>
          <w:sz w:val="28"/>
          <w:szCs w:val="28"/>
        </w:rPr>
        <w:t>公开时间：</w:t>
      </w:r>
      <w:r>
        <w:rPr>
          <w:rFonts w:ascii="仿宋" w:hAnsi="Calibri" w:eastAsia="仿宋" w:cs="仿宋"/>
          <w:b w:val="0"/>
          <w:bCs w:val="0"/>
          <w:color w:val="auto"/>
          <w:sz w:val="28"/>
          <w:szCs w:val="28"/>
        </w:rPr>
        <w:t>2023</w:t>
      </w:r>
      <w:r>
        <w:rPr>
          <w:rFonts w:hint="eastAsia" w:ascii="仿宋" w:hAnsi="Calibri" w:eastAsia="仿宋" w:cs="仿宋"/>
          <w:b w:val="0"/>
          <w:bCs w:val="0"/>
          <w:color w:val="auto"/>
          <w:sz w:val="28"/>
          <w:szCs w:val="28"/>
        </w:rPr>
        <w:t>年</w:t>
      </w:r>
      <w:r>
        <w:rPr>
          <w:rFonts w:ascii="仿宋" w:hAnsi="Calibri" w:eastAsia="仿宋" w:cs="仿宋"/>
          <w:b w:val="0"/>
          <w:bCs w:val="0"/>
          <w:color w:val="auto"/>
          <w:sz w:val="28"/>
          <w:szCs w:val="28"/>
        </w:rPr>
        <w:t>10</w:t>
      </w:r>
      <w:r>
        <w:rPr>
          <w:rFonts w:hint="eastAsia" w:ascii="仿宋" w:hAnsi="Calibri" w:eastAsia="仿宋" w:cs="仿宋"/>
          <w:b w:val="0"/>
          <w:bCs w:val="0"/>
          <w:color w:val="auto"/>
          <w:sz w:val="28"/>
          <w:szCs w:val="28"/>
        </w:rPr>
        <w:t>月</w:t>
      </w:r>
      <w:r>
        <w:rPr>
          <w:rFonts w:ascii="仿宋" w:hAnsi="Calibri" w:eastAsia="仿宋" w:cs="仿宋"/>
          <w:b w:val="0"/>
          <w:bCs w:val="0"/>
          <w:color w:val="auto"/>
          <w:sz w:val="28"/>
          <w:szCs w:val="28"/>
        </w:rPr>
        <w:t>3</w:t>
      </w:r>
      <w:r>
        <w:rPr>
          <w:rFonts w:hint="eastAsia" w:ascii="仿宋" w:hAnsi="Calibri" w:eastAsia="仿宋" w:cs="仿宋"/>
          <w:b w:val="0"/>
          <w:bCs w:val="0"/>
          <w:color w:val="auto"/>
          <w:sz w:val="28"/>
          <w:szCs w:val="28"/>
        </w:rPr>
        <w:t>1日</w:t>
      </w:r>
    </w:p>
    <w:p w14:paraId="371C2C1C">
      <w:pPr>
        <w:keepNext w:val="0"/>
        <w:keepLines w:val="0"/>
        <w:spacing w:line="240" w:lineRule="auto"/>
        <w:ind w:firstLine="0"/>
        <w:rPr>
          <w:rFonts w:ascii="Times New Roman" w:eastAsia="仿宋" w:cs="Times New Roman"/>
          <w:b w:val="0"/>
          <w:bCs w:val="0"/>
          <w:color w:val="auto"/>
          <w:sz w:val="21"/>
          <w:szCs w:val="21"/>
        </w:rPr>
      </w:pPr>
    </w:p>
    <w:p w14:paraId="349DA918">
      <w:pPr>
        <w:keepNext w:val="0"/>
        <w:keepLines w:val="0"/>
        <w:tabs>
          <w:tab w:val="right" w:leader="dot" w:pos="8296"/>
        </w:tabs>
        <w:spacing w:line="440" w:lineRule="exact"/>
        <w:ind w:firstLine="0"/>
        <w:jc w:val="left"/>
        <w:rPr>
          <w:rFonts w:ascii="仿宋" w:eastAsia="仿宋" w:cs="仿宋"/>
          <w:b w:val="0"/>
          <w:bCs w:val="0"/>
          <w:color w:val="auto"/>
          <w:sz w:val="24"/>
          <w:szCs w:val="24"/>
        </w:rPr>
      </w:pPr>
      <w:r>
        <w:rPr>
          <w:rFonts w:hint="eastAsia" w:ascii="仿宋" w:eastAsia="仿宋" w:cs="仿宋"/>
          <w:b w:val="0"/>
          <w:bCs w:val="0"/>
          <w:color w:val="auto"/>
          <w:sz w:val="24"/>
          <w:szCs w:val="24"/>
        </w:rPr>
        <w:t>第一部分</w:t>
      </w:r>
      <w:r>
        <w:rPr>
          <w:rFonts w:ascii="仿宋" w:eastAsia="仿宋" w:cs="仿宋"/>
          <w:b w:val="0"/>
          <w:bCs w:val="0"/>
          <w:color w:val="auto"/>
          <w:sz w:val="24"/>
          <w:szCs w:val="24"/>
        </w:rPr>
        <w:t xml:space="preserve"> </w:t>
      </w:r>
      <w:r>
        <w:rPr>
          <w:rFonts w:hint="eastAsia" w:ascii="仿宋" w:eastAsia="仿宋" w:cs="仿宋"/>
          <w:b w:val="0"/>
          <w:bCs w:val="0"/>
          <w:color w:val="auto"/>
          <w:sz w:val="24"/>
          <w:szCs w:val="24"/>
        </w:rPr>
        <w:t>单位概况</w:t>
      </w:r>
      <w:r>
        <w:rPr>
          <w:rFonts w:ascii="仿宋" w:eastAsia="仿宋" w:cs="仿宋"/>
          <w:b w:val="0"/>
          <w:bCs w:val="0"/>
          <w:color w:val="auto"/>
          <w:sz w:val="24"/>
          <w:szCs w:val="24"/>
        </w:rPr>
        <w:t>..................................................4</w:t>
      </w:r>
    </w:p>
    <w:p w14:paraId="3DAC44D5">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一、部门职责</w:t>
      </w:r>
      <w:r>
        <w:rPr>
          <w:rFonts w:ascii="仿宋" w:eastAsia="仿宋" w:cs="仿宋"/>
          <w:b w:val="0"/>
          <w:bCs w:val="0"/>
          <w:color w:val="auto"/>
          <w:sz w:val="24"/>
          <w:szCs w:val="24"/>
        </w:rPr>
        <w:t>....................................................4</w:t>
      </w:r>
      <w:r>
        <w:rPr>
          <w:rFonts w:ascii="宋体" w:eastAsia="宋体" w:cs="宋体"/>
          <w:b w:val="0"/>
          <w:bCs w:val="0"/>
          <w:color w:val="auto"/>
          <w:sz w:val="24"/>
          <w:szCs w:val="24"/>
        </w:rPr>
        <w:t xml:space="preserve">                   </w:t>
      </w:r>
    </w:p>
    <w:p w14:paraId="3D8A8ABF">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二、机构设置</w:t>
      </w:r>
      <w:r>
        <w:rPr>
          <w:rFonts w:ascii="仿宋" w:eastAsia="仿宋" w:cs="仿宋"/>
          <w:b w:val="0"/>
          <w:bCs w:val="0"/>
          <w:color w:val="auto"/>
          <w:sz w:val="24"/>
          <w:szCs w:val="24"/>
        </w:rPr>
        <w:t>.................................................. .</w:t>
      </w:r>
      <w:r>
        <w:rPr>
          <w:rFonts w:hint="eastAsia" w:ascii="仿宋" w:eastAsia="仿宋" w:cs="仿宋"/>
          <w:b w:val="0"/>
          <w:bCs w:val="0"/>
          <w:color w:val="auto"/>
          <w:sz w:val="24"/>
          <w:szCs w:val="24"/>
        </w:rPr>
        <w:t>5</w:t>
      </w:r>
    </w:p>
    <w:p w14:paraId="72E8AFB3">
      <w:pPr>
        <w:keepNext w:val="0"/>
        <w:keepLines w:val="0"/>
        <w:tabs>
          <w:tab w:val="right" w:leader="dot" w:pos="8296"/>
        </w:tabs>
        <w:spacing w:line="440" w:lineRule="exact"/>
        <w:ind w:firstLine="0"/>
        <w:jc w:val="left"/>
        <w:rPr>
          <w:rFonts w:ascii="仿宋" w:eastAsia="仿宋" w:cs="仿宋"/>
          <w:b w:val="0"/>
          <w:bCs w:val="0"/>
          <w:color w:val="auto"/>
          <w:sz w:val="24"/>
          <w:szCs w:val="24"/>
        </w:rPr>
      </w:pPr>
      <w:r>
        <w:rPr>
          <w:rFonts w:hint="eastAsia" w:ascii="仿宋" w:eastAsia="仿宋" w:cs="仿宋"/>
          <w:b w:val="0"/>
          <w:bCs w:val="0"/>
          <w:color w:val="auto"/>
          <w:sz w:val="24"/>
          <w:szCs w:val="24"/>
        </w:rPr>
        <w:t>第二部分</w:t>
      </w:r>
      <w:r>
        <w:rPr>
          <w:rFonts w:ascii="仿宋" w:eastAsia="仿宋" w:cs="仿宋"/>
          <w:b w:val="0"/>
          <w:bCs w:val="0"/>
          <w:color w:val="auto"/>
          <w:sz w:val="24"/>
          <w:szCs w:val="24"/>
        </w:rPr>
        <w:t xml:space="preserve"> 2022</w:t>
      </w:r>
      <w:r>
        <w:rPr>
          <w:rFonts w:hint="eastAsia" w:ascii="仿宋" w:eastAsia="仿宋" w:cs="仿宋"/>
          <w:b w:val="0"/>
          <w:bCs w:val="0"/>
          <w:color w:val="auto"/>
          <w:sz w:val="24"/>
          <w:szCs w:val="24"/>
        </w:rPr>
        <w:t>年度单位决算情况说明</w:t>
      </w:r>
      <w:r>
        <w:rPr>
          <w:rFonts w:ascii="仿宋" w:eastAsia="仿宋" w:cs="仿宋"/>
          <w:b w:val="0"/>
          <w:bCs w:val="0"/>
          <w:color w:val="auto"/>
          <w:sz w:val="24"/>
          <w:szCs w:val="24"/>
        </w:rPr>
        <w:t>................................ ..</w:t>
      </w:r>
      <w:r>
        <w:rPr>
          <w:rFonts w:hint="eastAsia" w:ascii="仿宋" w:eastAsia="仿宋" w:cs="仿宋"/>
          <w:b w:val="0"/>
          <w:bCs w:val="0"/>
          <w:color w:val="auto"/>
          <w:sz w:val="24"/>
          <w:szCs w:val="24"/>
        </w:rPr>
        <w:t>6</w:t>
      </w:r>
      <w:r>
        <w:rPr>
          <w:rFonts w:ascii="仿宋" w:eastAsia="仿宋" w:cs="仿宋"/>
          <w:b w:val="0"/>
          <w:bCs w:val="0"/>
          <w:color w:val="auto"/>
          <w:sz w:val="24"/>
          <w:szCs w:val="24"/>
        </w:rPr>
        <w:t xml:space="preserve"> </w:t>
      </w:r>
    </w:p>
    <w:p w14:paraId="56711336">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一、收入支出决算总体情况说明</w:t>
      </w:r>
      <w:r>
        <w:rPr>
          <w:rFonts w:ascii="仿宋" w:eastAsia="仿宋" w:cs="仿宋"/>
          <w:b w:val="0"/>
          <w:bCs w:val="0"/>
          <w:color w:val="auto"/>
          <w:sz w:val="24"/>
          <w:szCs w:val="24"/>
        </w:rPr>
        <w:t>....................................</w:t>
      </w:r>
      <w:r>
        <w:rPr>
          <w:rFonts w:hint="eastAsia" w:ascii="仿宋" w:eastAsia="仿宋" w:cs="仿宋"/>
          <w:b w:val="0"/>
          <w:bCs w:val="0"/>
          <w:color w:val="auto"/>
          <w:sz w:val="24"/>
          <w:szCs w:val="24"/>
        </w:rPr>
        <w:t>6</w:t>
      </w:r>
    </w:p>
    <w:p w14:paraId="12A6E339">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二、收入决算情况说明</w:t>
      </w:r>
      <w:r>
        <w:rPr>
          <w:rFonts w:ascii="仿宋" w:eastAsia="仿宋" w:cs="仿宋"/>
          <w:b w:val="0"/>
          <w:bCs w:val="0"/>
          <w:color w:val="auto"/>
          <w:sz w:val="24"/>
          <w:szCs w:val="24"/>
        </w:rPr>
        <w:t>................................ .... ... ..</w:t>
      </w:r>
      <w:r>
        <w:rPr>
          <w:rFonts w:hint="eastAsia" w:ascii="仿宋" w:eastAsia="仿宋" w:cs="仿宋"/>
          <w:b w:val="0"/>
          <w:bCs w:val="0"/>
          <w:color w:val="auto"/>
          <w:sz w:val="24"/>
          <w:szCs w:val="24"/>
        </w:rPr>
        <w:t>6</w:t>
      </w:r>
    </w:p>
    <w:p w14:paraId="27E81559">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三、支出决算情况说明</w:t>
      </w:r>
      <w:r>
        <w:rPr>
          <w:rFonts w:ascii="仿宋" w:eastAsia="仿宋" w:cs="仿宋"/>
          <w:b w:val="0"/>
          <w:bCs w:val="0"/>
          <w:color w:val="auto"/>
          <w:sz w:val="24"/>
          <w:szCs w:val="24"/>
        </w:rPr>
        <w:t>............................................</w:t>
      </w:r>
      <w:r>
        <w:rPr>
          <w:rFonts w:hint="eastAsia" w:ascii="仿宋" w:eastAsia="仿宋" w:cs="仿宋"/>
          <w:b w:val="0"/>
          <w:bCs w:val="0"/>
          <w:color w:val="auto"/>
          <w:sz w:val="24"/>
          <w:szCs w:val="24"/>
        </w:rPr>
        <w:t>7</w:t>
      </w:r>
    </w:p>
    <w:p w14:paraId="1F983A2A">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四、财政拨款收入支出决算总体情况说明</w:t>
      </w:r>
      <w:r>
        <w:rPr>
          <w:rFonts w:ascii="仿宋" w:eastAsia="仿宋" w:cs="仿宋"/>
          <w:b w:val="0"/>
          <w:bCs w:val="0"/>
          <w:color w:val="auto"/>
          <w:sz w:val="24"/>
          <w:szCs w:val="24"/>
        </w:rPr>
        <w:t>.............................</w:t>
      </w:r>
      <w:r>
        <w:rPr>
          <w:rFonts w:hint="eastAsia" w:ascii="仿宋" w:eastAsia="仿宋" w:cs="仿宋"/>
          <w:b w:val="0"/>
          <w:bCs w:val="0"/>
          <w:color w:val="auto"/>
          <w:sz w:val="24"/>
          <w:szCs w:val="24"/>
        </w:rPr>
        <w:t>8</w:t>
      </w:r>
    </w:p>
    <w:p w14:paraId="0ACE7D3A">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五、一般公共预算财政拨款支出决算情况说明</w:t>
      </w:r>
      <w:r>
        <w:rPr>
          <w:rFonts w:ascii="仿宋" w:eastAsia="仿宋" w:cs="仿宋"/>
          <w:b w:val="0"/>
          <w:bCs w:val="0"/>
          <w:color w:val="auto"/>
          <w:sz w:val="24"/>
          <w:szCs w:val="24"/>
        </w:rPr>
        <w:t>.........................</w:t>
      </w:r>
      <w:r>
        <w:rPr>
          <w:rFonts w:hint="eastAsia" w:ascii="仿宋" w:eastAsia="仿宋" w:cs="仿宋"/>
          <w:b w:val="0"/>
          <w:bCs w:val="0"/>
          <w:color w:val="auto"/>
          <w:sz w:val="24"/>
          <w:szCs w:val="24"/>
        </w:rPr>
        <w:t>8</w:t>
      </w:r>
    </w:p>
    <w:p w14:paraId="6725F16F">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六、一般公共预算财政拨款基本支出决算情况说明</w:t>
      </w:r>
      <w:r>
        <w:rPr>
          <w:rFonts w:ascii="仿宋" w:eastAsia="仿宋" w:cs="仿宋"/>
          <w:b w:val="0"/>
          <w:bCs w:val="0"/>
          <w:color w:val="auto"/>
          <w:sz w:val="24"/>
          <w:szCs w:val="24"/>
        </w:rPr>
        <w:t>....................</w:t>
      </w:r>
      <w:r>
        <w:rPr>
          <w:rFonts w:hint="eastAsia" w:ascii="仿宋" w:eastAsia="仿宋" w:cs="仿宋"/>
          <w:b w:val="0"/>
          <w:bCs w:val="0"/>
          <w:color w:val="auto"/>
          <w:sz w:val="24"/>
          <w:szCs w:val="24"/>
        </w:rPr>
        <w:t>12</w:t>
      </w:r>
    </w:p>
    <w:p w14:paraId="02AAE080">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七、财政拨款</w:t>
      </w:r>
      <w:r>
        <w:rPr>
          <w:rFonts w:ascii="宋体" w:eastAsia="宋体" w:cs="宋体"/>
          <w:b w:val="0"/>
          <w:bCs w:val="0"/>
          <w:color w:val="auto"/>
          <w:sz w:val="24"/>
          <w:szCs w:val="24"/>
        </w:rPr>
        <w:t>“</w:t>
      </w:r>
      <w:r>
        <w:rPr>
          <w:rFonts w:hint="eastAsia" w:ascii="宋体" w:eastAsia="宋体" w:cs="宋体"/>
          <w:b w:val="0"/>
          <w:bCs w:val="0"/>
          <w:color w:val="auto"/>
          <w:sz w:val="24"/>
          <w:szCs w:val="24"/>
        </w:rPr>
        <w:t>三公</w:t>
      </w:r>
      <w:r>
        <w:rPr>
          <w:rFonts w:ascii="宋体" w:eastAsia="宋体" w:cs="宋体"/>
          <w:b w:val="0"/>
          <w:bCs w:val="0"/>
          <w:color w:val="auto"/>
          <w:sz w:val="24"/>
          <w:szCs w:val="24"/>
        </w:rPr>
        <w:t>”</w:t>
      </w:r>
      <w:r>
        <w:rPr>
          <w:rFonts w:hint="eastAsia" w:ascii="宋体" w:eastAsia="宋体" w:cs="宋体"/>
          <w:b w:val="0"/>
          <w:bCs w:val="0"/>
          <w:color w:val="auto"/>
          <w:sz w:val="24"/>
          <w:szCs w:val="24"/>
        </w:rPr>
        <w:t>经费支出决算情况说明</w:t>
      </w:r>
      <w:r>
        <w:rPr>
          <w:rFonts w:ascii="仿宋" w:eastAsia="仿宋" w:cs="仿宋"/>
          <w:b w:val="0"/>
          <w:bCs w:val="0"/>
          <w:color w:val="auto"/>
          <w:sz w:val="24"/>
          <w:szCs w:val="24"/>
        </w:rPr>
        <w:t>..........................</w:t>
      </w:r>
      <w:r>
        <w:rPr>
          <w:rFonts w:hint="eastAsia" w:ascii="仿宋" w:eastAsia="仿宋" w:cs="仿宋"/>
          <w:b w:val="0"/>
          <w:bCs w:val="0"/>
          <w:color w:val="auto"/>
          <w:sz w:val="24"/>
          <w:szCs w:val="24"/>
        </w:rPr>
        <w:t>14</w:t>
      </w:r>
    </w:p>
    <w:p w14:paraId="3CF18CDB">
      <w:pPr>
        <w:keepNext w:val="0"/>
        <w:keepLines w:val="0"/>
        <w:tabs>
          <w:tab w:val="right" w:leader="dot" w:pos="8296"/>
        </w:tabs>
        <w:spacing w:line="440" w:lineRule="exact"/>
        <w:ind w:left="420" w:firstLine="0"/>
        <w:jc w:val="left"/>
        <w:rPr>
          <w:rFonts w:ascii="仿宋" w:eastAsia="仿宋" w:cs="仿宋"/>
          <w:b w:val="0"/>
          <w:bCs w:val="0"/>
          <w:color w:val="auto"/>
          <w:sz w:val="24"/>
          <w:szCs w:val="24"/>
        </w:rPr>
      </w:pPr>
      <w:r>
        <w:rPr>
          <w:rFonts w:hint="eastAsia" w:ascii="宋体" w:eastAsia="宋体" w:cs="宋体"/>
          <w:b w:val="0"/>
          <w:bCs w:val="0"/>
          <w:color w:val="auto"/>
          <w:sz w:val="24"/>
          <w:szCs w:val="24"/>
        </w:rPr>
        <w:t>八、政府性基金预算支出决算情况说明</w:t>
      </w:r>
      <w:r>
        <w:rPr>
          <w:rFonts w:ascii="仿宋" w:eastAsia="仿宋" w:cs="仿宋"/>
          <w:b w:val="0"/>
          <w:bCs w:val="0"/>
          <w:color w:val="auto"/>
          <w:sz w:val="24"/>
          <w:szCs w:val="24"/>
        </w:rPr>
        <w:t>..............................1</w:t>
      </w:r>
      <w:r>
        <w:rPr>
          <w:rFonts w:hint="eastAsia" w:ascii="仿宋" w:eastAsia="仿宋" w:cs="仿宋"/>
          <w:b w:val="0"/>
          <w:bCs w:val="0"/>
          <w:color w:val="auto"/>
          <w:sz w:val="24"/>
          <w:szCs w:val="24"/>
        </w:rPr>
        <w:t>6</w:t>
      </w:r>
    </w:p>
    <w:p w14:paraId="1C73D464">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九、国有资本经营预算支出决算情况说明</w:t>
      </w:r>
      <w:r>
        <w:rPr>
          <w:rFonts w:ascii="仿宋" w:eastAsia="仿宋" w:cs="仿宋"/>
          <w:b w:val="0"/>
          <w:bCs w:val="0"/>
          <w:color w:val="auto"/>
          <w:sz w:val="24"/>
          <w:szCs w:val="24"/>
        </w:rPr>
        <w:t>.........................</w:t>
      </w:r>
      <w:r>
        <w:rPr>
          <w:rFonts w:hint="eastAsia" w:ascii="仿宋" w:eastAsia="仿宋" w:cs="仿宋"/>
          <w:b w:val="0"/>
          <w:bCs w:val="0"/>
          <w:color w:val="auto"/>
          <w:sz w:val="24"/>
          <w:szCs w:val="24"/>
        </w:rPr>
        <w:t xml:space="preserve"> </w:t>
      </w:r>
      <w:r>
        <w:rPr>
          <w:rFonts w:ascii="仿宋" w:eastAsia="仿宋" w:cs="仿宋"/>
          <w:b w:val="0"/>
          <w:bCs w:val="0"/>
          <w:color w:val="auto"/>
          <w:sz w:val="24"/>
          <w:szCs w:val="24"/>
        </w:rPr>
        <w:t>.</w:t>
      </w:r>
      <w:r>
        <w:rPr>
          <w:rFonts w:hint="eastAsia" w:ascii="仿宋" w:eastAsia="仿宋" w:cs="仿宋"/>
          <w:b w:val="0"/>
          <w:bCs w:val="0"/>
          <w:color w:val="auto"/>
          <w:sz w:val="24"/>
          <w:szCs w:val="24"/>
        </w:rPr>
        <w:t>16</w:t>
      </w:r>
    </w:p>
    <w:p w14:paraId="7207A3A6">
      <w:pPr>
        <w:spacing w:line="440" w:lineRule="exact"/>
        <w:ind w:firstLine="420"/>
        <w:jc w:val="left"/>
        <w:rPr>
          <w:rFonts w:ascii="宋体" w:eastAsia="宋体" w:cs="宋体"/>
          <w:b w:val="0"/>
          <w:bCs w:val="0"/>
          <w:color w:val="auto"/>
          <w:sz w:val="24"/>
          <w:szCs w:val="24"/>
        </w:rPr>
      </w:pPr>
      <w:r>
        <w:rPr>
          <w:rFonts w:hint="eastAsia" w:ascii="宋体" w:eastAsia="宋体" w:cs="宋体"/>
          <w:b w:val="0"/>
          <w:bCs w:val="0"/>
          <w:color w:val="auto"/>
          <w:sz w:val="24"/>
          <w:szCs w:val="24"/>
        </w:rPr>
        <w:t>十、其他重要事项的情况说明</w:t>
      </w:r>
      <w:r>
        <w:rPr>
          <w:rFonts w:ascii="宋体" w:eastAsia="宋体" w:cs="宋体"/>
          <w:b w:val="0"/>
          <w:bCs w:val="0"/>
          <w:color w:val="auto"/>
          <w:sz w:val="24"/>
          <w:szCs w:val="24"/>
        </w:rPr>
        <w:tab/>
      </w:r>
      <w:r>
        <w:rPr>
          <w:rFonts w:ascii="仿宋" w:eastAsia="仿宋" w:cs="仿宋"/>
          <w:b w:val="0"/>
          <w:bCs w:val="0"/>
          <w:color w:val="auto"/>
          <w:sz w:val="24"/>
          <w:szCs w:val="24"/>
        </w:rPr>
        <w:t>................................ . ...</w:t>
      </w:r>
      <w:r>
        <w:rPr>
          <w:rFonts w:hint="eastAsia" w:ascii="仿宋" w:eastAsia="仿宋" w:cs="仿宋"/>
          <w:b w:val="0"/>
          <w:bCs w:val="0"/>
          <w:color w:val="auto"/>
          <w:sz w:val="24"/>
          <w:szCs w:val="24"/>
        </w:rPr>
        <w:t>17</w:t>
      </w:r>
    </w:p>
    <w:p w14:paraId="746BCC1D">
      <w:pPr>
        <w:keepNext w:val="0"/>
        <w:keepLines w:val="0"/>
        <w:tabs>
          <w:tab w:val="right" w:leader="dot" w:pos="8296"/>
        </w:tabs>
        <w:spacing w:line="440" w:lineRule="exact"/>
        <w:ind w:firstLine="0"/>
        <w:jc w:val="left"/>
        <w:rPr>
          <w:rFonts w:ascii="仿宋" w:eastAsia="仿宋" w:cs="仿宋"/>
          <w:b w:val="0"/>
          <w:bCs w:val="0"/>
          <w:color w:val="auto"/>
          <w:sz w:val="24"/>
          <w:szCs w:val="24"/>
        </w:rPr>
      </w:pPr>
      <w:r>
        <w:rPr>
          <w:rFonts w:hint="eastAsia" w:ascii="仿宋" w:eastAsia="仿宋" w:cs="仿宋"/>
          <w:b w:val="0"/>
          <w:bCs w:val="0"/>
          <w:color w:val="auto"/>
          <w:sz w:val="24"/>
          <w:szCs w:val="24"/>
        </w:rPr>
        <w:t>第三部分</w:t>
      </w:r>
      <w:r>
        <w:rPr>
          <w:rFonts w:ascii="仿宋" w:eastAsia="仿宋" w:cs="仿宋"/>
          <w:b w:val="0"/>
          <w:bCs w:val="0"/>
          <w:color w:val="auto"/>
          <w:sz w:val="24"/>
          <w:szCs w:val="24"/>
        </w:rPr>
        <w:t xml:space="preserve"> </w:t>
      </w:r>
      <w:r>
        <w:rPr>
          <w:rFonts w:hint="eastAsia" w:ascii="仿宋" w:eastAsia="仿宋" w:cs="仿宋"/>
          <w:b w:val="0"/>
          <w:bCs w:val="0"/>
          <w:color w:val="auto"/>
          <w:sz w:val="24"/>
          <w:szCs w:val="24"/>
        </w:rPr>
        <w:t>名词解释</w:t>
      </w:r>
      <w:r>
        <w:rPr>
          <w:rFonts w:ascii="仿宋" w:eastAsia="仿宋" w:cs="仿宋"/>
          <w:b w:val="0"/>
          <w:bCs w:val="0"/>
          <w:color w:val="auto"/>
          <w:sz w:val="24"/>
          <w:szCs w:val="24"/>
        </w:rPr>
        <w:t>................................ .... ..... .... ...1</w:t>
      </w:r>
      <w:r>
        <w:rPr>
          <w:rFonts w:hint="eastAsia" w:ascii="仿宋" w:eastAsia="仿宋" w:cs="仿宋"/>
          <w:b w:val="0"/>
          <w:bCs w:val="0"/>
          <w:color w:val="auto"/>
          <w:sz w:val="24"/>
          <w:szCs w:val="24"/>
        </w:rPr>
        <w:t>8</w:t>
      </w:r>
    </w:p>
    <w:p w14:paraId="30FECBE1">
      <w:pPr>
        <w:keepNext w:val="0"/>
        <w:keepLines w:val="0"/>
        <w:tabs>
          <w:tab w:val="right" w:leader="dot" w:pos="8296"/>
        </w:tabs>
        <w:spacing w:line="440" w:lineRule="exact"/>
        <w:ind w:firstLine="0"/>
        <w:jc w:val="left"/>
        <w:rPr>
          <w:rFonts w:ascii="仿宋" w:eastAsia="仿宋" w:cs="仿宋"/>
          <w:b w:val="0"/>
          <w:bCs w:val="0"/>
          <w:color w:val="auto"/>
          <w:sz w:val="24"/>
          <w:szCs w:val="24"/>
        </w:rPr>
      </w:pPr>
      <w:r>
        <w:rPr>
          <w:rFonts w:hint="eastAsia" w:ascii="仿宋" w:eastAsia="仿宋" w:cs="仿宋"/>
          <w:b w:val="0"/>
          <w:bCs w:val="0"/>
          <w:color w:val="auto"/>
          <w:sz w:val="24"/>
          <w:szCs w:val="24"/>
        </w:rPr>
        <w:t>第四部分</w:t>
      </w:r>
      <w:r>
        <w:rPr>
          <w:rFonts w:ascii="仿宋" w:eastAsia="仿宋" w:cs="仿宋"/>
          <w:b w:val="0"/>
          <w:bCs w:val="0"/>
          <w:color w:val="auto"/>
          <w:sz w:val="24"/>
          <w:szCs w:val="24"/>
        </w:rPr>
        <w:t xml:space="preserve"> </w:t>
      </w:r>
      <w:r>
        <w:rPr>
          <w:rFonts w:hint="eastAsia" w:ascii="仿宋" w:eastAsia="仿宋" w:cs="仿宋"/>
          <w:b w:val="0"/>
          <w:bCs w:val="0"/>
          <w:color w:val="auto"/>
          <w:sz w:val="24"/>
          <w:szCs w:val="24"/>
        </w:rPr>
        <w:t>附件</w:t>
      </w:r>
      <w:r>
        <w:rPr>
          <w:rFonts w:ascii="仿宋" w:eastAsia="仿宋" w:cs="仿宋"/>
          <w:b w:val="0"/>
          <w:bCs w:val="0"/>
          <w:color w:val="auto"/>
          <w:sz w:val="24"/>
          <w:szCs w:val="24"/>
        </w:rPr>
        <w:t>.............................. ..... ..... .... .... ...</w:t>
      </w:r>
      <w:r>
        <w:rPr>
          <w:rFonts w:hint="eastAsia" w:ascii="仿宋" w:eastAsia="仿宋" w:cs="仿宋"/>
          <w:b w:val="0"/>
          <w:bCs w:val="0"/>
          <w:color w:val="auto"/>
          <w:sz w:val="24"/>
          <w:szCs w:val="24"/>
        </w:rPr>
        <w:t>21</w:t>
      </w:r>
    </w:p>
    <w:p w14:paraId="310B084D">
      <w:pPr>
        <w:keepNext w:val="0"/>
        <w:keepLines w:val="0"/>
        <w:tabs>
          <w:tab w:val="right" w:leader="dot" w:pos="8296"/>
        </w:tabs>
        <w:spacing w:line="440" w:lineRule="exact"/>
        <w:ind w:firstLine="0"/>
        <w:jc w:val="left"/>
        <w:rPr>
          <w:rFonts w:ascii="仿宋" w:eastAsia="仿宋" w:cs="仿宋"/>
          <w:b w:val="0"/>
          <w:bCs w:val="0"/>
          <w:color w:val="auto"/>
          <w:sz w:val="24"/>
          <w:szCs w:val="24"/>
        </w:rPr>
      </w:pPr>
      <w:r>
        <w:rPr>
          <w:rFonts w:hint="eastAsia" w:ascii="仿宋" w:eastAsia="仿宋" w:cs="仿宋"/>
          <w:b w:val="0"/>
          <w:bCs w:val="0"/>
          <w:color w:val="auto"/>
          <w:sz w:val="24"/>
          <w:szCs w:val="24"/>
        </w:rPr>
        <w:t>第五部分</w:t>
      </w:r>
      <w:r>
        <w:rPr>
          <w:rFonts w:ascii="仿宋" w:eastAsia="仿宋" w:cs="仿宋"/>
          <w:b w:val="0"/>
          <w:bCs w:val="0"/>
          <w:color w:val="auto"/>
          <w:sz w:val="24"/>
          <w:szCs w:val="24"/>
        </w:rPr>
        <w:t xml:space="preserve"> </w:t>
      </w:r>
      <w:r>
        <w:rPr>
          <w:rFonts w:hint="eastAsia" w:ascii="仿宋" w:eastAsia="仿宋" w:cs="仿宋"/>
          <w:b w:val="0"/>
          <w:bCs w:val="0"/>
          <w:color w:val="auto"/>
          <w:sz w:val="24"/>
          <w:szCs w:val="24"/>
        </w:rPr>
        <w:t>附表</w:t>
      </w:r>
      <w:r>
        <w:rPr>
          <w:rFonts w:ascii="仿宋" w:eastAsia="仿宋" w:cs="仿宋"/>
          <w:b w:val="0"/>
          <w:bCs w:val="0"/>
          <w:color w:val="auto"/>
          <w:sz w:val="24"/>
          <w:szCs w:val="24"/>
        </w:rPr>
        <w:t>................................ .......... ...........</w:t>
      </w:r>
      <w:r>
        <w:rPr>
          <w:rFonts w:hint="eastAsia" w:ascii="仿宋" w:eastAsia="仿宋" w:cs="仿宋"/>
          <w:b w:val="0"/>
          <w:bCs w:val="0"/>
          <w:color w:val="auto"/>
          <w:sz w:val="24"/>
          <w:szCs w:val="24"/>
        </w:rPr>
        <w:t>38</w:t>
      </w:r>
    </w:p>
    <w:p w14:paraId="2323685F">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一、收入支出决算总表</w:t>
      </w:r>
      <w:r>
        <w:rPr>
          <w:rFonts w:ascii="仿宋" w:eastAsia="仿宋" w:cs="仿宋"/>
          <w:b w:val="0"/>
          <w:bCs w:val="0"/>
          <w:color w:val="auto"/>
          <w:sz w:val="24"/>
          <w:szCs w:val="24"/>
        </w:rPr>
        <w:t>.............................. ... ..........</w:t>
      </w:r>
      <w:r>
        <w:rPr>
          <w:rFonts w:hint="eastAsia" w:ascii="仿宋" w:eastAsia="仿宋" w:cs="仿宋"/>
          <w:b w:val="0"/>
          <w:bCs w:val="0"/>
          <w:color w:val="auto"/>
          <w:sz w:val="24"/>
          <w:szCs w:val="24"/>
        </w:rPr>
        <w:t>38</w:t>
      </w:r>
    </w:p>
    <w:p w14:paraId="682B5CC6">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二、收入决算表</w:t>
      </w:r>
      <w:r>
        <w:rPr>
          <w:rFonts w:ascii="仿宋" w:eastAsia="仿宋" w:cs="仿宋"/>
          <w:b w:val="0"/>
          <w:bCs w:val="0"/>
          <w:color w:val="auto"/>
          <w:sz w:val="24"/>
          <w:szCs w:val="24"/>
        </w:rPr>
        <w:t>............................... ........ ..........</w:t>
      </w:r>
      <w:r>
        <w:rPr>
          <w:rFonts w:hint="eastAsia" w:ascii="仿宋" w:eastAsia="仿宋" w:cs="仿宋"/>
          <w:b w:val="0"/>
          <w:bCs w:val="0"/>
          <w:color w:val="auto"/>
          <w:sz w:val="24"/>
          <w:szCs w:val="24"/>
        </w:rPr>
        <w:t xml:space="preserve"> 38</w:t>
      </w:r>
    </w:p>
    <w:p w14:paraId="306FBE25">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三、支出决算表</w:t>
      </w:r>
      <w:r>
        <w:rPr>
          <w:rFonts w:ascii="仿宋" w:eastAsia="仿宋" w:cs="仿宋"/>
          <w:b w:val="0"/>
          <w:bCs w:val="0"/>
          <w:color w:val="auto"/>
          <w:sz w:val="24"/>
          <w:szCs w:val="24"/>
        </w:rPr>
        <w:t>............................... ..... ......... ...</w:t>
      </w:r>
      <w:r>
        <w:rPr>
          <w:rFonts w:hint="eastAsia" w:ascii="仿宋" w:eastAsia="仿宋" w:cs="仿宋"/>
          <w:b w:val="0"/>
          <w:bCs w:val="0"/>
          <w:color w:val="auto"/>
          <w:sz w:val="24"/>
          <w:szCs w:val="24"/>
        </w:rPr>
        <w:t xml:space="preserve"> 38</w:t>
      </w:r>
    </w:p>
    <w:p w14:paraId="1B650352">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四、财政拨款收入支出决算总表</w:t>
      </w:r>
      <w:r>
        <w:rPr>
          <w:rFonts w:ascii="仿宋" w:eastAsia="仿宋" w:cs="仿宋"/>
          <w:b w:val="0"/>
          <w:bCs w:val="0"/>
          <w:color w:val="auto"/>
          <w:sz w:val="24"/>
          <w:szCs w:val="24"/>
        </w:rPr>
        <w:t>.............................. .....</w:t>
      </w:r>
      <w:r>
        <w:rPr>
          <w:rFonts w:hint="eastAsia" w:ascii="仿宋" w:eastAsia="仿宋" w:cs="仿宋"/>
          <w:b w:val="0"/>
          <w:bCs w:val="0"/>
          <w:color w:val="auto"/>
          <w:sz w:val="24"/>
          <w:szCs w:val="24"/>
        </w:rPr>
        <w:t xml:space="preserve"> 38</w:t>
      </w:r>
    </w:p>
    <w:p w14:paraId="76846EDB">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五、财政拨款支出决算明细表</w:t>
      </w:r>
      <w:r>
        <w:rPr>
          <w:rFonts w:ascii="仿宋" w:eastAsia="仿宋" w:cs="仿宋"/>
          <w:b w:val="0"/>
          <w:bCs w:val="0"/>
          <w:color w:val="auto"/>
          <w:sz w:val="24"/>
          <w:szCs w:val="24"/>
        </w:rPr>
        <w:t>............................... . .....</w:t>
      </w:r>
      <w:r>
        <w:rPr>
          <w:rFonts w:hint="eastAsia" w:ascii="仿宋" w:eastAsia="仿宋" w:cs="仿宋"/>
          <w:b w:val="0"/>
          <w:bCs w:val="0"/>
          <w:color w:val="auto"/>
          <w:sz w:val="24"/>
          <w:szCs w:val="24"/>
        </w:rPr>
        <w:t>38</w:t>
      </w:r>
    </w:p>
    <w:p w14:paraId="2598D0FE">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六、一般公共预算财政拨款支出决算表</w:t>
      </w:r>
      <w:r>
        <w:rPr>
          <w:rFonts w:ascii="仿宋" w:eastAsia="仿宋" w:cs="仿宋"/>
          <w:b w:val="0"/>
          <w:bCs w:val="0"/>
          <w:color w:val="auto"/>
          <w:sz w:val="24"/>
          <w:szCs w:val="24"/>
        </w:rPr>
        <w:t>..............................</w:t>
      </w:r>
      <w:r>
        <w:rPr>
          <w:rFonts w:hint="eastAsia" w:ascii="仿宋" w:eastAsia="仿宋" w:cs="仿宋"/>
          <w:b w:val="0"/>
          <w:bCs w:val="0"/>
          <w:color w:val="auto"/>
          <w:sz w:val="24"/>
          <w:szCs w:val="24"/>
        </w:rPr>
        <w:t>38</w:t>
      </w:r>
    </w:p>
    <w:p w14:paraId="55073B85">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七、一般公共预算财政拨款支出决算明细表</w:t>
      </w:r>
      <w:r>
        <w:rPr>
          <w:rFonts w:ascii="仿宋" w:eastAsia="仿宋" w:cs="仿宋"/>
          <w:b w:val="0"/>
          <w:bCs w:val="0"/>
          <w:color w:val="auto"/>
          <w:sz w:val="24"/>
          <w:szCs w:val="24"/>
        </w:rPr>
        <w:t>..........................</w:t>
      </w:r>
      <w:r>
        <w:rPr>
          <w:rFonts w:hint="eastAsia" w:ascii="仿宋" w:eastAsia="仿宋" w:cs="仿宋"/>
          <w:b w:val="0"/>
          <w:bCs w:val="0"/>
          <w:color w:val="auto"/>
          <w:sz w:val="24"/>
          <w:szCs w:val="24"/>
        </w:rPr>
        <w:t>38</w:t>
      </w:r>
    </w:p>
    <w:p w14:paraId="1FEEB323">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八、一般公共预算财政拨款基本支出决算明细表</w:t>
      </w:r>
      <w:r>
        <w:rPr>
          <w:rFonts w:ascii="仿宋" w:eastAsia="仿宋" w:cs="仿宋"/>
          <w:b w:val="0"/>
          <w:bCs w:val="0"/>
          <w:color w:val="auto"/>
          <w:sz w:val="24"/>
          <w:szCs w:val="24"/>
        </w:rPr>
        <w:t>......................</w:t>
      </w:r>
      <w:r>
        <w:rPr>
          <w:rFonts w:hint="eastAsia" w:ascii="仿宋" w:eastAsia="仿宋" w:cs="仿宋"/>
          <w:b w:val="0"/>
          <w:bCs w:val="0"/>
          <w:color w:val="auto"/>
          <w:sz w:val="24"/>
          <w:szCs w:val="24"/>
        </w:rPr>
        <w:t>38</w:t>
      </w:r>
    </w:p>
    <w:p w14:paraId="3F820B79">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九、一般公共预算财政拨款项目支出决算表</w:t>
      </w:r>
      <w:r>
        <w:rPr>
          <w:rFonts w:ascii="仿宋" w:eastAsia="仿宋" w:cs="仿宋"/>
          <w:b w:val="0"/>
          <w:bCs w:val="0"/>
          <w:color w:val="auto"/>
          <w:sz w:val="24"/>
          <w:szCs w:val="24"/>
        </w:rPr>
        <w:t>..........................</w:t>
      </w:r>
      <w:r>
        <w:rPr>
          <w:rFonts w:hint="eastAsia" w:ascii="仿宋" w:eastAsia="仿宋" w:cs="仿宋"/>
          <w:b w:val="0"/>
          <w:bCs w:val="0"/>
          <w:color w:val="auto"/>
          <w:sz w:val="24"/>
          <w:szCs w:val="24"/>
        </w:rPr>
        <w:t>38</w:t>
      </w:r>
    </w:p>
    <w:p w14:paraId="51EA1470">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十、政府性基金预算财政拨款收入支出决算表</w:t>
      </w:r>
      <w:r>
        <w:rPr>
          <w:rFonts w:ascii="仿宋" w:eastAsia="仿宋" w:cs="仿宋"/>
          <w:b w:val="0"/>
          <w:bCs w:val="0"/>
          <w:color w:val="auto"/>
          <w:sz w:val="24"/>
          <w:szCs w:val="24"/>
        </w:rPr>
        <w:t>........................</w:t>
      </w:r>
      <w:r>
        <w:rPr>
          <w:rFonts w:hint="eastAsia" w:ascii="仿宋" w:eastAsia="仿宋" w:cs="仿宋"/>
          <w:b w:val="0"/>
          <w:bCs w:val="0"/>
          <w:color w:val="auto"/>
          <w:sz w:val="24"/>
          <w:szCs w:val="24"/>
        </w:rPr>
        <w:t>38</w:t>
      </w:r>
    </w:p>
    <w:p w14:paraId="7DD0519A">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十一、国有资本经营预算财政拨款收入支出决算表</w:t>
      </w:r>
      <w:r>
        <w:rPr>
          <w:rFonts w:ascii="仿宋" w:eastAsia="仿宋" w:cs="仿宋"/>
          <w:b w:val="0"/>
          <w:bCs w:val="0"/>
          <w:color w:val="auto"/>
          <w:sz w:val="24"/>
          <w:szCs w:val="24"/>
        </w:rPr>
        <w:t>....................</w:t>
      </w:r>
      <w:r>
        <w:rPr>
          <w:rFonts w:hint="eastAsia" w:ascii="仿宋" w:eastAsia="仿宋" w:cs="仿宋"/>
          <w:b w:val="0"/>
          <w:bCs w:val="0"/>
          <w:color w:val="auto"/>
          <w:sz w:val="24"/>
          <w:szCs w:val="24"/>
        </w:rPr>
        <w:t>38</w:t>
      </w:r>
    </w:p>
    <w:p w14:paraId="7CDB465D">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十二、国有资本经营预算财政拨款支出决算表</w:t>
      </w:r>
      <w:r>
        <w:rPr>
          <w:rFonts w:ascii="仿宋" w:eastAsia="仿宋" w:cs="仿宋"/>
          <w:b w:val="0"/>
          <w:bCs w:val="0"/>
          <w:color w:val="auto"/>
          <w:sz w:val="24"/>
          <w:szCs w:val="24"/>
        </w:rPr>
        <w:t xml:space="preserve">........................ </w:t>
      </w:r>
      <w:r>
        <w:rPr>
          <w:rFonts w:hint="eastAsia" w:ascii="仿宋" w:eastAsia="仿宋" w:cs="仿宋"/>
          <w:b w:val="0"/>
          <w:bCs w:val="0"/>
          <w:color w:val="auto"/>
          <w:sz w:val="24"/>
          <w:szCs w:val="24"/>
        </w:rPr>
        <w:t>38</w:t>
      </w:r>
    </w:p>
    <w:p w14:paraId="55CA68E0">
      <w:pPr>
        <w:keepNext w:val="0"/>
        <w:keepLines w:val="0"/>
        <w:tabs>
          <w:tab w:val="right" w:leader="dot" w:pos="8296"/>
        </w:tabs>
        <w:spacing w:line="440" w:lineRule="exact"/>
        <w:ind w:left="420" w:firstLine="0"/>
        <w:jc w:val="left"/>
        <w:rPr>
          <w:rFonts w:ascii="宋体" w:eastAsia="宋体" w:cs="宋体"/>
          <w:b w:val="0"/>
          <w:bCs w:val="0"/>
          <w:color w:val="auto"/>
          <w:sz w:val="24"/>
          <w:szCs w:val="24"/>
        </w:rPr>
      </w:pPr>
      <w:r>
        <w:rPr>
          <w:rFonts w:hint="eastAsia" w:ascii="宋体" w:eastAsia="宋体" w:cs="宋体"/>
          <w:b w:val="0"/>
          <w:bCs w:val="0"/>
          <w:color w:val="auto"/>
          <w:sz w:val="24"/>
          <w:szCs w:val="24"/>
        </w:rPr>
        <w:t>十三、财政拨款</w:t>
      </w:r>
      <w:r>
        <w:rPr>
          <w:rFonts w:ascii="宋体" w:eastAsia="宋体" w:cs="宋体"/>
          <w:b w:val="0"/>
          <w:bCs w:val="0"/>
          <w:color w:val="auto"/>
          <w:sz w:val="24"/>
          <w:szCs w:val="24"/>
        </w:rPr>
        <w:t>“</w:t>
      </w:r>
      <w:r>
        <w:rPr>
          <w:rFonts w:hint="eastAsia" w:ascii="宋体" w:eastAsia="宋体" w:cs="宋体"/>
          <w:b w:val="0"/>
          <w:bCs w:val="0"/>
          <w:color w:val="auto"/>
          <w:sz w:val="24"/>
          <w:szCs w:val="24"/>
        </w:rPr>
        <w:t>三公</w:t>
      </w:r>
      <w:r>
        <w:rPr>
          <w:rFonts w:ascii="宋体" w:eastAsia="宋体" w:cs="宋体"/>
          <w:b w:val="0"/>
          <w:bCs w:val="0"/>
          <w:color w:val="auto"/>
          <w:sz w:val="24"/>
          <w:szCs w:val="24"/>
        </w:rPr>
        <w:t>”</w:t>
      </w:r>
      <w:r>
        <w:rPr>
          <w:rFonts w:hint="eastAsia" w:ascii="宋体" w:eastAsia="宋体" w:cs="宋体"/>
          <w:b w:val="0"/>
          <w:bCs w:val="0"/>
          <w:color w:val="auto"/>
          <w:sz w:val="24"/>
          <w:szCs w:val="24"/>
        </w:rPr>
        <w:t>经费支出决算表</w:t>
      </w:r>
      <w:r>
        <w:rPr>
          <w:rFonts w:ascii="仿宋" w:eastAsia="仿宋" w:cs="仿宋"/>
          <w:b w:val="0"/>
          <w:bCs w:val="0"/>
          <w:color w:val="auto"/>
          <w:sz w:val="24"/>
          <w:szCs w:val="24"/>
        </w:rPr>
        <w:t>..............................</w:t>
      </w:r>
      <w:r>
        <w:rPr>
          <w:rFonts w:hint="eastAsia" w:ascii="仿宋" w:eastAsia="仿宋" w:cs="仿宋"/>
          <w:b w:val="0"/>
          <w:bCs w:val="0"/>
          <w:color w:val="auto"/>
          <w:sz w:val="24"/>
          <w:szCs w:val="24"/>
        </w:rPr>
        <w:t>38</w:t>
      </w:r>
    </w:p>
    <w:p w14:paraId="6DFF6172">
      <w:pPr>
        <w:keepNext w:val="0"/>
        <w:keepLines w:val="0"/>
        <w:spacing w:line="440" w:lineRule="exact"/>
        <w:ind w:firstLine="1320"/>
        <w:jc w:val="left"/>
        <w:rPr>
          <w:rFonts w:ascii="仿宋" w:eastAsia="仿宋" w:cs="仿宋"/>
          <w:b w:val="0"/>
          <w:bCs w:val="0"/>
          <w:color w:val="auto"/>
          <w:sz w:val="24"/>
          <w:szCs w:val="24"/>
        </w:rPr>
      </w:pPr>
      <w:r>
        <w:rPr>
          <w:rFonts w:ascii="仿宋" w:eastAsia="仿宋" w:cs="仿宋"/>
          <w:b w:val="0"/>
          <w:bCs w:val="0"/>
          <w:color w:val="auto"/>
          <w:sz w:val="24"/>
          <w:szCs w:val="24"/>
        </w:rPr>
        <w:t>(</w:t>
      </w:r>
      <w:r>
        <w:rPr>
          <w:rFonts w:hint="eastAsia" w:ascii="仿宋" w:eastAsia="仿宋" w:cs="仿宋"/>
          <w:b w:val="0"/>
          <w:bCs w:val="0"/>
          <w:color w:val="auto"/>
          <w:sz w:val="24"/>
          <w:szCs w:val="24"/>
        </w:rPr>
        <w:t>注：请单位根据实际注明页码</w:t>
      </w:r>
      <w:r>
        <w:rPr>
          <w:rFonts w:ascii="仿宋" w:eastAsia="仿宋" w:cs="仿宋"/>
          <w:b w:val="0"/>
          <w:bCs w:val="0"/>
          <w:color w:val="auto"/>
          <w:sz w:val="24"/>
          <w:szCs w:val="24"/>
        </w:rPr>
        <w:t>)</w:t>
      </w:r>
    </w:p>
    <w:p w14:paraId="2F928344">
      <w:pPr>
        <w:pStyle w:val="2"/>
        <w:rPr>
          <w:rFonts w:ascii="黑体" w:hAnsi="黑体" w:eastAsia="黑体"/>
          <w:sz w:val="44"/>
          <w:szCs w:val="44"/>
        </w:rPr>
      </w:pPr>
      <w:r>
        <w:br w:type="page"/>
      </w:r>
      <w:r>
        <w:rPr>
          <w:rFonts w:hint="eastAsia" w:ascii="黑体" w:hAnsi="黑体" w:eastAsia="黑体"/>
          <w:sz w:val="44"/>
          <w:szCs w:val="44"/>
        </w:rPr>
        <w:t>第一部分</w:t>
      </w:r>
      <w:r>
        <w:rPr>
          <w:rFonts w:ascii="黑体" w:hAnsi="黑体" w:eastAsia="黑体"/>
          <w:sz w:val="44"/>
          <w:szCs w:val="44"/>
        </w:rPr>
        <w:t xml:space="preserve"> </w:t>
      </w:r>
      <w:r>
        <w:rPr>
          <w:rFonts w:hint="eastAsia" w:ascii="黑体" w:hAnsi="黑体" w:eastAsia="黑体"/>
          <w:sz w:val="44"/>
          <w:szCs w:val="44"/>
        </w:rPr>
        <w:t>单位概况</w:t>
      </w:r>
    </w:p>
    <w:p w14:paraId="5777D9F2">
      <w:pPr>
        <w:pStyle w:val="3"/>
        <w:numPr>
          <w:ilvl w:val="0"/>
          <w:numId w:val="1"/>
        </w:numPr>
        <w:rPr>
          <w:rFonts w:ascii="黑体" w:hAnsi="黑体" w:eastAsia="黑体"/>
        </w:rPr>
      </w:pPr>
      <w:r>
        <w:rPr>
          <w:rFonts w:hint="eastAsia" w:ascii="黑体" w:hAnsi="黑体" w:eastAsia="黑体"/>
        </w:rPr>
        <w:t>主要职责</w:t>
      </w:r>
    </w:p>
    <w:p w14:paraId="368FAF83">
      <w:pPr>
        <w:rPr>
          <w:rFonts w:ascii="仿宋" w:hAnsi="仿宋" w:eastAsia="仿宋"/>
          <w:b w:val="0"/>
        </w:rPr>
      </w:pPr>
      <w:r>
        <w:rPr>
          <w:rFonts w:hint="eastAsia" w:ascii="仿宋" w:hAnsi="仿宋" w:eastAsia="仿宋"/>
          <w:b w:val="0"/>
        </w:rPr>
        <w:t>依据中华人民共和国教育法、中华人民共和国义务教育法、中华人民共和国教师法，九年义务教育阶段学校应履行下列职责。</w:t>
      </w:r>
    </w:p>
    <w:p w14:paraId="79644336">
      <w:pPr>
        <w:rPr>
          <w:rFonts w:ascii="仿宋" w:hAnsi="仿宋" w:eastAsia="仿宋"/>
          <w:b w:val="0"/>
        </w:rPr>
      </w:pPr>
      <w:r>
        <w:rPr>
          <w:rFonts w:hint="eastAsia" w:ascii="仿宋" w:hAnsi="仿宋" w:eastAsia="仿宋"/>
          <w:b w:val="0"/>
        </w:rPr>
        <w:t>1、负责贯彻党的教育方针，坚持社会主义办学方向，对学生进行德育、智育、体育、美育和劳动教育等方面的教育。</w:t>
      </w:r>
    </w:p>
    <w:p w14:paraId="6E62D1DA">
      <w:pPr>
        <w:rPr>
          <w:rFonts w:ascii="仿宋" w:hAnsi="仿宋" w:eastAsia="仿宋"/>
          <w:b w:val="0"/>
        </w:rPr>
      </w:pPr>
      <w:r>
        <w:rPr>
          <w:rFonts w:hint="eastAsia" w:ascii="仿宋" w:hAnsi="仿宋" w:eastAsia="仿宋"/>
          <w:b w:val="0"/>
        </w:rPr>
        <w:t>2、负责配合各级人民政府依法动员适龄儿童、少年入学，严格控制学生辍学，依法保证适龄儿童、少年接受九年义务教育。</w:t>
      </w:r>
    </w:p>
    <w:p w14:paraId="3CE408B7">
      <w:pPr>
        <w:rPr>
          <w:rFonts w:ascii="仿宋" w:hAnsi="仿宋" w:eastAsia="仿宋"/>
          <w:b w:val="0"/>
        </w:rPr>
      </w:pPr>
      <w:r>
        <w:rPr>
          <w:rFonts w:hint="eastAsia" w:ascii="仿宋" w:hAnsi="仿宋" w:eastAsia="仿宋"/>
          <w:b w:val="0"/>
        </w:rPr>
        <w:t>3、负责制定学校教育发展规划，并抓好组织实施和落实工作。</w:t>
      </w:r>
    </w:p>
    <w:p w14:paraId="6EC1030C">
      <w:pPr>
        <w:rPr>
          <w:rFonts w:ascii="仿宋" w:hAnsi="仿宋" w:eastAsia="仿宋"/>
          <w:b w:val="0"/>
        </w:rPr>
      </w:pPr>
      <w:r>
        <w:rPr>
          <w:rFonts w:hint="eastAsia" w:ascii="仿宋" w:hAnsi="仿宋" w:eastAsia="仿宋"/>
          <w:b w:val="0"/>
        </w:rPr>
        <w:t>4、负责按照教育主管部门发布的指导性教学计划、教学大纲组织实施教育教学活动。</w:t>
      </w:r>
    </w:p>
    <w:p w14:paraId="5D6D3F2A">
      <w:pPr>
        <w:rPr>
          <w:rFonts w:ascii="仿宋" w:hAnsi="仿宋" w:eastAsia="仿宋"/>
          <w:b w:val="0"/>
        </w:rPr>
      </w:pPr>
      <w:r>
        <w:rPr>
          <w:rFonts w:hint="eastAsia" w:ascii="仿宋" w:hAnsi="仿宋" w:eastAsia="仿宋"/>
          <w:b w:val="0"/>
        </w:rPr>
        <w:t>5、负责依据国家主管部门有关教学计划、课程设置等方面的规定、决定和实施本校的教学计划，组织教学评比、集体备课，对学生进行统一考核、考试等。</w:t>
      </w:r>
    </w:p>
    <w:p w14:paraId="2500F0EB">
      <w:pPr>
        <w:rPr>
          <w:rFonts w:ascii="仿宋" w:hAnsi="仿宋" w:eastAsia="仿宋"/>
          <w:b w:val="0"/>
        </w:rPr>
      </w:pPr>
      <w:r>
        <w:rPr>
          <w:rFonts w:hint="eastAsia" w:ascii="仿宋" w:hAnsi="仿宋" w:eastAsia="仿宋"/>
          <w:b w:val="0"/>
        </w:rPr>
        <w:t>6、负责学籍管理。</w:t>
      </w:r>
    </w:p>
    <w:p w14:paraId="6809A7FE">
      <w:pPr>
        <w:rPr>
          <w:rFonts w:ascii="仿宋" w:hAnsi="仿宋" w:eastAsia="仿宋"/>
          <w:b w:val="0"/>
        </w:rPr>
      </w:pPr>
      <w:r>
        <w:rPr>
          <w:rFonts w:hint="eastAsia" w:ascii="仿宋" w:hAnsi="仿宋" w:eastAsia="仿宋"/>
          <w:b w:val="0"/>
        </w:rPr>
        <w:t>7、负责聘任、培训、考核教师，依法奖励或处分有关教师和职工。</w:t>
      </w:r>
    </w:p>
    <w:p w14:paraId="7D833331">
      <w:pPr>
        <w:rPr>
          <w:rFonts w:ascii="仿宋" w:hAnsi="仿宋" w:eastAsia="仿宋"/>
          <w:b w:val="0"/>
        </w:rPr>
      </w:pPr>
      <w:r>
        <w:rPr>
          <w:rFonts w:hint="eastAsia" w:ascii="仿宋" w:hAnsi="仿宋" w:eastAsia="仿宋"/>
          <w:b w:val="0"/>
        </w:rPr>
        <w:t>8、负责科学管理，合理使用学校的设施和经费，并积极筹措资金，改善办学条件。</w:t>
      </w:r>
    </w:p>
    <w:p w14:paraId="537A40AF">
      <w:pPr>
        <w:rPr>
          <w:rFonts w:ascii="仿宋" w:hAnsi="仿宋" w:eastAsia="仿宋"/>
          <w:b w:val="0"/>
        </w:rPr>
      </w:pPr>
      <w:r>
        <w:rPr>
          <w:rFonts w:hint="eastAsia" w:ascii="仿宋" w:hAnsi="仿宋" w:eastAsia="仿宋"/>
          <w:b w:val="0"/>
        </w:rPr>
        <w:t>9、负责维护学校师生的合法权益，有权拒绝任何组织和个人对教育教学活动进行非法干涉。</w:t>
      </w:r>
    </w:p>
    <w:p w14:paraId="186DDD1F">
      <w:pPr>
        <w:pStyle w:val="3"/>
      </w:pPr>
      <w:r>
        <w:rPr>
          <w:rFonts w:hint="eastAsia"/>
        </w:rPr>
        <w:t>二、</w:t>
      </w:r>
      <w:r>
        <w:rPr>
          <w:rFonts w:hint="eastAsia" w:ascii="黑体" w:hAnsi="黑体" w:eastAsia="黑体"/>
        </w:rPr>
        <w:t>机构设置</w:t>
      </w:r>
    </w:p>
    <w:p w14:paraId="1A8B461C">
      <w:pPr>
        <w:rPr>
          <w:rFonts w:ascii="仿宋" w:hAnsi="仿宋" w:eastAsia="仿宋"/>
          <w:b w:val="0"/>
        </w:rPr>
      </w:pPr>
      <w:r>
        <w:rPr>
          <w:rFonts w:hint="eastAsia" w:ascii="仿宋" w:hAnsi="仿宋" w:eastAsia="仿宋"/>
          <w:b w:val="0"/>
        </w:rPr>
        <w:t>攀枝花市二十五中小大渡口外国语学校是隶属于攀枝花市东区教育和体育局下属二级单位。</w:t>
      </w:r>
    </w:p>
    <w:p w14:paraId="5F6AEF25">
      <w:pPr>
        <w:pStyle w:val="2"/>
        <w:jc w:val="center"/>
        <w:rPr>
          <w:rFonts w:ascii="黑体" w:hAnsi="黑体" w:eastAsia="黑体"/>
          <w:sz w:val="44"/>
          <w:szCs w:val="44"/>
        </w:rPr>
      </w:pPr>
      <w:r>
        <w:br w:type="page"/>
      </w:r>
      <w:r>
        <w:rPr>
          <w:rFonts w:hint="eastAsia" w:ascii="黑体" w:hAnsi="黑体" w:eastAsia="黑体"/>
          <w:sz w:val="44"/>
          <w:szCs w:val="44"/>
        </w:rPr>
        <w:t>第二部分</w:t>
      </w:r>
      <w:r>
        <w:rPr>
          <w:rFonts w:ascii="黑体" w:hAnsi="黑体" w:eastAsia="黑体"/>
          <w:sz w:val="44"/>
          <w:szCs w:val="44"/>
        </w:rPr>
        <w:t xml:space="preserve"> 2022</w:t>
      </w:r>
      <w:r>
        <w:rPr>
          <w:rFonts w:hint="eastAsia" w:ascii="黑体" w:hAnsi="黑体" w:eastAsia="黑体"/>
          <w:sz w:val="44"/>
          <w:szCs w:val="44"/>
        </w:rPr>
        <w:t>年度单位决算情况说明</w:t>
      </w:r>
    </w:p>
    <w:p w14:paraId="40F3351C">
      <w:pPr>
        <w:pStyle w:val="3"/>
        <w:numPr>
          <w:ilvl w:val="0"/>
          <w:numId w:val="2"/>
        </w:numPr>
        <w:rPr>
          <w:rFonts w:ascii="黑体" w:hAnsi="黑体" w:eastAsia="黑体"/>
        </w:rPr>
      </w:pPr>
      <w:r>
        <w:rPr>
          <w:rFonts w:hint="eastAsia" w:ascii="黑体" w:hAnsi="黑体" w:eastAsia="黑体"/>
        </w:rPr>
        <w:t>收入支出决算总体情况说明</w:t>
      </w:r>
    </w:p>
    <w:p w14:paraId="5B2292D5">
      <w:pPr>
        <w:rPr>
          <w:rFonts w:ascii="仿宋" w:hAnsi="仿宋" w:eastAsia="仿宋"/>
          <w:b w:val="0"/>
        </w:rPr>
      </w:pPr>
      <w:r>
        <w:rPr>
          <w:rFonts w:ascii="仿宋" w:hAnsi="仿宋" w:eastAsia="仿宋"/>
          <w:b w:val="0"/>
        </w:rPr>
        <w:t>2022</w:t>
      </w:r>
      <w:r>
        <w:rPr>
          <w:rFonts w:hint="eastAsia" w:ascii="仿宋" w:hAnsi="仿宋" w:eastAsia="仿宋"/>
          <w:b w:val="0"/>
        </w:rPr>
        <w:t>年度收、支总计</w:t>
      </w:r>
      <w:r>
        <w:rPr>
          <w:rFonts w:ascii="仿宋" w:hAnsi="仿宋" w:eastAsia="仿宋"/>
          <w:b w:val="0"/>
        </w:rPr>
        <w:t>6,278.36</w:t>
      </w:r>
      <w:r>
        <w:rPr>
          <w:rFonts w:hint="eastAsia" w:ascii="仿宋" w:hAnsi="仿宋" w:eastAsia="仿宋"/>
          <w:b w:val="0"/>
        </w:rPr>
        <w:t>万元。与</w:t>
      </w:r>
      <w:r>
        <w:rPr>
          <w:rFonts w:ascii="仿宋" w:hAnsi="仿宋" w:eastAsia="仿宋"/>
          <w:b w:val="0"/>
        </w:rPr>
        <w:t>2021</w:t>
      </w:r>
      <w:r>
        <w:rPr>
          <w:rFonts w:hint="eastAsia" w:ascii="仿宋" w:hAnsi="仿宋" w:eastAsia="仿宋"/>
          <w:b w:val="0"/>
        </w:rPr>
        <w:t>年</w:t>
      </w:r>
      <w:r>
        <w:rPr>
          <w:rFonts w:ascii="仿宋" w:hAnsi="仿宋" w:eastAsia="仿宋"/>
          <w:b w:val="0"/>
        </w:rPr>
        <w:t>6168.15</w:t>
      </w:r>
      <w:r>
        <w:rPr>
          <w:rFonts w:hint="eastAsia" w:ascii="仿宋" w:hAnsi="仿宋" w:eastAsia="仿宋"/>
          <w:b w:val="0"/>
        </w:rPr>
        <w:t>万元相比，收、支总计各增加</w:t>
      </w:r>
      <w:r>
        <w:rPr>
          <w:rFonts w:ascii="仿宋" w:hAnsi="仿宋" w:eastAsia="仿宋"/>
          <w:b w:val="0"/>
        </w:rPr>
        <w:t>110.21</w:t>
      </w:r>
      <w:r>
        <w:rPr>
          <w:rFonts w:hint="eastAsia" w:ascii="仿宋" w:hAnsi="仿宋" w:eastAsia="仿宋"/>
          <w:b w:val="0"/>
        </w:rPr>
        <w:t>万元，增长</w:t>
      </w:r>
      <w:r>
        <w:rPr>
          <w:rFonts w:ascii="仿宋" w:hAnsi="仿宋" w:eastAsia="仿宋"/>
          <w:b w:val="0"/>
        </w:rPr>
        <w:t>1.8%</w:t>
      </w:r>
      <w:r>
        <w:rPr>
          <w:rFonts w:hint="eastAsia" w:ascii="仿宋" w:hAnsi="仿宋" w:eastAsia="仿宋"/>
          <w:b w:val="0"/>
        </w:rPr>
        <w:t>。主要变动原因是根据</w:t>
      </w:r>
      <w:r>
        <w:rPr>
          <w:rFonts w:ascii="仿宋" w:hAnsi="仿宋" w:eastAsia="仿宋"/>
          <w:b w:val="0"/>
        </w:rPr>
        <w:t>2022</w:t>
      </w:r>
      <w:r>
        <w:rPr>
          <w:rFonts w:hint="eastAsia" w:ascii="仿宋" w:hAnsi="仿宋" w:eastAsia="仿宋"/>
          <w:b w:val="0"/>
        </w:rPr>
        <w:t>年</w:t>
      </w:r>
      <w:r>
        <w:rPr>
          <w:rFonts w:ascii="仿宋" w:hAnsi="仿宋" w:eastAsia="仿宋"/>
          <w:b w:val="0"/>
        </w:rPr>
        <w:t>9</w:t>
      </w:r>
      <w:r>
        <w:rPr>
          <w:rFonts w:hint="eastAsia" w:ascii="仿宋" w:hAnsi="仿宋" w:eastAsia="仿宋"/>
          <w:b w:val="0"/>
        </w:rPr>
        <w:t>月颁发的中小学财务制度中规定，为在校学生提供课后服务收取的服务性收费收入，计入其他收入。即我校</w:t>
      </w:r>
      <w:r>
        <w:rPr>
          <w:rFonts w:ascii="仿宋" w:hAnsi="仿宋" w:eastAsia="仿宋"/>
          <w:b w:val="0"/>
        </w:rPr>
        <w:t>2022</w:t>
      </w:r>
      <w:r>
        <w:rPr>
          <w:rFonts w:hint="eastAsia" w:ascii="仿宋" w:hAnsi="仿宋" w:eastAsia="仿宋"/>
          <w:b w:val="0"/>
        </w:rPr>
        <w:t>年秋季收取的学生课后服务费纳入了其他收入。</w:t>
      </w:r>
    </w:p>
    <w:p w14:paraId="450C971C">
      <w:pPr>
        <w:rPr>
          <w:rFonts w:ascii="黑体" w:eastAsia="黑体" w:cs="黑体"/>
        </w:rPr>
      </w:pPr>
      <w:r>
        <w:rPr>
          <w:lang w:val="en-US"/>
        </w:rPr>
        <w:drawing>
          <wp:anchor distT="0" distB="0" distL="114300" distR="114300" simplePos="0" relativeHeight="251659264" behindDoc="0" locked="0" layoutInCell="1" allowOverlap="1">
            <wp:simplePos x="0" y="0"/>
            <wp:positionH relativeFrom="column">
              <wp:posOffset>406400</wp:posOffset>
            </wp:positionH>
            <wp:positionV relativeFrom="paragraph">
              <wp:posOffset>134620</wp:posOffset>
            </wp:positionV>
            <wp:extent cx="4121150" cy="30175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21150" cy="3017520"/>
                    </a:xfrm>
                    <a:prstGeom prst="rect">
                      <a:avLst/>
                    </a:prstGeom>
                    <a:noFill/>
                  </pic:spPr>
                </pic:pic>
              </a:graphicData>
            </a:graphic>
          </wp:anchor>
        </w:drawing>
      </w:r>
    </w:p>
    <w:p w14:paraId="201634A1">
      <w:r>
        <w:rPr>
          <w:rFonts w:hint="eastAsia"/>
        </w:rPr>
        <w:t>、</w:t>
      </w:r>
    </w:p>
    <w:p w14:paraId="621A32FA"/>
    <w:p w14:paraId="56E0D9D8"/>
    <w:p w14:paraId="311E9424"/>
    <w:p w14:paraId="1D0219D8"/>
    <w:p w14:paraId="400EE4E8"/>
    <w:p w14:paraId="1FCED095"/>
    <w:p w14:paraId="5BE27531"/>
    <w:p w14:paraId="4CD4F591">
      <w:r>
        <w:rPr>
          <w:lang w:val="en-US"/>
        </w:rPr>
        <w:drawing>
          <wp:inline distT="0" distB="0" distL="0" distR="0">
            <wp:extent cx="13335" cy="19552285"/>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812F83">
      <w:pPr>
        <w:pStyle w:val="3"/>
        <w:numPr>
          <w:ilvl w:val="0"/>
          <w:numId w:val="2"/>
        </w:numPr>
        <w:rPr>
          <w:rFonts w:ascii="黑体" w:hAnsi="黑体" w:eastAsia="黑体"/>
        </w:rPr>
      </w:pPr>
      <w:r>
        <w:rPr>
          <w:rFonts w:hint="eastAsia" w:ascii="黑体" w:hAnsi="黑体" w:eastAsia="黑体"/>
        </w:rPr>
        <w:t>收入决算情况说明</w:t>
      </w:r>
    </w:p>
    <w:p w14:paraId="46B4D109">
      <w:pPr>
        <w:rPr>
          <w:rFonts w:ascii="仿宋" w:hAnsi="仿宋" w:eastAsia="仿宋"/>
          <w:b w:val="0"/>
        </w:rPr>
      </w:pPr>
      <w:r>
        <w:rPr>
          <w:rFonts w:ascii="仿宋" w:hAnsi="仿宋" w:eastAsia="仿宋"/>
          <w:b w:val="0"/>
        </w:rPr>
        <w:t>2022</w:t>
      </w:r>
      <w:r>
        <w:rPr>
          <w:rFonts w:hint="eastAsia" w:ascii="仿宋" w:hAnsi="仿宋" w:eastAsia="仿宋"/>
          <w:b w:val="0"/>
        </w:rPr>
        <w:t>年本年收入合计</w:t>
      </w:r>
      <w:r>
        <w:rPr>
          <w:rFonts w:ascii="仿宋" w:hAnsi="仿宋" w:eastAsia="仿宋"/>
          <w:b w:val="0"/>
        </w:rPr>
        <w:t>6,105.3</w:t>
      </w:r>
      <w:r>
        <w:rPr>
          <w:rFonts w:hint="eastAsia" w:ascii="仿宋" w:hAnsi="仿宋" w:eastAsia="仿宋"/>
          <w:b w:val="0"/>
        </w:rPr>
        <w:t>万元，其中：一般公共预算财政拨款收入</w:t>
      </w:r>
      <w:r>
        <w:rPr>
          <w:rFonts w:ascii="仿宋" w:hAnsi="仿宋" w:eastAsia="仿宋"/>
          <w:b w:val="0"/>
        </w:rPr>
        <w:t>5,790.82</w:t>
      </w:r>
      <w:r>
        <w:rPr>
          <w:rFonts w:hint="eastAsia" w:ascii="仿宋" w:hAnsi="仿宋" w:eastAsia="仿宋"/>
          <w:b w:val="0"/>
        </w:rPr>
        <w:t>万元，占</w:t>
      </w:r>
      <w:r>
        <w:rPr>
          <w:rFonts w:ascii="仿宋" w:hAnsi="仿宋" w:eastAsia="仿宋"/>
          <w:b w:val="0"/>
        </w:rPr>
        <w:t>94.8%</w:t>
      </w:r>
      <w:r>
        <w:rPr>
          <w:rFonts w:hint="eastAsia" w:ascii="仿宋" w:hAnsi="仿宋" w:eastAsia="仿宋"/>
          <w:b w:val="0"/>
        </w:rPr>
        <w:t>；政府性基金预算财政拨款收入</w:t>
      </w:r>
      <w:r>
        <w:rPr>
          <w:rFonts w:ascii="仿宋" w:hAnsi="仿宋" w:eastAsia="仿宋"/>
          <w:b w:val="0"/>
        </w:rPr>
        <w:t>4</w:t>
      </w:r>
      <w:r>
        <w:rPr>
          <w:rFonts w:hint="eastAsia" w:ascii="仿宋" w:hAnsi="仿宋" w:eastAsia="仿宋"/>
          <w:b w:val="0"/>
        </w:rPr>
        <w:t>万元，占</w:t>
      </w:r>
      <w:r>
        <w:rPr>
          <w:rFonts w:ascii="仿宋" w:hAnsi="仿宋" w:eastAsia="仿宋"/>
          <w:b w:val="0"/>
        </w:rPr>
        <w:t>0.1%</w:t>
      </w:r>
      <w:r>
        <w:rPr>
          <w:rFonts w:hint="eastAsia" w:ascii="仿宋" w:hAnsi="仿宋" w:eastAsia="仿宋"/>
          <w:b w:val="0"/>
        </w:rPr>
        <w:t>；国有资本经营预算财政拨款收入</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；上级补助收入</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；事业收入</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；经营收入</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；附属单位上缴收入</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；其他收入</w:t>
      </w:r>
      <w:r>
        <w:rPr>
          <w:rFonts w:ascii="仿宋" w:hAnsi="仿宋" w:eastAsia="仿宋"/>
          <w:b w:val="0"/>
        </w:rPr>
        <w:t>310.48</w:t>
      </w:r>
      <w:r>
        <w:rPr>
          <w:rFonts w:hint="eastAsia" w:ascii="仿宋" w:hAnsi="仿宋" w:eastAsia="仿宋"/>
          <w:b w:val="0"/>
        </w:rPr>
        <w:t>万元，占</w:t>
      </w:r>
      <w:r>
        <w:rPr>
          <w:rFonts w:ascii="仿宋" w:hAnsi="仿宋" w:eastAsia="仿宋"/>
          <w:b w:val="0"/>
        </w:rPr>
        <w:t>5.1%</w:t>
      </w:r>
      <w:r>
        <w:rPr>
          <w:rFonts w:hint="eastAsia" w:ascii="仿宋" w:hAnsi="仿宋" w:eastAsia="仿宋"/>
          <w:b w:val="0"/>
        </w:rPr>
        <w:t>。</w:t>
      </w:r>
    </w:p>
    <w:p w14:paraId="4F1506D7">
      <w:r>
        <w:rPr>
          <w:lang w:val="en-US"/>
        </w:rPr>
        <w:drawing>
          <wp:anchor distT="0" distB="0" distL="114300" distR="114300" simplePos="0" relativeHeight="251664384" behindDoc="0" locked="0" layoutInCell="1" allowOverlap="1">
            <wp:simplePos x="0" y="0"/>
            <wp:positionH relativeFrom="column">
              <wp:posOffset>403225</wp:posOffset>
            </wp:positionH>
            <wp:positionV relativeFrom="paragraph">
              <wp:posOffset>118110</wp:posOffset>
            </wp:positionV>
            <wp:extent cx="3764915" cy="2263775"/>
            <wp:effectExtent l="0" t="0" r="6985" b="317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66478" cy="2264617"/>
                    </a:xfrm>
                    <a:prstGeom prst="rect">
                      <a:avLst/>
                    </a:prstGeom>
                    <a:noFill/>
                  </pic:spPr>
                </pic:pic>
              </a:graphicData>
            </a:graphic>
          </wp:anchor>
        </w:drawing>
      </w:r>
    </w:p>
    <w:p w14:paraId="3598243A"/>
    <w:p w14:paraId="396B444A"/>
    <w:p w14:paraId="27E29BD6"/>
    <w:p w14:paraId="652460D6"/>
    <w:p w14:paraId="48ACB477"/>
    <w:p w14:paraId="0208E0DB">
      <w:pPr>
        <w:rPr>
          <w:rFonts w:hint="eastAsia"/>
        </w:rPr>
      </w:pPr>
    </w:p>
    <w:p w14:paraId="7ACE8235">
      <w:pPr>
        <w:pStyle w:val="3"/>
        <w:numPr>
          <w:ilvl w:val="0"/>
          <w:numId w:val="2"/>
        </w:numPr>
        <w:rPr>
          <w:rFonts w:ascii="黑体" w:hAnsi="黑体" w:eastAsia="黑体"/>
        </w:rPr>
      </w:pPr>
      <w:r>
        <w:rPr>
          <w:rFonts w:hint="eastAsia" w:ascii="黑体" w:hAnsi="黑体" w:eastAsia="黑体"/>
        </w:rPr>
        <w:t>支出决算情况说明</w:t>
      </w:r>
    </w:p>
    <w:p w14:paraId="17FB0BE7">
      <w:pPr>
        <w:rPr>
          <w:rFonts w:ascii="仿宋" w:hAnsi="仿宋" w:eastAsia="仿宋"/>
          <w:b w:val="0"/>
        </w:rPr>
      </w:pPr>
      <w:r>
        <w:rPr>
          <w:rFonts w:ascii="仿宋" w:hAnsi="仿宋" w:eastAsia="仿宋"/>
          <w:b w:val="0"/>
        </w:rPr>
        <w:t>2022</w:t>
      </w:r>
      <w:r>
        <w:rPr>
          <w:rFonts w:hint="eastAsia" w:ascii="仿宋" w:hAnsi="仿宋" w:eastAsia="仿宋"/>
          <w:b w:val="0"/>
        </w:rPr>
        <w:t>年本年支出合计</w:t>
      </w:r>
      <w:r>
        <w:rPr>
          <w:rFonts w:ascii="仿宋" w:hAnsi="仿宋" w:eastAsia="仿宋"/>
          <w:b w:val="0"/>
        </w:rPr>
        <w:t>5,966.75</w:t>
      </w:r>
      <w:r>
        <w:rPr>
          <w:rFonts w:hint="eastAsia" w:ascii="仿宋" w:hAnsi="仿宋" w:eastAsia="仿宋"/>
          <w:b w:val="0"/>
        </w:rPr>
        <w:t>万元，其中：基本支出</w:t>
      </w:r>
      <w:r>
        <w:rPr>
          <w:rFonts w:ascii="仿宋" w:hAnsi="仿宋" w:eastAsia="仿宋"/>
          <w:b w:val="0"/>
        </w:rPr>
        <w:t>5,961.57</w:t>
      </w:r>
      <w:r>
        <w:rPr>
          <w:rFonts w:hint="eastAsia" w:ascii="仿宋" w:hAnsi="仿宋" w:eastAsia="仿宋"/>
          <w:b w:val="0"/>
        </w:rPr>
        <w:t>万元，占</w:t>
      </w:r>
      <w:r>
        <w:rPr>
          <w:rFonts w:ascii="仿宋" w:hAnsi="仿宋" w:eastAsia="仿宋"/>
          <w:b w:val="0"/>
        </w:rPr>
        <w:t>99.9%</w:t>
      </w:r>
      <w:r>
        <w:rPr>
          <w:rFonts w:hint="eastAsia" w:ascii="仿宋" w:hAnsi="仿宋" w:eastAsia="仿宋"/>
          <w:b w:val="0"/>
        </w:rPr>
        <w:t>；项目支出</w:t>
      </w:r>
      <w:r>
        <w:rPr>
          <w:rFonts w:ascii="仿宋" w:hAnsi="仿宋" w:eastAsia="仿宋"/>
          <w:b w:val="0"/>
        </w:rPr>
        <w:t>5.17</w:t>
      </w:r>
      <w:r>
        <w:rPr>
          <w:rFonts w:hint="eastAsia" w:ascii="仿宋" w:hAnsi="仿宋" w:eastAsia="仿宋"/>
          <w:b w:val="0"/>
        </w:rPr>
        <w:t>万元，占</w:t>
      </w:r>
      <w:r>
        <w:rPr>
          <w:rFonts w:ascii="仿宋" w:hAnsi="仿宋" w:eastAsia="仿宋"/>
          <w:b w:val="0"/>
        </w:rPr>
        <w:t>0.1%</w:t>
      </w:r>
      <w:r>
        <w:rPr>
          <w:rFonts w:hint="eastAsia" w:ascii="仿宋" w:hAnsi="仿宋" w:eastAsia="仿宋"/>
          <w:b w:val="0"/>
        </w:rPr>
        <w:t>；上缴上级支出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；经营支出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；对附属单位补助支出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w:t>
      </w:r>
    </w:p>
    <w:p w14:paraId="6A108B5A">
      <w:pPr>
        <w:rPr>
          <w:rFonts w:ascii="仿宋" w:eastAsia="仿宋" w:cs="仿宋"/>
        </w:rPr>
      </w:pPr>
      <w:r>
        <w:rPr>
          <w:rFonts w:ascii="仿宋" w:eastAsia="仿宋" w:cs="仿宋"/>
          <w:lang w:val="en-US"/>
        </w:rPr>
        <w:drawing>
          <wp:anchor distT="0" distB="0" distL="114300" distR="114300" simplePos="0" relativeHeight="251665408" behindDoc="0" locked="0" layoutInCell="1" allowOverlap="1">
            <wp:simplePos x="0" y="0"/>
            <wp:positionH relativeFrom="column">
              <wp:posOffset>281940</wp:posOffset>
            </wp:positionH>
            <wp:positionV relativeFrom="paragraph">
              <wp:posOffset>45720</wp:posOffset>
            </wp:positionV>
            <wp:extent cx="3886200" cy="2336800"/>
            <wp:effectExtent l="0" t="0" r="0" b="698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87543" cy="2337409"/>
                    </a:xfrm>
                    <a:prstGeom prst="rect">
                      <a:avLst/>
                    </a:prstGeom>
                    <a:noFill/>
                  </pic:spPr>
                </pic:pic>
              </a:graphicData>
            </a:graphic>
          </wp:anchor>
        </w:drawing>
      </w:r>
    </w:p>
    <w:p w14:paraId="0A4ED36F"/>
    <w:p w14:paraId="7E69C048"/>
    <w:p w14:paraId="4CBF8C31"/>
    <w:p w14:paraId="089CE8D1">
      <w:pPr>
        <w:pStyle w:val="3"/>
        <w:numPr>
          <w:ilvl w:val="0"/>
          <w:numId w:val="2"/>
        </w:numPr>
        <w:rPr>
          <w:rFonts w:ascii="黑体" w:hAnsi="黑体" w:eastAsia="黑体"/>
        </w:rPr>
      </w:pPr>
      <w:r>
        <w:rPr>
          <w:rFonts w:hint="eastAsia" w:ascii="黑体" w:hAnsi="黑体" w:eastAsia="黑体"/>
        </w:rPr>
        <w:t>财政拨款收入支出决算总体情况说明</w:t>
      </w:r>
    </w:p>
    <w:p w14:paraId="1BF569A0">
      <w:pPr>
        <w:rPr>
          <w:rFonts w:ascii="仿宋" w:hAnsi="仿宋" w:eastAsia="仿宋" w:cs="仿宋"/>
          <w:b w:val="0"/>
        </w:rPr>
      </w:pPr>
      <w:r>
        <w:rPr>
          <w:rFonts w:ascii="仿宋" w:hAnsi="仿宋" w:eastAsia="仿宋"/>
          <w:b w:val="0"/>
        </w:rPr>
        <w:t>2022</w:t>
      </w:r>
      <w:r>
        <w:rPr>
          <w:rFonts w:hint="eastAsia" w:ascii="仿宋" w:hAnsi="仿宋" w:eastAsia="仿宋"/>
          <w:b w:val="0"/>
        </w:rPr>
        <w:t>年财政拨款收、支总计</w:t>
      </w:r>
      <w:r>
        <w:rPr>
          <w:rFonts w:ascii="仿宋" w:hAnsi="仿宋" w:eastAsia="仿宋"/>
          <w:b w:val="0"/>
        </w:rPr>
        <w:t>5,967.88</w:t>
      </w:r>
      <w:r>
        <w:rPr>
          <w:rFonts w:hint="eastAsia" w:ascii="仿宋" w:hAnsi="仿宋" w:eastAsia="仿宋"/>
          <w:b w:val="0"/>
        </w:rPr>
        <w:t>万元。与</w:t>
      </w:r>
      <w:r>
        <w:rPr>
          <w:rFonts w:ascii="仿宋" w:hAnsi="仿宋" w:eastAsia="仿宋"/>
          <w:b w:val="0"/>
        </w:rPr>
        <w:t>2021</w:t>
      </w:r>
      <w:r>
        <w:rPr>
          <w:rFonts w:hint="eastAsia" w:ascii="仿宋" w:hAnsi="仿宋" w:eastAsia="仿宋"/>
          <w:b w:val="0"/>
        </w:rPr>
        <w:t>年</w:t>
      </w:r>
      <w:r>
        <w:rPr>
          <w:rFonts w:ascii="仿宋" w:hAnsi="仿宋" w:eastAsia="仿宋"/>
          <w:b w:val="0"/>
        </w:rPr>
        <w:t>6165.83</w:t>
      </w:r>
      <w:r>
        <w:rPr>
          <w:rFonts w:hint="eastAsia" w:ascii="仿宋" w:hAnsi="仿宋" w:eastAsia="仿宋"/>
          <w:b w:val="0"/>
        </w:rPr>
        <w:t>万元相比，财政拨款收、支总计各减少</w:t>
      </w:r>
      <w:r>
        <w:rPr>
          <w:rFonts w:ascii="仿宋" w:hAnsi="仿宋" w:eastAsia="仿宋"/>
          <w:b w:val="0"/>
        </w:rPr>
        <w:t>197.95</w:t>
      </w:r>
      <w:r>
        <w:rPr>
          <w:rFonts w:hint="eastAsia" w:ascii="仿宋" w:hAnsi="仿宋" w:eastAsia="仿宋"/>
          <w:b w:val="0"/>
        </w:rPr>
        <w:t>万元，下降</w:t>
      </w:r>
      <w:r>
        <w:rPr>
          <w:rFonts w:ascii="仿宋" w:hAnsi="仿宋" w:eastAsia="仿宋"/>
          <w:b w:val="0"/>
        </w:rPr>
        <w:t>3.2%</w:t>
      </w:r>
      <w:r>
        <w:rPr>
          <w:rFonts w:hint="eastAsia" w:ascii="仿宋" w:hAnsi="仿宋" w:eastAsia="仿宋"/>
          <w:b w:val="0"/>
        </w:rPr>
        <w:t>。主要变动原因是花城校区独立办学后，分批次分流人员去花城外，减少了这部分人员的人员经费和日常公用经费等。</w:t>
      </w:r>
    </w:p>
    <w:p w14:paraId="201FD64A"/>
    <w:p w14:paraId="4D781759">
      <w:pPr>
        <w:rPr>
          <w:rFonts w:ascii="仿宋" w:eastAsia="仿宋" w:cs="仿宋"/>
        </w:rPr>
      </w:pPr>
      <w:r>
        <w:rPr>
          <w:lang w:val="en-US"/>
        </w:rPr>
        <w:drawing>
          <wp:anchor distT="0" distB="0" distL="114300" distR="114300" simplePos="0" relativeHeight="251660288" behindDoc="0" locked="0" layoutInCell="1" allowOverlap="1">
            <wp:simplePos x="0" y="0"/>
            <wp:positionH relativeFrom="column">
              <wp:posOffset>490855</wp:posOffset>
            </wp:positionH>
            <wp:positionV relativeFrom="paragraph">
              <wp:posOffset>129540</wp:posOffset>
            </wp:positionV>
            <wp:extent cx="3916680" cy="2703830"/>
            <wp:effectExtent l="0" t="0" r="7620" b="1270"/>
            <wp:wrapNone/>
            <wp:docPr id="5" name="图表 1" descr="标题: 收支"/>
            <wp:cNvGraphicFramePr/>
            <a:graphic xmlns:a="http://schemas.openxmlformats.org/drawingml/2006/main">
              <a:graphicData uri="http://schemas.openxmlformats.org/drawingml/2006/picture">
                <pic:pic xmlns:pic="http://schemas.openxmlformats.org/drawingml/2006/picture">
                  <pic:nvPicPr>
                    <pic:cNvPr id="5" name="图表 1" descr="标题: 收支"/>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16680" cy="2703830"/>
                    </a:xfrm>
                    <a:prstGeom prst="rect">
                      <a:avLst/>
                    </a:prstGeom>
                    <a:noFill/>
                    <a:ln>
                      <a:noFill/>
                    </a:ln>
                  </pic:spPr>
                </pic:pic>
              </a:graphicData>
            </a:graphic>
          </wp:anchor>
        </w:drawing>
      </w:r>
    </w:p>
    <w:p w14:paraId="75425B7C"/>
    <w:p w14:paraId="4551AD36"/>
    <w:p w14:paraId="78F2F59F"/>
    <w:p w14:paraId="0AFF0D18"/>
    <w:p w14:paraId="73287575"/>
    <w:p w14:paraId="4E39ADE0"/>
    <w:p w14:paraId="3EA82453"/>
    <w:p w14:paraId="62CF5AFB"/>
    <w:p w14:paraId="2E865513">
      <w:pPr>
        <w:pStyle w:val="3"/>
        <w:numPr>
          <w:ilvl w:val="0"/>
          <w:numId w:val="2"/>
        </w:numPr>
        <w:rPr>
          <w:rFonts w:ascii="黑体" w:hAnsi="黑体" w:eastAsia="黑体"/>
        </w:rPr>
      </w:pPr>
      <w:r>
        <w:rPr>
          <w:rFonts w:hint="eastAsia" w:ascii="黑体" w:hAnsi="黑体" w:eastAsia="黑体"/>
        </w:rPr>
        <w:t>一般公共预算财政拨款支出决算情况说明</w:t>
      </w:r>
    </w:p>
    <w:p w14:paraId="00A44184">
      <w:pPr>
        <w:pStyle w:val="4"/>
      </w:pPr>
      <w:r>
        <w:rPr>
          <w:rFonts w:hint="eastAsia"/>
        </w:rPr>
        <w:t>（一）一般公共预算财政拨款支出决算总体情况。</w:t>
      </w:r>
    </w:p>
    <w:p w14:paraId="79CD84ED">
      <w:pPr>
        <w:rPr>
          <w:rFonts w:ascii="仿宋" w:hAnsi="仿宋" w:eastAsia="仿宋"/>
          <w:b w:val="0"/>
        </w:rPr>
      </w:pPr>
      <w:r>
        <w:rPr>
          <w:rFonts w:ascii="仿宋" w:hAnsi="仿宋" w:eastAsia="仿宋"/>
          <w:b w:val="0"/>
        </w:rPr>
        <w:t>2022</w:t>
      </w:r>
      <w:r>
        <w:rPr>
          <w:rFonts w:hint="eastAsia" w:ascii="仿宋" w:hAnsi="仿宋" w:eastAsia="仿宋"/>
          <w:b w:val="0"/>
        </w:rPr>
        <w:t>年一般公共预算财政拨款支出</w:t>
      </w:r>
      <w:r>
        <w:rPr>
          <w:rFonts w:ascii="仿宋" w:hAnsi="仿宋" w:eastAsia="仿宋"/>
          <w:b w:val="0"/>
        </w:rPr>
        <w:t>5,961.65</w:t>
      </w:r>
      <w:r>
        <w:rPr>
          <w:rFonts w:hint="eastAsia" w:ascii="仿宋" w:hAnsi="仿宋" w:eastAsia="仿宋"/>
          <w:b w:val="0"/>
        </w:rPr>
        <w:t>万元，占本年支出合计的</w:t>
      </w:r>
      <w:r>
        <w:rPr>
          <w:rFonts w:ascii="仿宋" w:hAnsi="仿宋" w:eastAsia="仿宋"/>
          <w:b w:val="0"/>
        </w:rPr>
        <w:t>99.9%</w:t>
      </w:r>
      <w:r>
        <w:rPr>
          <w:rFonts w:hint="eastAsia" w:ascii="仿宋" w:hAnsi="仿宋" w:eastAsia="仿宋"/>
          <w:b w:val="0"/>
        </w:rPr>
        <w:t>。与</w:t>
      </w:r>
      <w:r>
        <w:rPr>
          <w:rFonts w:ascii="仿宋" w:hAnsi="仿宋" w:eastAsia="仿宋"/>
          <w:b w:val="0"/>
        </w:rPr>
        <w:t>2021</w:t>
      </w:r>
      <w:r>
        <w:rPr>
          <w:rFonts w:hint="eastAsia" w:ascii="仿宋" w:hAnsi="仿宋" w:eastAsia="仿宋"/>
          <w:b w:val="0"/>
        </w:rPr>
        <w:t>年</w:t>
      </w:r>
      <w:r>
        <w:rPr>
          <w:rFonts w:ascii="仿宋" w:hAnsi="仿宋" w:eastAsia="仿宋"/>
          <w:b w:val="0"/>
        </w:rPr>
        <w:t>6154.37</w:t>
      </w:r>
      <w:r>
        <w:rPr>
          <w:rFonts w:hint="eastAsia" w:ascii="仿宋" w:hAnsi="仿宋" w:eastAsia="仿宋"/>
          <w:b w:val="0"/>
        </w:rPr>
        <w:t>万元相比，一般公共预算财政拨款支出减少</w:t>
      </w:r>
      <w:r>
        <w:rPr>
          <w:rFonts w:ascii="仿宋" w:hAnsi="仿宋" w:eastAsia="仿宋"/>
          <w:b w:val="0"/>
        </w:rPr>
        <w:t>192.72</w:t>
      </w:r>
      <w:r>
        <w:rPr>
          <w:rFonts w:hint="eastAsia" w:ascii="仿宋" w:hAnsi="仿宋" w:eastAsia="仿宋"/>
          <w:b w:val="0"/>
        </w:rPr>
        <w:t>万元，下降</w:t>
      </w:r>
      <w:r>
        <w:rPr>
          <w:rFonts w:ascii="仿宋" w:hAnsi="仿宋" w:eastAsia="仿宋"/>
          <w:b w:val="0"/>
        </w:rPr>
        <w:t>3.1%</w:t>
      </w:r>
      <w:r>
        <w:rPr>
          <w:rFonts w:hint="eastAsia" w:ascii="仿宋" w:hAnsi="仿宋" w:eastAsia="仿宋"/>
          <w:b w:val="0"/>
        </w:rPr>
        <w:t>。主要变动原因是花城校区独立办学后，分批次分流人员去花城外，减少了这部分人员的人员经费和日常公用经费等。</w:t>
      </w:r>
    </w:p>
    <w:p w14:paraId="464E1A03">
      <w:pPr>
        <w:rPr>
          <w:rFonts w:ascii="仿宋" w:eastAsia="仿宋" w:cs="仿宋"/>
        </w:rPr>
      </w:pPr>
      <w:r>
        <w:rPr>
          <w:lang w:val="en-US"/>
        </w:rPr>
        <w:drawing>
          <wp:anchor distT="0" distB="0" distL="114300" distR="114300" simplePos="0" relativeHeight="251661312" behindDoc="0" locked="0" layoutInCell="1" allowOverlap="1">
            <wp:simplePos x="0" y="0"/>
            <wp:positionH relativeFrom="column">
              <wp:posOffset>338455</wp:posOffset>
            </wp:positionH>
            <wp:positionV relativeFrom="paragraph">
              <wp:posOffset>101600</wp:posOffset>
            </wp:positionV>
            <wp:extent cx="5035550" cy="33591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35550" cy="3359150"/>
                    </a:xfrm>
                    <a:prstGeom prst="rect">
                      <a:avLst/>
                    </a:prstGeom>
                    <a:noFill/>
                  </pic:spPr>
                </pic:pic>
              </a:graphicData>
            </a:graphic>
          </wp:anchor>
        </w:drawing>
      </w:r>
    </w:p>
    <w:p w14:paraId="48AEE7CD"/>
    <w:p w14:paraId="44B24DA6"/>
    <w:p w14:paraId="1EFB353A"/>
    <w:p w14:paraId="5038A0C2"/>
    <w:p w14:paraId="71D1F28E"/>
    <w:p w14:paraId="1E1EC162"/>
    <w:p w14:paraId="55533E47"/>
    <w:p w14:paraId="1ED9B716"/>
    <w:p w14:paraId="37BFBBA7"/>
    <w:p w14:paraId="31831B3F">
      <w:pPr>
        <w:pStyle w:val="4"/>
        <w:rPr>
          <w:rFonts w:ascii="仿宋" w:hAnsi="仿宋" w:eastAsia="仿宋"/>
        </w:rPr>
      </w:pPr>
      <w:r>
        <w:rPr>
          <w:rFonts w:hint="eastAsia" w:ascii="仿宋" w:hAnsi="仿宋" w:eastAsia="仿宋"/>
        </w:rPr>
        <w:t>（二）一般公共预算财政拨款支出决算结构情况。</w:t>
      </w:r>
    </w:p>
    <w:p w14:paraId="00ACB5D3">
      <w:pPr>
        <w:rPr>
          <w:rFonts w:ascii="仿宋" w:hAnsi="仿宋" w:eastAsia="仿宋"/>
          <w:b w:val="0"/>
        </w:rPr>
      </w:pPr>
      <w:r>
        <w:rPr>
          <w:rFonts w:ascii="仿宋" w:hAnsi="仿宋" w:eastAsia="仿宋"/>
          <w:b w:val="0"/>
        </w:rPr>
        <w:t>2022</w:t>
      </w:r>
      <w:r>
        <w:rPr>
          <w:rFonts w:hint="eastAsia" w:ascii="仿宋" w:hAnsi="仿宋" w:eastAsia="仿宋"/>
          <w:b w:val="0"/>
        </w:rPr>
        <w:t>年一般公共预算财政拨款支出</w:t>
      </w:r>
      <w:r>
        <w:rPr>
          <w:rFonts w:ascii="仿宋" w:hAnsi="仿宋" w:eastAsia="仿宋"/>
          <w:b w:val="0"/>
        </w:rPr>
        <w:t>5,961.65</w:t>
      </w:r>
      <w:r>
        <w:rPr>
          <w:rFonts w:hint="eastAsia" w:ascii="仿宋" w:hAnsi="仿宋" w:eastAsia="仿宋"/>
          <w:b w:val="0"/>
        </w:rPr>
        <w:t>万元，主要用于以下方面</w:t>
      </w:r>
      <w:r>
        <w:rPr>
          <w:rFonts w:ascii="仿宋" w:hAnsi="仿宋" w:eastAsia="仿宋"/>
          <w:b w:val="0"/>
        </w:rPr>
        <w:t xml:space="preserve">: </w:t>
      </w:r>
      <w:r>
        <w:rPr>
          <w:rFonts w:hint="eastAsia" w:ascii="仿宋" w:hAnsi="仿宋" w:eastAsia="仿宋"/>
          <w:b w:val="0"/>
        </w:rPr>
        <w:t>一般公共服务支出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；外交支出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；国防支出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；公共安全支出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；教育支出</w:t>
      </w:r>
      <w:r>
        <w:rPr>
          <w:rFonts w:ascii="仿宋" w:hAnsi="仿宋" w:eastAsia="仿宋"/>
          <w:b w:val="0"/>
        </w:rPr>
        <w:t>4,364.89</w:t>
      </w:r>
      <w:r>
        <w:rPr>
          <w:rFonts w:hint="eastAsia" w:ascii="仿宋" w:hAnsi="仿宋" w:eastAsia="仿宋"/>
          <w:b w:val="0"/>
        </w:rPr>
        <w:t>万元，占</w:t>
      </w:r>
      <w:r>
        <w:rPr>
          <w:rFonts w:ascii="仿宋" w:hAnsi="仿宋" w:eastAsia="仿宋"/>
          <w:b w:val="0"/>
        </w:rPr>
        <w:t>73.2%</w:t>
      </w:r>
      <w:r>
        <w:rPr>
          <w:rFonts w:hint="eastAsia" w:ascii="仿宋" w:hAnsi="仿宋" w:eastAsia="仿宋"/>
          <w:b w:val="0"/>
        </w:rPr>
        <w:t>；科学技术支出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；文化体育与传媒支出</w:t>
      </w:r>
      <w:r>
        <w:rPr>
          <w:rFonts w:ascii="仿宋" w:hAnsi="仿宋" w:eastAsia="仿宋"/>
          <w:b w:val="0"/>
        </w:rPr>
        <w:t>5.17</w:t>
      </w:r>
      <w:r>
        <w:rPr>
          <w:rFonts w:hint="eastAsia" w:ascii="仿宋" w:hAnsi="仿宋" w:eastAsia="仿宋"/>
          <w:b w:val="0"/>
        </w:rPr>
        <w:t>万元，占</w:t>
      </w:r>
      <w:r>
        <w:rPr>
          <w:rFonts w:ascii="仿宋" w:hAnsi="仿宋" w:eastAsia="仿宋"/>
          <w:b w:val="0"/>
        </w:rPr>
        <w:t>0.1%</w:t>
      </w:r>
      <w:r>
        <w:rPr>
          <w:rFonts w:hint="eastAsia" w:ascii="仿宋" w:hAnsi="仿宋" w:eastAsia="仿宋"/>
          <w:b w:val="0"/>
        </w:rPr>
        <w:t>；社会保障和就业支出</w:t>
      </w:r>
      <w:r>
        <w:rPr>
          <w:rFonts w:ascii="仿宋" w:hAnsi="仿宋" w:eastAsia="仿宋"/>
          <w:b w:val="0"/>
        </w:rPr>
        <w:t>483.42</w:t>
      </w:r>
      <w:r>
        <w:rPr>
          <w:rFonts w:hint="eastAsia" w:ascii="仿宋" w:hAnsi="仿宋" w:eastAsia="仿宋"/>
          <w:b w:val="0"/>
        </w:rPr>
        <w:t>万元，占</w:t>
      </w:r>
      <w:r>
        <w:rPr>
          <w:rFonts w:ascii="仿宋" w:hAnsi="仿宋" w:eastAsia="仿宋"/>
          <w:b w:val="0"/>
        </w:rPr>
        <w:t>8.1%</w:t>
      </w:r>
      <w:r>
        <w:rPr>
          <w:rFonts w:hint="eastAsia" w:ascii="仿宋" w:hAnsi="仿宋" w:eastAsia="仿宋"/>
          <w:b w:val="0"/>
        </w:rPr>
        <w:t>；卫生健康支出</w:t>
      </w:r>
      <w:r>
        <w:rPr>
          <w:rFonts w:ascii="仿宋" w:hAnsi="仿宋" w:eastAsia="仿宋"/>
          <w:b w:val="0"/>
        </w:rPr>
        <w:t>455.26</w:t>
      </w:r>
      <w:r>
        <w:rPr>
          <w:rFonts w:hint="eastAsia" w:ascii="仿宋" w:hAnsi="仿宋" w:eastAsia="仿宋"/>
          <w:b w:val="0"/>
        </w:rPr>
        <w:t>万元，占</w:t>
      </w:r>
      <w:r>
        <w:rPr>
          <w:rFonts w:ascii="仿宋" w:hAnsi="仿宋" w:eastAsia="仿宋"/>
          <w:b w:val="0"/>
        </w:rPr>
        <w:t>7.6%</w:t>
      </w:r>
      <w:r>
        <w:rPr>
          <w:rFonts w:hint="eastAsia" w:ascii="仿宋" w:hAnsi="仿宋" w:eastAsia="仿宋"/>
          <w:b w:val="0"/>
        </w:rPr>
        <w:t>；节能环保支出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；城乡社区支出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；农林水支出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；交通运输支出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；资源勘探工业信息等支出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；商业服务业等支出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；金融支出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；援助其他地区支出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；自然资源海洋气象等支出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；住房保障支出</w:t>
      </w:r>
      <w:r>
        <w:rPr>
          <w:rFonts w:ascii="仿宋" w:hAnsi="仿宋" w:eastAsia="仿宋"/>
          <w:b w:val="0"/>
        </w:rPr>
        <w:t>488.41</w:t>
      </w:r>
      <w:r>
        <w:rPr>
          <w:rFonts w:hint="eastAsia" w:ascii="仿宋" w:hAnsi="仿宋" w:eastAsia="仿宋"/>
          <w:b w:val="0"/>
        </w:rPr>
        <w:t>万元，占</w:t>
      </w:r>
      <w:r>
        <w:rPr>
          <w:rFonts w:ascii="仿宋" w:hAnsi="仿宋" w:eastAsia="仿宋"/>
          <w:b w:val="0"/>
        </w:rPr>
        <w:t>8.2%</w:t>
      </w:r>
      <w:r>
        <w:rPr>
          <w:rFonts w:hint="eastAsia" w:ascii="仿宋" w:hAnsi="仿宋" w:eastAsia="仿宋"/>
          <w:b w:val="0"/>
        </w:rPr>
        <w:t>；粮油物资储备支出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；国有资本经营预算支出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；灾害防治及应急管理支出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；其他支出</w:t>
      </w:r>
      <w:r>
        <w:rPr>
          <w:rFonts w:ascii="仿宋" w:hAnsi="仿宋" w:eastAsia="仿宋"/>
          <w:b w:val="0"/>
        </w:rPr>
        <w:t>164.5</w:t>
      </w:r>
      <w:r>
        <w:rPr>
          <w:rFonts w:hint="eastAsia" w:ascii="仿宋" w:hAnsi="仿宋" w:eastAsia="仿宋"/>
          <w:b w:val="0"/>
        </w:rPr>
        <w:t>万元，占</w:t>
      </w:r>
      <w:r>
        <w:rPr>
          <w:rFonts w:ascii="仿宋" w:hAnsi="仿宋" w:eastAsia="仿宋"/>
          <w:b w:val="0"/>
        </w:rPr>
        <w:t>2.8%</w:t>
      </w:r>
      <w:r>
        <w:rPr>
          <w:rFonts w:hint="eastAsia" w:ascii="仿宋" w:hAnsi="仿宋" w:eastAsia="仿宋"/>
          <w:b w:val="0"/>
        </w:rPr>
        <w:t>；债务还本支出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；债务付息支出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；抗疫特别国债安排的支出</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w:t>
      </w:r>
    </w:p>
    <w:p w14:paraId="2AD68893">
      <w:pPr>
        <w:rPr>
          <w:rFonts w:ascii="仿宋" w:eastAsia="仿宋" w:cs="仿宋"/>
        </w:rPr>
      </w:pPr>
      <w:r>
        <w:rPr>
          <w:lang w:val="en-US"/>
        </w:rPr>
        <w:drawing>
          <wp:anchor distT="0" distB="0" distL="114300" distR="114300" simplePos="0" relativeHeight="251663360" behindDoc="0" locked="0" layoutInCell="1" allowOverlap="1">
            <wp:simplePos x="0" y="0"/>
            <wp:positionH relativeFrom="column">
              <wp:posOffset>591185</wp:posOffset>
            </wp:positionH>
            <wp:positionV relativeFrom="paragraph">
              <wp:posOffset>-1270</wp:posOffset>
            </wp:positionV>
            <wp:extent cx="4491355" cy="3011170"/>
            <wp:effectExtent l="0" t="0" r="508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91317" cy="3011156"/>
                    </a:xfrm>
                    <a:prstGeom prst="rect">
                      <a:avLst/>
                    </a:prstGeom>
                    <a:noFill/>
                  </pic:spPr>
                </pic:pic>
              </a:graphicData>
            </a:graphic>
          </wp:anchor>
        </w:drawing>
      </w:r>
    </w:p>
    <w:p w14:paraId="30E8FB35"/>
    <w:p w14:paraId="23EB89B4"/>
    <w:p w14:paraId="249AD4C3">
      <w:pPr>
        <w:rPr>
          <w:rFonts w:hint="eastAsia"/>
        </w:rPr>
      </w:pPr>
    </w:p>
    <w:p w14:paraId="742B85FC">
      <w:pPr>
        <w:rPr>
          <w:rFonts w:hint="eastAsia"/>
        </w:rPr>
      </w:pPr>
    </w:p>
    <w:p w14:paraId="132FCF7D">
      <w:pPr>
        <w:rPr>
          <w:rFonts w:hint="eastAsia"/>
        </w:rPr>
      </w:pPr>
    </w:p>
    <w:p w14:paraId="2180DDF7">
      <w:pPr>
        <w:rPr>
          <w:rFonts w:hint="eastAsia"/>
        </w:rPr>
      </w:pPr>
    </w:p>
    <w:p w14:paraId="5C49D46B">
      <w:pPr>
        <w:pStyle w:val="4"/>
        <w:rPr>
          <w:rFonts w:ascii="仿宋" w:hAnsi="仿宋" w:eastAsia="仿宋"/>
        </w:rPr>
      </w:pPr>
      <w:r>
        <w:rPr>
          <w:rFonts w:hint="eastAsia" w:ascii="仿宋" w:hAnsi="仿宋" w:eastAsia="仿宋"/>
        </w:rPr>
        <w:t>（三）一般公共预算财政拨款支出决算具体情况。</w:t>
      </w:r>
    </w:p>
    <w:p w14:paraId="448FB176">
      <w:pPr>
        <w:rPr>
          <w:rFonts w:ascii="仿宋" w:hAnsi="仿宋" w:eastAsia="仿宋"/>
          <w:b w:val="0"/>
        </w:rPr>
      </w:pPr>
      <w:r>
        <w:rPr>
          <w:rFonts w:ascii="仿宋" w:hAnsi="仿宋" w:eastAsia="仿宋"/>
          <w:b w:val="0"/>
        </w:rPr>
        <w:t>2022</w:t>
      </w:r>
      <w:r>
        <w:rPr>
          <w:rFonts w:hint="eastAsia" w:ascii="仿宋" w:hAnsi="仿宋" w:eastAsia="仿宋"/>
          <w:b w:val="0"/>
        </w:rPr>
        <w:t>年一般公共预算支出决算数为</w:t>
      </w:r>
      <w:r>
        <w:rPr>
          <w:rFonts w:ascii="仿宋" w:hAnsi="仿宋" w:eastAsia="仿宋"/>
          <w:b w:val="0"/>
        </w:rPr>
        <w:t>5,961.65</w:t>
      </w:r>
      <w:r>
        <w:rPr>
          <w:rFonts w:hint="eastAsia" w:ascii="仿宋" w:hAnsi="仿宋" w:eastAsia="仿宋"/>
          <w:b w:val="0"/>
        </w:rPr>
        <w:t>万元，完成预算</w:t>
      </w:r>
      <w:r>
        <w:rPr>
          <w:rFonts w:ascii="仿宋" w:hAnsi="仿宋" w:eastAsia="仿宋"/>
          <w:b w:val="0"/>
        </w:rPr>
        <w:t>100%</w:t>
      </w:r>
      <w:r>
        <w:rPr>
          <w:rFonts w:hint="eastAsia" w:ascii="仿宋" w:hAnsi="仿宋" w:eastAsia="仿宋"/>
          <w:b w:val="0"/>
        </w:rPr>
        <w:t>。其中：</w:t>
      </w:r>
    </w:p>
    <w:p w14:paraId="3748221C">
      <w:pPr>
        <w:rPr>
          <w:rFonts w:ascii="仿宋" w:hAnsi="仿宋" w:eastAsia="仿宋"/>
          <w:b w:val="0"/>
        </w:rPr>
      </w:pPr>
      <w:r>
        <w:rPr>
          <w:rFonts w:ascii="仿宋" w:hAnsi="仿宋" w:eastAsia="仿宋"/>
          <w:b w:val="0"/>
        </w:rPr>
        <w:t>1.</w:t>
      </w:r>
      <w:r>
        <w:rPr>
          <w:rFonts w:hint="eastAsia" w:ascii="仿宋" w:hAnsi="仿宋" w:eastAsia="仿宋"/>
          <w:b w:val="0"/>
        </w:rPr>
        <w:t>教育支出（类）普通教育（款）小学教育（项）</w:t>
      </w:r>
      <w:r>
        <w:rPr>
          <w:rFonts w:ascii="仿宋" w:hAnsi="仿宋" w:eastAsia="仿宋"/>
          <w:b w:val="0"/>
        </w:rPr>
        <w:t>:</w:t>
      </w:r>
      <w:r>
        <w:rPr>
          <w:rFonts w:hint="eastAsia" w:ascii="仿宋" w:hAnsi="仿宋" w:eastAsia="仿宋"/>
          <w:b w:val="0"/>
        </w:rPr>
        <w:t>支出决算为</w:t>
      </w:r>
      <w:r>
        <w:rPr>
          <w:rFonts w:ascii="仿宋" w:hAnsi="仿宋" w:eastAsia="仿宋"/>
          <w:b w:val="0"/>
        </w:rPr>
        <w:t>1469.35</w:t>
      </w:r>
      <w:r>
        <w:rPr>
          <w:rFonts w:hint="eastAsia" w:ascii="仿宋" w:hAnsi="仿宋" w:eastAsia="仿宋"/>
          <w:b w:val="0"/>
        </w:rPr>
        <w:t>万元，完成预算</w:t>
      </w:r>
      <w:r>
        <w:rPr>
          <w:rFonts w:ascii="仿宋" w:hAnsi="仿宋" w:eastAsia="仿宋"/>
          <w:b w:val="0"/>
        </w:rPr>
        <w:t>100%</w:t>
      </w:r>
      <w:r>
        <w:rPr>
          <w:rFonts w:hint="eastAsia" w:ascii="仿宋" w:hAnsi="仿宋" w:eastAsia="仿宋"/>
          <w:b w:val="0"/>
        </w:rPr>
        <w:t>。</w:t>
      </w:r>
    </w:p>
    <w:p w14:paraId="21E52170">
      <w:pPr>
        <w:rPr>
          <w:rFonts w:ascii="仿宋" w:hAnsi="仿宋" w:eastAsia="仿宋"/>
          <w:b w:val="0"/>
        </w:rPr>
      </w:pPr>
      <w:r>
        <w:rPr>
          <w:rFonts w:ascii="仿宋" w:hAnsi="仿宋" w:eastAsia="仿宋"/>
          <w:b w:val="0"/>
        </w:rPr>
        <w:t>2.</w:t>
      </w:r>
      <w:r>
        <w:rPr>
          <w:rFonts w:hint="eastAsia" w:ascii="仿宋" w:hAnsi="仿宋" w:eastAsia="仿宋"/>
          <w:b w:val="0"/>
        </w:rPr>
        <w:t>教育支出（类）普通教育（款）初中教育（项）</w:t>
      </w:r>
      <w:r>
        <w:rPr>
          <w:rFonts w:ascii="仿宋" w:hAnsi="仿宋" w:eastAsia="仿宋"/>
          <w:b w:val="0"/>
        </w:rPr>
        <w:t>:</w:t>
      </w:r>
      <w:r>
        <w:rPr>
          <w:rFonts w:hint="eastAsia" w:ascii="仿宋" w:hAnsi="仿宋" w:eastAsia="仿宋"/>
          <w:b w:val="0"/>
        </w:rPr>
        <w:t>支出决算为</w:t>
      </w:r>
      <w:r>
        <w:rPr>
          <w:rFonts w:ascii="仿宋" w:hAnsi="仿宋" w:eastAsia="仿宋"/>
          <w:b w:val="0"/>
        </w:rPr>
        <w:t>2876.41</w:t>
      </w:r>
      <w:r>
        <w:rPr>
          <w:rFonts w:hint="eastAsia" w:ascii="仿宋" w:hAnsi="仿宋" w:eastAsia="仿宋"/>
          <w:b w:val="0"/>
        </w:rPr>
        <w:t>万元，完成预算</w:t>
      </w:r>
      <w:r>
        <w:rPr>
          <w:rFonts w:ascii="仿宋" w:hAnsi="仿宋" w:eastAsia="仿宋"/>
          <w:b w:val="0"/>
        </w:rPr>
        <w:t>100.00%</w:t>
      </w:r>
      <w:r>
        <w:rPr>
          <w:rFonts w:hint="eastAsia" w:ascii="仿宋" w:hAnsi="仿宋" w:eastAsia="仿宋"/>
          <w:b w:val="0"/>
        </w:rPr>
        <w:t>。</w:t>
      </w:r>
    </w:p>
    <w:p w14:paraId="3F32157A">
      <w:pPr>
        <w:rPr>
          <w:rFonts w:ascii="仿宋" w:hAnsi="仿宋" w:eastAsia="仿宋" w:cs="仿宋"/>
          <w:b w:val="0"/>
        </w:rPr>
      </w:pPr>
      <w:r>
        <w:rPr>
          <w:rFonts w:ascii="仿宋" w:hAnsi="仿宋" w:eastAsia="仿宋"/>
          <w:b w:val="0"/>
        </w:rPr>
        <w:t>3.</w:t>
      </w:r>
      <w:r>
        <w:rPr>
          <w:rFonts w:hint="eastAsia" w:ascii="仿宋" w:hAnsi="仿宋" w:eastAsia="仿宋"/>
          <w:b w:val="0"/>
        </w:rPr>
        <w:t>教育支出（类）普通教育（款）其他普通教育（项）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1.45</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7E94F9B4">
      <w:pPr>
        <w:rPr>
          <w:rFonts w:ascii="仿宋" w:hAnsi="仿宋" w:eastAsia="仿宋"/>
          <w:b w:val="0"/>
        </w:rPr>
      </w:pPr>
      <w:r>
        <w:rPr>
          <w:rFonts w:ascii="仿宋" w:hAnsi="仿宋" w:eastAsia="仿宋"/>
          <w:b w:val="0"/>
        </w:rPr>
        <w:t>4.</w:t>
      </w:r>
      <w:r>
        <w:rPr>
          <w:rFonts w:hint="eastAsia" w:ascii="仿宋" w:hAnsi="仿宋" w:eastAsia="仿宋"/>
          <w:b w:val="0"/>
        </w:rPr>
        <w:t>教育支出（类）教育费附加安排的支出（款）城市中小学教育设施（项）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14.16</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r>
        <w:rPr>
          <w:rFonts w:ascii="仿宋" w:hAnsi="仿宋" w:eastAsia="仿宋" w:cs="仿宋"/>
          <w:b w:val="0"/>
        </w:rPr>
        <w:t xml:space="preserve"> </w:t>
      </w:r>
      <w:r>
        <w:rPr>
          <w:rFonts w:ascii="仿宋" w:hAnsi="仿宋" w:eastAsia="仿宋"/>
          <w:b w:val="0"/>
        </w:rPr>
        <w:t xml:space="preserve"> </w:t>
      </w:r>
    </w:p>
    <w:p w14:paraId="7F400B1F">
      <w:pPr>
        <w:rPr>
          <w:rFonts w:ascii="仿宋" w:hAnsi="仿宋" w:eastAsia="仿宋" w:cs="仿宋"/>
          <w:b w:val="0"/>
        </w:rPr>
      </w:pPr>
      <w:r>
        <w:rPr>
          <w:rFonts w:ascii="仿宋" w:hAnsi="仿宋" w:eastAsia="仿宋"/>
          <w:b w:val="0"/>
        </w:rPr>
        <w:t>5.</w:t>
      </w:r>
      <w:r>
        <w:rPr>
          <w:rFonts w:hint="eastAsia" w:ascii="仿宋" w:hAnsi="仿宋" w:eastAsia="仿宋"/>
          <w:b w:val="0"/>
        </w:rPr>
        <w:t>教育支出（类）教育费附加安排的支出（款）其他教育费附加安排的支出（项）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2.51</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6B04AE76">
      <w:pPr>
        <w:rPr>
          <w:rFonts w:ascii="仿宋" w:hAnsi="仿宋" w:eastAsia="仿宋" w:cs="仿宋"/>
          <w:b w:val="0"/>
        </w:rPr>
      </w:pPr>
      <w:r>
        <w:rPr>
          <w:rFonts w:ascii="仿宋" w:hAnsi="仿宋" w:eastAsia="仿宋"/>
          <w:b w:val="0"/>
        </w:rPr>
        <w:t>6.</w:t>
      </w:r>
      <w:r>
        <w:rPr>
          <w:rFonts w:hint="eastAsia" w:ascii="仿宋" w:hAnsi="仿宋" w:eastAsia="仿宋"/>
          <w:b w:val="0"/>
        </w:rPr>
        <w:t>教育支出（类）教育费附加安排的支出（款）其他教育支出（项）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1</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32646AC4">
      <w:pPr>
        <w:rPr>
          <w:rFonts w:ascii="仿宋" w:hAnsi="仿宋" w:eastAsia="仿宋"/>
          <w:b w:val="0"/>
        </w:rPr>
      </w:pPr>
      <w:r>
        <w:rPr>
          <w:rFonts w:ascii="仿宋" w:hAnsi="仿宋" w:eastAsia="仿宋"/>
          <w:b w:val="0"/>
        </w:rPr>
        <w:t>7.</w:t>
      </w:r>
      <w:r>
        <w:rPr>
          <w:rFonts w:hint="eastAsia" w:ascii="仿宋" w:hAnsi="仿宋" w:eastAsia="仿宋"/>
          <w:b w:val="0"/>
        </w:rPr>
        <w:t>文化旅游体育与传媒支出（类）体育（款）其他体育支出（项）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5.17</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5A88DCD7">
      <w:pPr>
        <w:rPr>
          <w:rFonts w:ascii="仿宋" w:hAnsi="仿宋" w:eastAsia="仿宋" w:cs="仿宋"/>
          <w:b w:val="0"/>
        </w:rPr>
      </w:pPr>
      <w:r>
        <w:rPr>
          <w:rFonts w:ascii="仿宋" w:hAnsi="仿宋" w:eastAsia="仿宋"/>
          <w:b w:val="0"/>
        </w:rPr>
        <w:t>8.</w:t>
      </w:r>
      <w:r>
        <w:rPr>
          <w:rFonts w:hint="eastAsia" w:ascii="仿宋" w:hAnsi="仿宋" w:eastAsia="仿宋"/>
          <w:b w:val="0"/>
        </w:rPr>
        <w:t>社会保障和就业支出（类）行政事业单位养老支出（款）机关事业单位基本养老保险缴费支出（项）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449.48</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7BDDD1C2">
      <w:pPr>
        <w:rPr>
          <w:rFonts w:ascii="仿宋" w:hAnsi="仿宋" w:eastAsia="仿宋" w:cs="仿宋"/>
          <w:b w:val="0"/>
        </w:rPr>
      </w:pPr>
      <w:r>
        <w:rPr>
          <w:rFonts w:ascii="仿宋" w:hAnsi="仿宋" w:eastAsia="仿宋"/>
          <w:b w:val="0"/>
        </w:rPr>
        <w:t>9.</w:t>
      </w:r>
      <w:r>
        <w:rPr>
          <w:rFonts w:hint="eastAsia" w:ascii="仿宋" w:hAnsi="仿宋" w:eastAsia="仿宋"/>
          <w:b w:val="0"/>
        </w:rPr>
        <w:t>社会保障和就业支出（类）行政事业单位养老支出（款）机关事业单位职业年金缴费支出（项）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33.52</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13F0EEA1">
      <w:pPr>
        <w:rPr>
          <w:rFonts w:ascii="仿宋" w:hAnsi="仿宋" w:eastAsia="仿宋"/>
          <w:b w:val="0"/>
        </w:rPr>
      </w:pPr>
      <w:r>
        <w:rPr>
          <w:rFonts w:ascii="仿宋" w:hAnsi="仿宋" w:eastAsia="仿宋"/>
          <w:b w:val="0"/>
        </w:rPr>
        <w:t>10.</w:t>
      </w:r>
      <w:r>
        <w:rPr>
          <w:rFonts w:hint="eastAsia" w:ascii="仿宋" w:hAnsi="仿宋" w:eastAsia="仿宋"/>
          <w:b w:val="0"/>
        </w:rPr>
        <w:t>社会保障和就业支出（类）抚恤（款）死亡抚恤（项）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0.43</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0FFF9A59">
      <w:pPr>
        <w:rPr>
          <w:rFonts w:ascii="仿宋" w:hAnsi="仿宋" w:eastAsia="仿宋" w:cs="仿宋"/>
          <w:b w:val="0"/>
        </w:rPr>
      </w:pPr>
      <w:r>
        <w:rPr>
          <w:rFonts w:ascii="仿宋" w:hAnsi="仿宋" w:eastAsia="仿宋"/>
          <w:b w:val="0"/>
        </w:rPr>
        <w:t>11.</w:t>
      </w:r>
      <w:r>
        <w:rPr>
          <w:rFonts w:hint="eastAsia" w:ascii="仿宋" w:hAnsi="仿宋" w:eastAsia="仿宋"/>
          <w:b w:val="0"/>
        </w:rPr>
        <w:t>卫生健康支出（类）行政事业单位医疗（款）事业单位医疗（项）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262.44</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513FE282">
      <w:pPr>
        <w:rPr>
          <w:rFonts w:ascii="仿宋" w:hAnsi="仿宋" w:eastAsia="仿宋" w:cs="仿宋"/>
          <w:b w:val="0"/>
        </w:rPr>
      </w:pPr>
      <w:r>
        <w:rPr>
          <w:rFonts w:ascii="仿宋" w:hAnsi="仿宋" w:eastAsia="仿宋"/>
          <w:b w:val="0"/>
        </w:rPr>
        <w:t>12.</w:t>
      </w:r>
      <w:r>
        <w:rPr>
          <w:rFonts w:hint="eastAsia" w:ascii="仿宋" w:hAnsi="仿宋" w:eastAsia="仿宋"/>
          <w:b w:val="0"/>
        </w:rPr>
        <w:t>卫生健康支出（类）行政事业单位医疗（款）公务员医疗补助（项）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192.83</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2FC44FA3">
      <w:pPr>
        <w:rPr>
          <w:rFonts w:ascii="仿宋" w:hAnsi="仿宋" w:eastAsia="仿宋" w:cs="仿宋"/>
          <w:b w:val="0"/>
        </w:rPr>
      </w:pPr>
      <w:r>
        <w:rPr>
          <w:rFonts w:ascii="仿宋" w:hAnsi="仿宋" w:eastAsia="仿宋"/>
          <w:b w:val="0"/>
        </w:rPr>
        <w:t>1</w:t>
      </w:r>
      <w:r>
        <w:rPr>
          <w:rFonts w:hint="eastAsia" w:ascii="仿宋" w:hAnsi="仿宋" w:eastAsia="仿宋"/>
          <w:b w:val="0"/>
        </w:rPr>
        <w:t>3</w:t>
      </w:r>
      <w:r>
        <w:rPr>
          <w:rFonts w:ascii="仿宋" w:hAnsi="仿宋" w:eastAsia="仿宋"/>
          <w:b w:val="0"/>
        </w:rPr>
        <w:t>.</w:t>
      </w:r>
      <w:r>
        <w:rPr>
          <w:rFonts w:hint="eastAsia" w:ascii="仿宋" w:hAnsi="仿宋" w:eastAsia="仿宋"/>
          <w:b w:val="0"/>
        </w:rPr>
        <w:t>住房保障支出（类）住房改革支出（款）住房公积金（项）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488.42</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075E7816">
      <w:pPr>
        <w:rPr>
          <w:rFonts w:ascii="仿宋" w:hAnsi="仿宋" w:eastAsia="仿宋" w:cs="仿宋"/>
          <w:b w:val="0"/>
        </w:rPr>
      </w:pPr>
      <w:r>
        <w:rPr>
          <w:rFonts w:ascii="仿宋" w:hAnsi="仿宋" w:eastAsia="仿宋"/>
          <w:b w:val="0"/>
        </w:rPr>
        <w:t>1</w:t>
      </w:r>
      <w:r>
        <w:rPr>
          <w:rFonts w:hint="eastAsia" w:ascii="仿宋" w:hAnsi="仿宋" w:eastAsia="仿宋"/>
          <w:b w:val="0"/>
        </w:rPr>
        <w:t>4</w:t>
      </w:r>
      <w:r>
        <w:rPr>
          <w:rFonts w:ascii="仿宋" w:hAnsi="仿宋" w:eastAsia="仿宋"/>
          <w:b w:val="0"/>
        </w:rPr>
        <w:t>.</w:t>
      </w:r>
      <w:r>
        <w:rPr>
          <w:rFonts w:hint="eastAsia" w:ascii="仿宋" w:hAnsi="仿宋" w:eastAsia="仿宋"/>
          <w:b w:val="0"/>
        </w:rPr>
        <w:t>其他支出（类）其他支出（款）其他（项）</w:t>
      </w:r>
      <w:r>
        <w:rPr>
          <w:rFonts w:ascii="仿宋" w:hAnsi="仿宋" w:eastAsia="仿宋"/>
          <w:b w:val="0"/>
        </w:rPr>
        <w:t>:</w:t>
      </w:r>
      <w:r>
        <w:rPr>
          <w:rFonts w:hint="eastAsia" w:ascii="仿宋" w:hAnsi="仿宋" w:eastAsia="仿宋" w:cs="仿宋"/>
          <w:b w:val="0"/>
        </w:rPr>
        <w:t>支出决算为</w:t>
      </w:r>
      <w:r>
        <w:rPr>
          <w:rFonts w:ascii="仿宋" w:hAnsi="仿宋" w:eastAsia="仿宋" w:cs="仿宋"/>
          <w:b w:val="0"/>
        </w:rPr>
        <w:t>164.5</w:t>
      </w:r>
      <w:r>
        <w:rPr>
          <w:rFonts w:hint="eastAsia" w:ascii="仿宋" w:hAnsi="仿宋" w:eastAsia="仿宋" w:cs="仿宋"/>
          <w:b w:val="0"/>
        </w:rPr>
        <w:t>万元，完成预算</w:t>
      </w:r>
      <w:r>
        <w:rPr>
          <w:rFonts w:ascii="仿宋" w:hAnsi="仿宋" w:eastAsia="仿宋" w:cs="仿宋"/>
          <w:b w:val="0"/>
        </w:rPr>
        <w:t>100%</w:t>
      </w:r>
      <w:r>
        <w:rPr>
          <w:rFonts w:hint="eastAsia" w:ascii="仿宋" w:hAnsi="仿宋" w:eastAsia="仿宋" w:cs="仿宋"/>
          <w:b w:val="0"/>
        </w:rPr>
        <w:t>。</w:t>
      </w:r>
    </w:p>
    <w:p w14:paraId="3496AD92">
      <w:pPr>
        <w:pStyle w:val="3"/>
        <w:rPr>
          <w:rFonts w:hint="eastAsia" w:ascii="仿宋" w:hAnsi="仿宋" w:eastAsia="仿宋"/>
          <w:b w:val="0"/>
        </w:rPr>
      </w:pPr>
      <w:r>
        <w:rPr>
          <w:rFonts w:hint="eastAsia" w:ascii="黑体" w:hAnsi="黑体" w:eastAsia="黑体"/>
        </w:rPr>
        <w:t>六、一般公共预算财政拨款基本支出决算情况说明</w:t>
      </w:r>
      <w:r>
        <w:rPr>
          <w:rFonts w:ascii="黑体" w:hAnsi="黑体" w:eastAsia="黑体"/>
        </w:rPr>
        <w:tab/>
      </w:r>
      <w:r>
        <w:rPr>
          <w:rFonts w:ascii="仿宋" w:hAnsi="仿宋" w:eastAsia="仿宋"/>
          <w:b w:val="0"/>
        </w:rPr>
        <w:t>2022</w:t>
      </w:r>
      <w:r>
        <w:rPr>
          <w:rFonts w:hint="eastAsia" w:ascii="仿宋" w:hAnsi="仿宋" w:eastAsia="仿宋"/>
          <w:b w:val="0"/>
        </w:rPr>
        <w:t>年一般公共预算财政拨款基本支出</w:t>
      </w:r>
      <w:r>
        <w:rPr>
          <w:rFonts w:ascii="仿宋" w:hAnsi="仿宋" w:eastAsia="仿宋"/>
          <w:b w:val="0"/>
        </w:rPr>
        <w:t>5,956.48</w:t>
      </w:r>
      <w:r>
        <w:rPr>
          <w:rFonts w:hint="eastAsia" w:ascii="仿宋" w:hAnsi="仿宋" w:eastAsia="仿宋"/>
          <w:b w:val="0"/>
        </w:rPr>
        <w:t>万元，其中：</w:t>
      </w:r>
    </w:p>
    <w:p w14:paraId="1A9A2425">
      <w:pPr>
        <w:rPr>
          <w:rFonts w:hint="eastAsia" w:ascii="仿宋" w:hAnsi="仿宋" w:eastAsia="仿宋"/>
          <w:b w:val="0"/>
        </w:rPr>
      </w:pPr>
      <w:r>
        <w:rPr>
          <w:rFonts w:hint="eastAsia" w:ascii="仿宋" w:hAnsi="仿宋" w:eastAsia="仿宋"/>
          <w:b w:val="0"/>
        </w:rPr>
        <w:t>人员经费</w:t>
      </w:r>
      <w:r>
        <w:rPr>
          <w:rFonts w:ascii="仿宋" w:hAnsi="仿宋" w:eastAsia="仿宋"/>
          <w:b w:val="0"/>
        </w:rPr>
        <w:t>5,171.5</w:t>
      </w:r>
      <w:r>
        <w:rPr>
          <w:rFonts w:hint="eastAsia" w:ascii="仿宋" w:hAnsi="仿宋" w:eastAsia="仿宋"/>
          <w:b w:val="0"/>
        </w:rPr>
        <w:t>万元，主要包括：基本工资</w:t>
      </w:r>
      <w:r>
        <w:rPr>
          <w:rFonts w:ascii="仿宋" w:hAnsi="仿宋" w:eastAsia="仿宋"/>
          <w:b w:val="0"/>
        </w:rPr>
        <w:t>1215.03</w:t>
      </w:r>
      <w:r>
        <w:rPr>
          <w:rFonts w:hint="eastAsia" w:ascii="仿宋" w:hAnsi="仿宋" w:eastAsia="仿宋"/>
          <w:b w:val="0"/>
        </w:rPr>
        <w:t>万元、津贴补贴</w:t>
      </w:r>
      <w:r>
        <w:rPr>
          <w:rFonts w:ascii="仿宋" w:hAnsi="仿宋" w:eastAsia="仿宋"/>
          <w:b w:val="0"/>
        </w:rPr>
        <w:t>913.11</w:t>
      </w:r>
      <w:r>
        <w:rPr>
          <w:rFonts w:hint="eastAsia" w:ascii="仿宋" w:hAnsi="仿宋" w:eastAsia="仿宋"/>
          <w:b w:val="0"/>
        </w:rPr>
        <w:t>万元、奖金0万元、伙食补助费0万元、绩效工资</w:t>
      </w:r>
      <w:r>
        <w:rPr>
          <w:rFonts w:ascii="仿宋" w:hAnsi="仿宋" w:eastAsia="仿宋"/>
          <w:b w:val="0"/>
        </w:rPr>
        <w:t>1459.26</w:t>
      </w:r>
      <w:r>
        <w:rPr>
          <w:rFonts w:hint="eastAsia" w:ascii="仿宋" w:hAnsi="仿宋" w:eastAsia="仿宋"/>
          <w:b w:val="0"/>
        </w:rPr>
        <w:t>万元、机关事业单位基本养老保险缴费</w:t>
      </w:r>
      <w:r>
        <w:rPr>
          <w:rFonts w:ascii="仿宋" w:hAnsi="仿宋" w:eastAsia="仿宋"/>
          <w:b w:val="0"/>
        </w:rPr>
        <w:t>449.47</w:t>
      </w:r>
      <w:r>
        <w:rPr>
          <w:rFonts w:hint="eastAsia" w:ascii="仿宋" w:hAnsi="仿宋" w:eastAsia="仿宋"/>
          <w:b w:val="0"/>
        </w:rPr>
        <w:t>万元、职业年金缴费</w:t>
      </w:r>
      <w:r>
        <w:rPr>
          <w:rFonts w:ascii="仿宋" w:hAnsi="仿宋" w:eastAsia="仿宋"/>
          <w:b w:val="0"/>
        </w:rPr>
        <w:t>33.52</w:t>
      </w:r>
      <w:r>
        <w:rPr>
          <w:rFonts w:hint="eastAsia" w:ascii="仿宋" w:hAnsi="仿宋" w:eastAsia="仿宋"/>
          <w:b w:val="0"/>
        </w:rPr>
        <w:t>万元、职工基本医疗保险缴费</w:t>
      </w:r>
      <w:r>
        <w:rPr>
          <w:rFonts w:ascii="仿宋" w:hAnsi="仿宋" w:eastAsia="仿宋"/>
          <w:b w:val="0"/>
        </w:rPr>
        <w:t>262.43</w:t>
      </w:r>
      <w:r>
        <w:rPr>
          <w:rFonts w:hint="eastAsia" w:ascii="仿宋" w:hAnsi="仿宋" w:eastAsia="仿宋"/>
          <w:b w:val="0"/>
        </w:rPr>
        <w:t>万元、公务员医疗补助缴费</w:t>
      </w:r>
      <w:r>
        <w:rPr>
          <w:rFonts w:ascii="仿宋" w:hAnsi="仿宋" w:eastAsia="仿宋"/>
          <w:b w:val="0"/>
        </w:rPr>
        <w:t>192.83</w:t>
      </w:r>
      <w:r>
        <w:rPr>
          <w:rFonts w:hint="eastAsia" w:ascii="仿宋" w:hAnsi="仿宋" w:eastAsia="仿宋"/>
          <w:b w:val="0"/>
        </w:rPr>
        <w:t>万元、其他社会保障缴费</w:t>
      </w:r>
      <w:r>
        <w:rPr>
          <w:rFonts w:ascii="仿宋" w:hAnsi="仿宋" w:eastAsia="仿宋"/>
          <w:b w:val="0"/>
        </w:rPr>
        <w:t>61.12</w:t>
      </w:r>
      <w:r>
        <w:rPr>
          <w:rFonts w:hint="eastAsia" w:ascii="仿宋" w:hAnsi="仿宋" w:eastAsia="仿宋"/>
          <w:b w:val="0"/>
        </w:rPr>
        <w:t>万元、住房公积金</w:t>
      </w:r>
      <w:r>
        <w:rPr>
          <w:rFonts w:ascii="仿宋" w:hAnsi="仿宋" w:eastAsia="仿宋"/>
          <w:b w:val="0"/>
        </w:rPr>
        <w:t>488.41</w:t>
      </w:r>
      <w:r>
        <w:rPr>
          <w:rFonts w:hint="eastAsia" w:ascii="仿宋" w:hAnsi="仿宋" w:eastAsia="仿宋"/>
          <w:b w:val="0"/>
        </w:rPr>
        <w:t>万元、医疗费0万元、其他工资福利支出</w:t>
      </w:r>
      <w:r>
        <w:rPr>
          <w:rFonts w:ascii="仿宋" w:hAnsi="仿宋" w:eastAsia="仿宋"/>
          <w:b w:val="0"/>
        </w:rPr>
        <w:t>3.13</w:t>
      </w:r>
      <w:r>
        <w:rPr>
          <w:rFonts w:hint="eastAsia" w:ascii="仿宋" w:hAnsi="仿宋" w:eastAsia="仿宋"/>
          <w:b w:val="0"/>
        </w:rPr>
        <w:t>万元、抚恤金</w:t>
      </w:r>
      <w:r>
        <w:rPr>
          <w:rFonts w:ascii="仿宋" w:hAnsi="仿宋" w:eastAsia="仿宋"/>
          <w:b w:val="0"/>
        </w:rPr>
        <w:t>0.43</w:t>
      </w:r>
      <w:r>
        <w:rPr>
          <w:rFonts w:hint="eastAsia" w:ascii="仿宋" w:hAnsi="仿宋" w:eastAsia="仿宋"/>
          <w:b w:val="0"/>
        </w:rPr>
        <w:t>万元、生活补助</w:t>
      </w:r>
      <w:r>
        <w:rPr>
          <w:rFonts w:ascii="仿宋" w:hAnsi="仿宋" w:eastAsia="仿宋"/>
          <w:b w:val="0"/>
        </w:rPr>
        <w:t>69.73</w:t>
      </w:r>
      <w:r>
        <w:rPr>
          <w:rFonts w:hint="eastAsia" w:ascii="仿宋" w:hAnsi="仿宋" w:eastAsia="仿宋"/>
          <w:b w:val="0"/>
        </w:rPr>
        <w:t>万元、救济费0万元、医疗费补助0万元、助学金</w:t>
      </w:r>
      <w:r>
        <w:rPr>
          <w:rFonts w:ascii="仿宋" w:hAnsi="仿宋" w:eastAsia="仿宋"/>
          <w:b w:val="0"/>
        </w:rPr>
        <w:t>7.16</w:t>
      </w:r>
      <w:r>
        <w:rPr>
          <w:rFonts w:hint="eastAsia" w:ascii="仿宋" w:hAnsi="仿宋" w:eastAsia="仿宋"/>
          <w:b w:val="0"/>
        </w:rPr>
        <w:t>万元、奖励金</w:t>
      </w:r>
      <w:r>
        <w:rPr>
          <w:rFonts w:ascii="仿宋" w:hAnsi="仿宋" w:eastAsia="仿宋"/>
          <w:b w:val="0"/>
        </w:rPr>
        <w:t>15.86</w:t>
      </w:r>
      <w:r>
        <w:rPr>
          <w:rFonts w:hint="eastAsia" w:ascii="仿宋" w:hAnsi="仿宋" w:eastAsia="仿宋"/>
          <w:b w:val="0"/>
        </w:rPr>
        <w:t>万元、个人农业生产补贴0万元、代缴社会保险0万元、其他对个人和家庭的补助支出</w:t>
      </w:r>
      <w:r>
        <w:rPr>
          <w:rFonts w:ascii="仿宋" w:hAnsi="仿宋" w:eastAsia="仿宋"/>
          <w:b w:val="0"/>
        </w:rPr>
        <w:t>0.01</w:t>
      </w:r>
      <w:r>
        <w:rPr>
          <w:rFonts w:hint="eastAsia" w:ascii="仿宋" w:hAnsi="仿宋" w:eastAsia="仿宋"/>
          <w:b w:val="0"/>
        </w:rPr>
        <w:t>万元。</w:t>
      </w:r>
    </w:p>
    <w:p w14:paraId="63A2A642">
      <w:pPr>
        <w:rPr>
          <w:rFonts w:ascii="仿宋" w:hAnsi="仿宋" w:eastAsia="仿宋"/>
          <w:b w:val="0"/>
        </w:rPr>
      </w:pPr>
      <w:r>
        <w:rPr>
          <w:rFonts w:hint="eastAsia" w:ascii="仿宋" w:hAnsi="仿宋" w:eastAsia="仿宋"/>
          <w:b w:val="0"/>
        </w:rPr>
        <w:t>公用经费784.98万元，主要包括：办公费</w:t>
      </w:r>
      <w:r>
        <w:rPr>
          <w:rFonts w:ascii="仿宋" w:hAnsi="仿宋" w:eastAsia="仿宋"/>
          <w:b w:val="0"/>
        </w:rPr>
        <w:t>179.76</w:t>
      </w:r>
      <w:r>
        <w:rPr>
          <w:rFonts w:hint="eastAsia" w:ascii="仿宋" w:hAnsi="仿宋" w:eastAsia="仿宋"/>
          <w:b w:val="0"/>
        </w:rPr>
        <w:t>万元、印刷费</w:t>
      </w:r>
      <w:r>
        <w:rPr>
          <w:rFonts w:ascii="仿宋" w:hAnsi="仿宋" w:eastAsia="仿宋"/>
          <w:b w:val="0"/>
        </w:rPr>
        <w:t>40.07</w:t>
      </w:r>
      <w:r>
        <w:rPr>
          <w:rFonts w:hint="eastAsia" w:ascii="仿宋" w:hAnsi="仿宋" w:eastAsia="仿宋"/>
          <w:b w:val="0"/>
        </w:rPr>
        <w:t>万元、咨询费0万元、手续费0万元、水费</w:t>
      </w:r>
      <w:r>
        <w:rPr>
          <w:rFonts w:ascii="仿宋" w:hAnsi="仿宋" w:eastAsia="仿宋"/>
          <w:b w:val="0"/>
        </w:rPr>
        <w:t>25.3</w:t>
      </w:r>
      <w:r>
        <w:rPr>
          <w:rFonts w:hint="eastAsia" w:ascii="仿宋" w:hAnsi="仿宋" w:eastAsia="仿宋"/>
          <w:b w:val="0"/>
        </w:rPr>
        <w:t>万元、电费</w:t>
      </w:r>
      <w:r>
        <w:rPr>
          <w:rFonts w:ascii="仿宋" w:hAnsi="仿宋" w:eastAsia="仿宋"/>
          <w:b w:val="0"/>
        </w:rPr>
        <w:t>50</w:t>
      </w:r>
      <w:r>
        <w:rPr>
          <w:rFonts w:hint="eastAsia" w:ascii="仿宋" w:hAnsi="仿宋" w:eastAsia="仿宋"/>
          <w:b w:val="0"/>
        </w:rPr>
        <w:t>.00万元、邮电费5.26万元、取暖费0万元、物业管理费6.09万元、差旅费11.14万元、因公出国（境）费用0万元、维修（护）费206.62万元、租赁费6.32万元、会议费0万元、公务接待费0万元、培训费5.00万元、专用材料费4.73万元、劳务费89.63万元、委托业务费0万元、工会经费71.71万元、福利费37.98万元、公务用车运行维护费1.75万元、其他交通费0万元、税金及附加费用0万元、其他商品和服务支出29.80万元、国内债务付息0万元、国外债务付息0万元、国内债务发行费用0万元、国外债务发行费用0万元、房屋建筑物构建0万元、办公设备购置13.82万元、专用设备购置0万元、基础设施建设0万元、大型修缮0万元、信息网络及软件购置更新0万元、物资储备0万元、土地补偿0万元、安置补助0万元、地上附着物和青苗补偿0万元、拆迁补偿0万元、公务用车购置0万元、其他交通工具购置0万元、文物和陈列品购置0万元、无形资产购置0万元、其他资本性支出0万元、资本金注入0万元、政府投资基金股权投资0万元、费用补贴0万元、利息补贴0万元、其他对企业补助0万元、赠与0万元、国家赔偿费用支出0万元、对民间非营利组织和群众性自治组织补贴0万元、其他支出0万元。</w:t>
      </w:r>
    </w:p>
    <w:p w14:paraId="72D0CD40">
      <w:pPr>
        <w:pStyle w:val="3"/>
        <w:rPr>
          <w:rFonts w:ascii="黑体" w:hAnsi="黑体" w:eastAsia="黑体"/>
        </w:rPr>
      </w:pPr>
      <w:r>
        <w:rPr>
          <w:rFonts w:hint="eastAsia" w:ascii="黑体" w:hAnsi="黑体" w:eastAsia="黑体"/>
        </w:rPr>
        <w:t>七、</w:t>
      </w:r>
      <w:r>
        <w:rPr>
          <w:rFonts w:ascii="黑体" w:hAnsi="黑体" w:eastAsia="黑体"/>
        </w:rPr>
        <w:t>“</w:t>
      </w:r>
      <w:r>
        <w:rPr>
          <w:rFonts w:hint="eastAsia" w:ascii="黑体" w:hAnsi="黑体" w:eastAsia="黑体"/>
        </w:rPr>
        <w:t>三公</w:t>
      </w:r>
      <w:r>
        <w:rPr>
          <w:rFonts w:ascii="黑体" w:hAnsi="黑体" w:eastAsia="黑体"/>
        </w:rPr>
        <w:t>”</w:t>
      </w:r>
      <w:r>
        <w:rPr>
          <w:rFonts w:hint="eastAsia" w:ascii="黑体" w:hAnsi="黑体" w:eastAsia="黑体"/>
        </w:rPr>
        <w:t>经费财政拨款支出决算情况说明</w:t>
      </w:r>
    </w:p>
    <w:p w14:paraId="3B653197">
      <w:pPr>
        <w:pStyle w:val="4"/>
        <w:rPr>
          <w:rFonts w:ascii="仿宋" w:hAnsi="仿宋" w:eastAsia="仿宋"/>
        </w:rPr>
      </w:pPr>
      <w:r>
        <w:rPr>
          <w:rFonts w:hint="eastAsia" w:ascii="仿宋" w:hAnsi="仿宋" w:eastAsia="仿宋"/>
        </w:rPr>
        <w:t>（一）</w:t>
      </w:r>
      <w:r>
        <w:rPr>
          <w:rFonts w:ascii="仿宋" w:hAnsi="仿宋" w:eastAsia="仿宋"/>
        </w:rPr>
        <w:t>“</w:t>
      </w:r>
      <w:r>
        <w:rPr>
          <w:rFonts w:hint="eastAsia" w:ascii="仿宋" w:hAnsi="仿宋" w:eastAsia="仿宋"/>
        </w:rPr>
        <w:t>三公</w:t>
      </w:r>
      <w:r>
        <w:rPr>
          <w:rFonts w:ascii="仿宋" w:hAnsi="仿宋" w:eastAsia="仿宋"/>
        </w:rPr>
        <w:t>”</w:t>
      </w:r>
      <w:r>
        <w:rPr>
          <w:rFonts w:hint="eastAsia" w:ascii="仿宋" w:hAnsi="仿宋" w:eastAsia="仿宋"/>
        </w:rPr>
        <w:t>经费财政拨款支出决算总体情况说明</w:t>
      </w:r>
    </w:p>
    <w:p w14:paraId="54DEEB5D">
      <w:pPr>
        <w:rPr>
          <w:rFonts w:ascii="仿宋" w:hAnsi="仿宋" w:eastAsia="仿宋"/>
          <w:b w:val="0"/>
        </w:rPr>
      </w:pPr>
      <w:r>
        <w:rPr>
          <w:rFonts w:ascii="仿宋" w:hAnsi="仿宋" w:eastAsia="仿宋"/>
          <w:b w:val="0"/>
        </w:rPr>
        <w:t>2022</w:t>
      </w:r>
      <w:r>
        <w:rPr>
          <w:rFonts w:hint="eastAsia" w:ascii="仿宋" w:hAnsi="仿宋" w:eastAsia="仿宋"/>
          <w:b w:val="0"/>
        </w:rPr>
        <w:t>年</w:t>
      </w:r>
      <w:r>
        <w:rPr>
          <w:rFonts w:ascii="仿宋" w:hAnsi="仿宋" w:eastAsia="仿宋"/>
          <w:b w:val="0"/>
        </w:rPr>
        <w:t>“</w:t>
      </w:r>
      <w:r>
        <w:rPr>
          <w:rFonts w:hint="eastAsia" w:ascii="仿宋" w:hAnsi="仿宋" w:eastAsia="仿宋"/>
          <w:b w:val="0"/>
        </w:rPr>
        <w:t>三公</w:t>
      </w:r>
      <w:r>
        <w:rPr>
          <w:rFonts w:ascii="仿宋" w:hAnsi="仿宋" w:eastAsia="仿宋"/>
          <w:b w:val="0"/>
        </w:rPr>
        <w:t>”</w:t>
      </w:r>
      <w:r>
        <w:rPr>
          <w:rFonts w:hint="eastAsia" w:ascii="仿宋" w:hAnsi="仿宋" w:eastAsia="仿宋"/>
          <w:b w:val="0"/>
        </w:rPr>
        <w:t>经费财政拨款支出决算为</w:t>
      </w:r>
      <w:r>
        <w:rPr>
          <w:rFonts w:ascii="仿宋" w:hAnsi="仿宋" w:eastAsia="仿宋"/>
          <w:b w:val="0"/>
        </w:rPr>
        <w:t>1.75</w:t>
      </w:r>
      <w:r>
        <w:rPr>
          <w:rFonts w:hint="eastAsia" w:ascii="仿宋" w:hAnsi="仿宋" w:eastAsia="仿宋"/>
          <w:b w:val="0"/>
        </w:rPr>
        <w:t>万元，完成预算</w:t>
      </w:r>
      <w:r>
        <w:rPr>
          <w:rFonts w:ascii="仿宋" w:hAnsi="仿宋" w:eastAsia="仿宋"/>
          <w:b w:val="0"/>
        </w:rPr>
        <w:t>100%</w:t>
      </w:r>
      <w:r>
        <w:rPr>
          <w:rFonts w:hint="eastAsia" w:ascii="仿宋" w:hAnsi="仿宋" w:eastAsia="仿宋"/>
          <w:b w:val="0"/>
        </w:rPr>
        <w:t>；较上年</w:t>
      </w:r>
      <w:r>
        <w:rPr>
          <w:rFonts w:ascii="仿宋" w:hAnsi="仿宋" w:eastAsia="仿宋"/>
          <w:b w:val="0"/>
        </w:rPr>
        <w:t>2.23</w:t>
      </w:r>
      <w:r>
        <w:rPr>
          <w:rFonts w:hint="eastAsia" w:ascii="仿宋" w:hAnsi="仿宋" w:eastAsia="仿宋"/>
          <w:b w:val="0"/>
        </w:rPr>
        <w:t>万元减少</w:t>
      </w:r>
      <w:r>
        <w:rPr>
          <w:rFonts w:ascii="仿宋" w:hAnsi="仿宋" w:eastAsia="仿宋"/>
          <w:b w:val="0"/>
        </w:rPr>
        <w:t>0.48</w:t>
      </w:r>
      <w:r>
        <w:rPr>
          <w:rFonts w:hint="eastAsia" w:ascii="仿宋" w:hAnsi="仿宋" w:eastAsia="仿宋"/>
          <w:b w:val="0"/>
        </w:rPr>
        <w:t>万元，下降</w:t>
      </w:r>
      <w:r>
        <w:rPr>
          <w:rFonts w:ascii="仿宋" w:hAnsi="仿宋" w:eastAsia="仿宋"/>
          <w:b w:val="0"/>
        </w:rPr>
        <w:t>21.5%</w:t>
      </w:r>
      <w:r>
        <w:rPr>
          <w:rFonts w:hint="eastAsia" w:ascii="仿宋" w:hAnsi="仿宋" w:eastAsia="仿宋"/>
          <w:b w:val="0"/>
        </w:rPr>
        <w:t>。</w:t>
      </w:r>
    </w:p>
    <w:p w14:paraId="0BE43F92">
      <w:pPr>
        <w:pStyle w:val="4"/>
        <w:rPr>
          <w:rFonts w:ascii="仿宋" w:hAnsi="仿宋" w:eastAsia="仿宋"/>
        </w:rPr>
      </w:pPr>
      <w:r>
        <w:rPr>
          <w:rFonts w:hint="eastAsia" w:ascii="仿宋" w:hAnsi="仿宋" w:eastAsia="仿宋"/>
        </w:rPr>
        <w:t>（二）</w:t>
      </w:r>
      <w:r>
        <w:rPr>
          <w:rFonts w:ascii="仿宋" w:hAnsi="仿宋" w:eastAsia="仿宋"/>
        </w:rPr>
        <w:t>“</w:t>
      </w:r>
      <w:r>
        <w:rPr>
          <w:rFonts w:hint="eastAsia" w:ascii="仿宋" w:hAnsi="仿宋" w:eastAsia="仿宋"/>
        </w:rPr>
        <w:t>三公</w:t>
      </w:r>
      <w:r>
        <w:rPr>
          <w:rFonts w:ascii="仿宋" w:hAnsi="仿宋" w:eastAsia="仿宋"/>
        </w:rPr>
        <w:t>”</w:t>
      </w:r>
      <w:r>
        <w:rPr>
          <w:rFonts w:hint="eastAsia" w:ascii="仿宋" w:hAnsi="仿宋" w:eastAsia="仿宋"/>
        </w:rPr>
        <w:t>经费财政拨款支出决算具体情况说明</w:t>
      </w:r>
    </w:p>
    <w:p w14:paraId="5F176DA0">
      <w:pPr>
        <w:rPr>
          <w:rFonts w:ascii="仿宋" w:hAnsi="仿宋" w:eastAsia="仿宋"/>
          <w:b w:val="0"/>
        </w:rPr>
      </w:pPr>
      <w:r>
        <w:rPr>
          <w:rFonts w:ascii="仿宋" w:hAnsi="仿宋" w:eastAsia="仿宋"/>
          <w:b w:val="0"/>
        </w:rPr>
        <w:t>2022</w:t>
      </w:r>
      <w:r>
        <w:rPr>
          <w:rFonts w:hint="eastAsia" w:ascii="仿宋" w:hAnsi="仿宋" w:eastAsia="仿宋"/>
          <w:b w:val="0"/>
        </w:rPr>
        <w:t>年</w:t>
      </w:r>
      <w:r>
        <w:rPr>
          <w:rFonts w:ascii="仿宋" w:hAnsi="仿宋" w:eastAsia="仿宋"/>
          <w:b w:val="0"/>
        </w:rPr>
        <w:t>“</w:t>
      </w:r>
      <w:r>
        <w:rPr>
          <w:rFonts w:hint="eastAsia" w:ascii="仿宋" w:hAnsi="仿宋" w:eastAsia="仿宋"/>
          <w:b w:val="0"/>
        </w:rPr>
        <w:t>三公</w:t>
      </w:r>
      <w:r>
        <w:rPr>
          <w:rFonts w:ascii="仿宋" w:hAnsi="仿宋" w:eastAsia="仿宋"/>
          <w:b w:val="0"/>
        </w:rPr>
        <w:t>”</w:t>
      </w:r>
      <w:r>
        <w:rPr>
          <w:rFonts w:hint="eastAsia" w:ascii="仿宋" w:hAnsi="仿宋" w:eastAsia="仿宋"/>
          <w:b w:val="0"/>
        </w:rPr>
        <w:t>经费财政拨款支出决算中，因公出国（境）费支出决算</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；公务用车购置及运行维护费支出决算</w:t>
      </w:r>
      <w:r>
        <w:rPr>
          <w:rFonts w:ascii="仿宋" w:hAnsi="仿宋" w:eastAsia="仿宋"/>
          <w:b w:val="0"/>
        </w:rPr>
        <w:t>1.75</w:t>
      </w:r>
      <w:r>
        <w:rPr>
          <w:rFonts w:hint="eastAsia" w:ascii="仿宋" w:hAnsi="仿宋" w:eastAsia="仿宋"/>
          <w:b w:val="0"/>
        </w:rPr>
        <w:t>万元，占</w:t>
      </w:r>
      <w:r>
        <w:rPr>
          <w:rFonts w:ascii="仿宋" w:hAnsi="仿宋" w:eastAsia="仿宋"/>
          <w:b w:val="0"/>
        </w:rPr>
        <w:t>100%</w:t>
      </w:r>
      <w:r>
        <w:rPr>
          <w:rFonts w:hint="eastAsia" w:ascii="仿宋" w:hAnsi="仿宋" w:eastAsia="仿宋"/>
          <w:b w:val="0"/>
        </w:rPr>
        <w:t>；公务接待费支出决算</w:t>
      </w:r>
      <w:r>
        <w:rPr>
          <w:rFonts w:ascii="仿宋" w:hAnsi="仿宋" w:eastAsia="仿宋"/>
          <w:b w:val="0"/>
        </w:rPr>
        <w:t>0</w:t>
      </w:r>
      <w:r>
        <w:rPr>
          <w:rFonts w:hint="eastAsia" w:ascii="仿宋" w:hAnsi="仿宋" w:eastAsia="仿宋"/>
          <w:b w:val="0"/>
        </w:rPr>
        <w:t>万元，占</w:t>
      </w:r>
      <w:r>
        <w:rPr>
          <w:rFonts w:ascii="仿宋" w:hAnsi="仿宋" w:eastAsia="仿宋"/>
          <w:b w:val="0"/>
        </w:rPr>
        <w:t>0%</w:t>
      </w:r>
      <w:r>
        <w:rPr>
          <w:rFonts w:hint="eastAsia" w:ascii="仿宋" w:hAnsi="仿宋" w:eastAsia="仿宋"/>
          <w:b w:val="0"/>
        </w:rPr>
        <w:t>。具体情况如下：</w:t>
      </w:r>
    </w:p>
    <w:p w14:paraId="0579935A">
      <w:pPr>
        <w:rPr>
          <w:rFonts w:hAnsi="Cambria"/>
        </w:rPr>
      </w:pPr>
      <w:r>
        <w:rPr>
          <w:lang w:val="en-US"/>
        </w:rPr>
        <w:drawing>
          <wp:anchor distT="0" distB="0" distL="114300" distR="114300" simplePos="0" relativeHeight="251662336" behindDoc="0" locked="0" layoutInCell="1" allowOverlap="1">
            <wp:simplePos x="0" y="0"/>
            <wp:positionH relativeFrom="column">
              <wp:posOffset>687070</wp:posOffset>
            </wp:positionH>
            <wp:positionV relativeFrom="paragraph">
              <wp:posOffset>64770</wp:posOffset>
            </wp:positionV>
            <wp:extent cx="4048125" cy="2938780"/>
            <wp:effectExtent l="0" t="0" r="952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48125" cy="2938780"/>
                    </a:xfrm>
                    <a:prstGeom prst="rect">
                      <a:avLst/>
                    </a:prstGeom>
                    <a:noFill/>
                  </pic:spPr>
                </pic:pic>
              </a:graphicData>
            </a:graphic>
          </wp:anchor>
        </w:drawing>
      </w:r>
    </w:p>
    <w:p w14:paraId="1D9CCA87"/>
    <w:p w14:paraId="5AEAB959"/>
    <w:p w14:paraId="40CFDB91"/>
    <w:p w14:paraId="34E05DF1"/>
    <w:p w14:paraId="115E3ECD">
      <w:pPr>
        <w:rPr>
          <w:rFonts w:hint="eastAsia"/>
        </w:rPr>
      </w:pPr>
    </w:p>
    <w:p w14:paraId="6D443B73">
      <w:pPr>
        <w:rPr>
          <w:rFonts w:hint="eastAsia"/>
        </w:rPr>
      </w:pPr>
    </w:p>
    <w:p w14:paraId="5AAB35F7">
      <w:pPr>
        <w:rPr>
          <w:rFonts w:hint="eastAsia"/>
        </w:rPr>
      </w:pPr>
    </w:p>
    <w:p w14:paraId="04388590"/>
    <w:p w14:paraId="0140A22A">
      <w:pPr>
        <w:rPr>
          <w:rFonts w:ascii="仿宋" w:hAnsi="仿宋" w:eastAsia="仿宋"/>
          <w:b w:val="0"/>
        </w:rPr>
      </w:pPr>
      <w:r>
        <w:rPr>
          <w:rFonts w:ascii="仿宋" w:hAnsi="仿宋" w:eastAsia="仿宋"/>
          <w:b w:val="0"/>
        </w:rPr>
        <w:t>1.</w:t>
      </w:r>
      <w:r>
        <w:rPr>
          <w:rFonts w:hint="eastAsia" w:ascii="仿宋" w:hAnsi="仿宋" w:eastAsia="仿宋"/>
          <w:b w:val="0"/>
        </w:rPr>
        <w:t>因公出国（境）经费支出</w:t>
      </w:r>
      <w:r>
        <w:rPr>
          <w:rFonts w:ascii="仿宋" w:hAnsi="仿宋" w:eastAsia="仿宋"/>
          <w:b w:val="0"/>
        </w:rPr>
        <w:t>0</w:t>
      </w:r>
      <w:r>
        <w:rPr>
          <w:rFonts w:hint="eastAsia" w:ascii="仿宋" w:hAnsi="仿宋" w:eastAsia="仿宋"/>
          <w:b w:val="0"/>
        </w:rPr>
        <w:t>万元，完成预算</w:t>
      </w:r>
      <w:r>
        <w:rPr>
          <w:rFonts w:ascii="仿宋" w:hAnsi="仿宋" w:eastAsia="仿宋"/>
          <w:b w:val="0"/>
        </w:rPr>
        <w:t>0%</w:t>
      </w:r>
      <w:r>
        <w:rPr>
          <w:rFonts w:hint="eastAsia" w:ascii="仿宋" w:hAnsi="仿宋" w:eastAsia="仿宋"/>
          <w:b w:val="0"/>
        </w:rPr>
        <w:t>。全年安排因公出国（境）团组</w:t>
      </w:r>
      <w:r>
        <w:rPr>
          <w:rFonts w:ascii="仿宋" w:hAnsi="仿宋" w:eastAsia="仿宋"/>
          <w:b w:val="0"/>
        </w:rPr>
        <w:t>0</w:t>
      </w:r>
      <w:r>
        <w:rPr>
          <w:rFonts w:hint="eastAsia" w:ascii="仿宋" w:hAnsi="仿宋" w:eastAsia="仿宋"/>
          <w:b w:val="0"/>
        </w:rPr>
        <w:t>个，出国（境）</w:t>
      </w:r>
      <w:r>
        <w:rPr>
          <w:rFonts w:ascii="仿宋" w:hAnsi="仿宋" w:eastAsia="仿宋"/>
          <w:b w:val="0"/>
        </w:rPr>
        <w:t>0</w:t>
      </w:r>
      <w:r>
        <w:rPr>
          <w:rFonts w:hint="eastAsia" w:ascii="仿宋" w:hAnsi="仿宋" w:eastAsia="仿宋"/>
          <w:b w:val="0"/>
        </w:rPr>
        <w:t>人。因公出国（境）支出决算与</w:t>
      </w:r>
      <w:r>
        <w:rPr>
          <w:rFonts w:ascii="仿宋" w:hAnsi="仿宋" w:eastAsia="仿宋"/>
          <w:b w:val="0"/>
        </w:rPr>
        <w:t>2021</w:t>
      </w:r>
      <w:r>
        <w:rPr>
          <w:rFonts w:hint="eastAsia" w:ascii="仿宋" w:hAnsi="仿宋" w:eastAsia="仿宋"/>
          <w:b w:val="0"/>
        </w:rPr>
        <w:t>年持平。</w:t>
      </w:r>
    </w:p>
    <w:p w14:paraId="58C1E1E7">
      <w:pPr>
        <w:rPr>
          <w:rFonts w:ascii="仿宋" w:hAnsi="仿宋" w:eastAsia="仿宋"/>
          <w:b w:val="0"/>
        </w:rPr>
      </w:pPr>
      <w:r>
        <w:rPr>
          <w:rFonts w:ascii="仿宋" w:hAnsi="仿宋" w:eastAsia="仿宋"/>
          <w:b w:val="0"/>
        </w:rPr>
        <w:t>2.</w:t>
      </w:r>
      <w:r>
        <w:rPr>
          <w:rFonts w:hint="eastAsia" w:ascii="仿宋" w:hAnsi="仿宋" w:eastAsia="仿宋"/>
          <w:b w:val="0"/>
        </w:rPr>
        <w:t>公务用车购置及运行维护费支出</w:t>
      </w:r>
      <w:r>
        <w:rPr>
          <w:rFonts w:ascii="仿宋" w:hAnsi="仿宋" w:eastAsia="仿宋"/>
          <w:b w:val="0"/>
        </w:rPr>
        <w:t>1.75</w:t>
      </w:r>
      <w:r>
        <w:rPr>
          <w:rFonts w:hint="eastAsia" w:ascii="仿宋" w:hAnsi="仿宋" w:eastAsia="仿宋"/>
          <w:b w:val="0"/>
        </w:rPr>
        <w:t>万元，完成预算</w:t>
      </w:r>
      <w:r>
        <w:rPr>
          <w:rFonts w:ascii="仿宋" w:hAnsi="仿宋" w:eastAsia="仿宋"/>
          <w:b w:val="0"/>
        </w:rPr>
        <w:t>100%</w:t>
      </w:r>
      <w:r>
        <w:rPr>
          <w:rFonts w:hint="eastAsia" w:ascii="仿宋" w:hAnsi="仿宋" w:eastAsia="仿宋"/>
          <w:b w:val="0"/>
        </w:rPr>
        <w:t>。公务用车购置及运行维护费支出决算比</w:t>
      </w:r>
      <w:r>
        <w:rPr>
          <w:rFonts w:ascii="仿宋" w:hAnsi="仿宋" w:eastAsia="仿宋"/>
          <w:b w:val="0"/>
        </w:rPr>
        <w:t>2021</w:t>
      </w:r>
      <w:r>
        <w:rPr>
          <w:rFonts w:hint="eastAsia" w:ascii="仿宋" w:hAnsi="仿宋" w:eastAsia="仿宋"/>
          <w:b w:val="0"/>
        </w:rPr>
        <w:t>年减少</w:t>
      </w:r>
      <w:r>
        <w:rPr>
          <w:rFonts w:ascii="仿宋" w:hAnsi="仿宋" w:eastAsia="仿宋"/>
          <w:b w:val="0"/>
        </w:rPr>
        <w:t>0.48</w:t>
      </w:r>
      <w:r>
        <w:rPr>
          <w:rFonts w:hint="eastAsia" w:ascii="仿宋" w:hAnsi="仿宋" w:eastAsia="仿宋"/>
          <w:b w:val="0"/>
        </w:rPr>
        <w:t>万元，下降</w:t>
      </w:r>
      <w:r>
        <w:rPr>
          <w:rFonts w:ascii="仿宋" w:hAnsi="仿宋" w:eastAsia="仿宋"/>
          <w:b w:val="0"/>
        </w:rPr>
        <w:t>21.5%</w:t>
      </w:r>
      <w:r>
        <w:rPr>
          <w:rFonts w:hint="eastAsia" w:ascii="仿宋" w:hAnsi="仿宋" w:eastAsia="仿宋"/>
          <w:b w:val="0"/>
        </w:rPr>
        <w:t>。主要原因是响应号召低碳环保出行的次数较上年增加。</w:t>
      </w:r>
    </w:p>
    <w:p w14:paraId="627570F7">
      <w:pPr>
        <w:rPr>
          <w:rFonts w:ascii="仿宋" w:hAnsi="仿宋" w:eastAsia="仿宋"/>
          <w:b w:val="0"/>
        </w:rPr>
      </w:pPr>
      <w:r>
        <w:rPr>
          <w:rFonts w:hint="eastAsia" w:ascii="仿宋" w:hAnsi="仿宋" w:eastAsia="仿宋"/>
          <w:b w:val="0"/>
        </w:rPr>
        <w:t>其中：公务用车购置费支出</w:t>
      </w:r>
      <w:r>
        <w:rPr>
          <w:rFonts w:ascii="仿宋" w:hAnsi="仿宋" w:eastAsia="仿宋"/>
          <w:b w:val="0"/>
        </w:rPr>
        <w:t>0</w:t>
      </w:r>
      <w:r>
        <w:rPr>
          <w:rFonts w:hint="eastAsia" w:ascii="仿宋" w:hAnsi="仿宋" w:eastAsia="仿宋"/>
          <w:b w:val="0"/>
        </w:rPr>
        <w:t>万元。全年按规定更新购置公务用车</w:t>
      </w:r>
      <w:r>
        <w:rPr>
          <w:rFonts w:ascii="仿宋" w:hAnsi="仿宋" w:eastAsia="仿宋"/>
          <w:b w:val="0"/>
        </w:rPr>
        <w:t>0</w:t>
      </w:r>
      <w:r>
        <w:rPr>
          <w:rFonts w:hint="eastAsia" w:ascii="仿宋" w:hAnsi="仿宋" w:eastAsia="仿宋"/>
          <w:b w:val="0"/>
        </w:rPr>
        <w:t>辆，其中：轿车</w:t>
      </w:r>
      <w:r>
        <w:rPr>
          <w:rFonts w:ascii="仿宋" w:hAnsi="仿宋" w:eastAsia="仿宋"/>
          <w:b w:val="0"/>
        </w:rPr>
        <w:t>0</w:t>
      </w:r>
      <w:r>
        <w:rPr>
          <w:rFonts w:hint="eastAsia" w:ascii="仿宋" w:hAnsi="仿宋" w:eastAsia="仿宋"/>
          <w:b w:val="0"/>
        </w:rPr>
        <w:t>辆、金额</w:t>
      </w:r>
      <w:r>
        <w:rPr>
          <w:rFonts w:ascii="仿宋" w:hAnsi="仿宋" w:eastAsia="仿宋"/>
          <w:b w:val="0"/>
        </w:rPr>
        <w:t>0</w:t>
      </w:r>
      <w:r>
        <w:rPr>
          <w:rFonts w:hint="eastAsia" w:ascii="仿宋" w:hAnsi="仿宋" w:eastAsia="仿宋"/>
          <w:b w:val="0"/>
        </w:rPr>
        <w:t>万元，越野车</w:t>
      </w:r>
      <w:r>
        <w:rPr>
          <w:rFonts w:ascii="仿宋" w:hAnsi="仿宋" w:eastAsia="仿宋"/>
          <w:b w:val="0"/>
        </w:rPr>
        <w:t>0</w:t>
      </w:r>
      <w:r>
        <w:rPr>
          <w:rFonts w:hint="eastAsia" w:ascii="仿宋" w:hAnsi="仿宋" w:eastAsia="仿宋"/>
          <w:b w:val="0"/>
        </w:rPr>
        <w:t>辆、金额</w:t>
      </w:r>
      <w:r>
        <w:rPr>
          <w:rFonts w:ascii="仿宋" w:hAnsi="仿宋" w:eastAsia="仿宋"/>
          <w:b w:val="0"/>
        </w:rPr>
        <w:t>0</w:t>
      </w:r>
      <w:r>
        <w:rPr>
          <w:rFonts w:hint="eastAsia" w:ascii="仿宋" w:hAnsi="仿宋" w:eastAsia="仿宋"/>
          <w:b w:val="0"/>
        </w:rPr>
        <w:t>万元，小型载客汽车</w:t>
      </w:r>
      <w:r>
        <w:rPr>
          <w:rFonts w:ascii="仿宋" w:hAnsi="仿宋" w:eastAsia="仿宋"/>
          <w:b w:val="0"/>
        </w:rPr>
        <w:t>0</w:t>
      </w:r>
      <w:r>
        <w:rPr>
          <w:rFonts w:hint="eastAsia" w:ascii="仿宋" w:hAnsi="仿宋" w:eastAsia="仿宋"/>
          <w:b w:val="0"/>
        </w:rPr>
        <w:t>辆、金额</w:t>
      </w:r>
      <w:r>
        <w:rPr>
          <w:rFonts w:ascii="仿宋" w:hAnsi="仿宋" w:eastAsia="仿宋"/>
          <w:b w:val="0"/>
        </w:rPr>
        <w:t>0</w:t>
      </w:r>
      <w:r>
        <w:rPr>
          <w:rFonts w:hint="eastAsia" w:ascii="仿宋" w:hAnsi="仿宋" w:eastAsia="仿宋"/>
          <w:b w:val="0"/>
        </w:rPr>
        <w:t>万元，大中型载客汽车</w:t>
      </w:r>
      <w:r>
        <w:rPr>
          <w:rFonts w:ascii="仿宋" w:hAnsi="仿宋" w:eastAsia="仿宋"/>
          <w:b w:val="0"/>
        </w:rPr>
        <w:t>0</w:t>
      </w:r>
      <w:r>
        <w:rPr>
          <w:rFonts w:hint="eastAsia" w:ascii="仿宋" w:hAnsi="仿宋" w:eastAsia="仿宋"/>
          <w:b w:val="0"/>
        </w:rPr>
        <w:t>辆、金额</w:t>
      </w:r>
      <w:r>
        <w:rPr>
          <w:rFonts w:ascii="仿宋" w:hAnsi="仿宋" w:eastAsia="仿宋"/>
          <w:b w:val="0"/>
        </w:rPr>
        <w:t>0</w:t>
      </w:r>
      <w:r>
        <w:rPr>
          <w:rFonts w:hint="eastAsia" w:ascii="仿宋" w:hAnsi="仿宋" w:eastAsia="仿宋"/>
          <w:b w:val="0"/>
        </w:rPr>
        <w:t>万元，其他车型</w:t>
      </w:r>
      <w:r>
        <w:rPr>
          <w:rFonts w:ascii="仿宋" w:hAnsi="仿宋" w:eastAsia="仿宋"/>
          <w:b w:val="0"/>
        </w:rPr>
        <w:t>0</w:t>
      </w:r>
      <w:r>
        <w:rPr>
          <w:rFonts w:hint="eastAsia" w:ascii="仿宋" w:hAnsi="仿宋" w:eastAsia="仿宋"/>
          <w:b w:val="0"/>
        </w:rPr>
        <w:t>辆、金额</w:t>
      </w:r>
      <w:r>
        <w:rPr>
          <w:rFonts w:ascii="仿宋" w:hAnsi="仿宋" w:eastAsia="仿宋"/>
          <w:b w:val="0"/>
        </w:rPr>
        <w:t>0</w:t>
      </w:r>
      <w:r>
        <w:rPr>
          <w:rFonts w:hint="eastAsia" w:ascii="仿宋" w:hAnsi="仿宋" w:eastAsia="仿宋"/>
          <w:b w:val="0"/>
        </w:rPr>
        <w:t>万元。截至</w:t>
      </w:r>
      <w:r>
        <w:rPr>
          <w:rFonts w:ascii="仿宋" w:hAnsi="仿宋" w:eastAsia="仿宋"/>
          <w:b w:val="0"/>
        </w:rPr>
        <w:t>2022</w:t>
      </w:r>
      <w:r>
        <w:rPr>
          <w:rFonts w:hint="eastAsia" w:ascii="仿宋" w:hAnsi="仿宋" w:eastAsia="仿宋"/>
          <w:b w:val="0"/>
        </w:rPr>
        <w:t>年</w:t>
      </w:r>
      <w:r>
        <w:rPr>
          <w:rFonts w:ascii="仿宋" w:hAnsi="仿宋" w:eastAsia="仿宋"/>
          <w:b w:val="0"/>
        </w:rPr>
        <w:t>12</w:t>
      </w:r>
      <w:r>
        <w:rPr>
          <w:rFonts w:hint="eastAsia" w:ascii="仿宋" w:hAnsi="仿宋" w:eastAsia="仿宋"/>
          <w:b w:val="0"/>
        </w:rPr>
        <w:t>月底，本部门共有公务用车</w:t>
      </w:r>
      <w:r>
        <w:rPr>
          <w:rFonts w:ascii="仿宋" w:hAnsi="仿宋" w:eastAsia="仿宋"/>
          <w:b w:val="0"/>
        </w:rPr>
        <w:t>1</w:t>
      </w:r>
      <w:r>
        <w:rPr>
          <w:rFonts w:hint="eastAsia" w:ascii="仿宋" w:hAnsi="仿宋" w:eastAsia="仿宋"/>
          <w:b w:val="0"/>
        </w:rPr>
        <w:t>辆，其中：轿车</w:t>
      </w:r>
      <w:r>
        <w:rPr>
          <w:rFonts w:ascii="仿宋" w:hAnsi="仿宋" w:eastAsia="仿宋"/>
          <w:b w:val="0"/>
        </w:rPr>
        <w:t>1</w:t>
      </w:r>
      <w:r>
        <w:rPr>
          <w:rFonts w:hint="eastAsia" w:ascii="仿宋" w:hAnsi="仿宋" w:eastAsia="仿宋"/>
          <w:b w:val="0"/>
        </w:rPr>
        <w:t>辆、越野车</w:t>
      </w:r>
      <w:r>
        <w:rPr>
          <w:rFonts w:ascii="仿宋" w:hAnsi="仿宋" w:eastAsia="仿宋"/>
          <w:b w:val="0"/>
        </w:rPr>
        <w:t>0</w:t>
      </w:r>
      <w:r>
        <w:rPr>
          <w:rFonts w:hint="eastAsia" w:ascii="仿宋" w:hAnsi="仿宋" w:eastAsia="仿宋"/>
          <w:b w:val="0"/>
        </w:rPr>
        <w:t>辆、小型载客汽车</w:t>
      </w:r>
      <w:r>
        <w:rPr>
          <w:rFonts w:ascii="仿宋" w:hAnsi="仿宋" w:eastAsia="仿宋"/>
          <w:b w:val="0"/>
        </w:rPr>
        <w:t>0</w:t>
      </w:r>
      <w:r>
        <w:rPr>
          <w:rFonts w:hint="eastAsia" w:ascii="仿宋" w:hAnsi="仿宋" w:eastAsia="仿宋"/>
          <w:b w:val="0"/>
        </w:rPr>
        <w:t>辆、大中型载客汽车</w:t>
      </w:r>
      <w:r>
        <w:rPr>
          <w:rFonts w:ascii="仿宋" w:hAnsi="仿宋" w:eastAsia="仿宋"/>
          <w:b w:val="0"/>
        </w:rPr>
        <w:t>0</w:t>
      </w:r>
      <w:r>
        <w:rPr>
          <w:rFonts w:hint="eastAsia" w:ascii="仿宋" w:hAnsi="仿宋" w:eastAsia="仿宋"/>
          <w:b w:val="0"/>
        </w:rPr>
        <w:t>辆、其他车型</w:t>
      </w:r>
      <w:r>
        <w:rPr>
          <w:rFonts w:ascii="仿宋" w:hAnsi="仿宋" w:eastAsia="仿宋"/>
          <w:b w:val="0"/>
        </w:rPr>
        <w:t>0</w:t>
      </w:r>
      <w:r>
        <w:rPr>
          <w:rFonts w:hint="eastAsia" w:ascii="仿宋" w:hAnsi="仿宋" w:eastAsia="仿宋"/>
          <w:b w:val="0"/>
        </w:rPr>
        <w:t>辆。</w:t>
      </w:r>
    </w:p>
    <w:p w14:paraId="38F9D7D2">
      <w:pPr>
        <w:rPr>
          <w:rFonts w:ascii="仿宋" w:hAnsi="仿宋" w:eastAsia="仿宋"/>
          <w:b w:val="0"/>
        </w:rPr>
      </w:pPr>
      <w:r>
        <w:rPr>
          <w:rFonts w:hint="eastAsia" w:ascii="仿宋" w:hAnsi="仿宋" w:eastAsia="仿宋"/>
          <w:b w:val="0"/>
        </w:rPr>
        <w:t>公务用车运行维护费支出</w:t>
      </w:r>
      <w:r>
        <w:rPr>
          <w:rFonts w:ascii="仿宋" w:hAnsi="仿宋" w:eastAsia="仿宋"/>
          <w:b w:val="0"/>
        </w:rPr>
        <w:t>1.75</w:t>
      </w:r>
      <w:r>
        <w:rPr>
          <w:rFonts w:hint="eastAsia" w:ascii="仿宋" w:hAnsi="仿宋" w:eastAsia="仿宋"/>
          <w:b w:val="0"/>
        </w:rPr>
        <w:t>万元。主要用于为了保证</w:t>
      </w:r>
      <w:r>
        <w:rPr>
          <w:rFonts w:hint="eastAsia" w:ascii="仿宋" w:hAnsi="仿宋" w:eastAsia="仿宋"/>
          <w:b w:val="0"/>
          <w:highlight w:val="white"/>
        </w:rPr>
        <w:t>学校各项工作的正常运转</w:t>
      </w:r>
      <w:r>
        <w:rPr>
          <w:rFonts w:hint="eastAsia" w:ascii="仿宋" w:hAnsi="仿宋" w:eastAsia="仿宋"/>
          <w:b w:val="0"/>
        </w:rPr>
        <w:t>所需的公务用车燃料费、维修费、过路过桥费、保险费等支出。</w:t>
      </w:r>
    </w:p>
    <w:p w14:paraId="0FF1C6B3">
      <w:pPr>
        <w:rPr>
          <w:rFonts w:ascii="仿宋" w:hAnsi="仿宋" w:eastAsia="仿宋"/>
          <w:b w:val="0"/>
        </w:rPr>
      </w:pPr>
      <w:r>
        <w:rPr>
          <w:rFonts w:ascii="仿宋" w:hAnsi="仿宋" w:eastAsia="仿宋"/>
          <w:b w:val="0"/>
        </w:rPr>
        <w:t>3.</w:t>
      </w:r>
      <w:r>
        <w:rPr>
          <w:rFonts w:hint="eastAsia" w:ascii="仿宋" w:hAnsi="仿宋" w:eastAsia="仿宋"/>
          <w:b w:val="0"/>
        </w:rPr>
        <w:t>公务接待费支出</w:t>
      </w:r>
      <w:r>
        <w:rPr>
          <w:rFonts w:ascii="仿宋" w:hAnsi="仿宋" w:eastAsia="仿宋"/>
          <w:b w:val="0"/>
        </w:rPr>
        <w:t>0</w:t>
      </w:r>
      <w:r>
        <w:rPr>
          <w:rFonts w:hint="eastAsia" w:ascii="仿宋" w:hAnsi="仿宋" w:eastAsia="仿宋"/>
          <w:b w:val="0"/>
        </w:rPr>
        <w:t>万元，完成预算</w:t>
      </w:r>
      <w:r>
        <w:rPr>
          <w:rFonts w:ascii="仿宋" w:hAnsi="仿宋" w:eastAsia="仿宋"/>
          <w:b w:val="0"/>
        </w:rPr>
        <w:t>0%</w:t>
      </w:r>
      <w:r>
        <w:rPr>
          <w:rFonts w:hint="eastAsia" w:ascii="仿宋" w:hAnsi="仿宋" w:eastAsia="仿宋"/>
          <w:b w:val="0"/>
        </w:rPr>
        <w:t>。公务接待费支出决算与</w:t>
      </w:r>
      <w:r>
        <w:rPr>
          <w:rFonts w:ascii="仿宋" w:hAnsi="仿宋" w:eastAsia="仿宋"/>
          <w:b w:val="0"/>
        </w:rPr>
        <w:t>2021</w:t>
      </w:r>
      <w:r>
        <w:rPr>
          <w:rFonts w:hint="eastAsia" w:ascii="仿宋" w:hAnsi="仿宋" w:eastAsia="仿宋"/>
          <w:b w:val="0"/>
        </w:rPr>
        <w:t>年持平。</w:t>
      </w:r>
    </w:p>
    <w:p w14:paraId="0D3F88A8">
      <w:pPr>
        <w:rPr>
          <w:rFonts w:ascii="仿宋" w:hAnsi="仿宋" w:eastAsia="仿宋"/>
          <w:b w:val="0"/>
        </w:rPr>
      </w:pPr>
      <w:r>
        <w:rPr>
          <w:rFonts w:hint="eastAsia" w:ascii="仿宋" w:hAnsi="仿宋" w:eastAsia="仿宋"/>
          <w:b w:val="0"/>
        </w:rPr>
        <w:t>国内公务接待支出</w:t>
      </w:r>
      <w:r>
        <w:rPr>
          <w:rFonts w:ascii="仿宋" w:hAnsi="仿宋" w:eastAsia="仿宋"/>
          <w:b w:val="0"/>
        </w:rPr>
        <w:t>0</w:t>
      </w:r>
      <w:r>
        <w:rPr>
          <w:rFonts w:hint="eastAsia" w:ascii="仿宋" w:hAnsi="仿宋" w:eastAsia="仿宋"/>
          <w:b w:val="0"/>
        </w:rPr>
        <w:t>万元。国内公务接待</w:t>
      </w:r>
      <w:r>
        <w:rPr>
          <w:rFonts w:ascii="仿宋" w:hAnsi="仿宋" w:eastAsia="仿宋"/>
          <w:b w:val="0"/>
        </w:rPr>
        <w:t>0</w:t>
      </w:r>
      <w:r>
        <w:rPr>
          <w:rFonts w:hint="eastAsia" w:ascii="仿宋" w:hAnsi="仿宋" w:eastAsia="仿宋"/>
          <w:b w:val="0"/>
        </w:rPr>
        <w:t>批次，</w:t>
      </w:r>
      <w:r>
        <w:rPr>
          <w:rFonts w:ascii="仿宋" w:hAnsi="仿宋" w:eastAsia="仿宋"/>
          <w:b w:val="0"/>
        </w:rPr>
        <w:t>0</w:t>
      </w:r>
      <w:r>
        <w:rPr>
          <w:rFonts w:hint="eastAsia" w:ascii="仿宋" w:hAnsi="仿宋" w:eastAsia="仿宋"/>
          <w:b w:val="0"/>
        </w:rPr>
        <w:t>人次，共计支出</w:t>
      </w:r>
      <w:r>
        <w:rPr>
          <w:rFonts w:ascii="仿宋" w:hAnsi="仿宋" w:eastAsia="仿宋"/>
          <w:b w:val="0"/>
        </w:rPr>
        <w:t>0</w:t>
      </w:r>
      <w:r>
        <w:rPr>
          <w:rFonts w:hint="eastAsia" w:ascii="仿宋" w:hAnsi="仿宋" w:eastAsia="仿宋"/>
          <w:b w:val="0"/>
        </w:rPr>
        <w:t>万元</w:t>
      </w:r>
      <w:r>
        <w:rPr>
          <w:rFonts w:hint="eastAsia" w:ascii="仿宋" w:hAnsi="仿宋" w:eastAsia="仿宋"/>
          <w:b w:val="0"/>
          <w:highlight w:val="white"/>
        </w:rPr>
        <w:t>。</w:t>
      </w:r>
    </w:p>
    <w:p w14:paraId="084D40E9">
      <w:pPr>
        <w:rPr>
          <w:rFonts w:ascii="仿宋" w:hAnsi="仿宋" w:eastAsia="仿宋"/>
          <w:b w:val="0"/>
        </w:rPr>
      </w:pPr>
      <w:r>
        <w:rPr>
          <w:rFonts w:hint="eastAsia" w:ascii="仿宋" w:hAnsi="仿宋" w:eastAsia="仿宋"/>
          <w:b w:val="0"/>
        </w:rPr>
        <w:t>外事接待支出</w:t>
      </w:r>
      <w:r>
        <w:rPr>
          <w:rFonts w:ascii="仿宋" w:hAnsi="仿宋" w:eastAsia="仿宋"/>
          <w:b w:val="0"/>
        </w:rPr>
        <w:t>0</w:t>
      </w:r>
      <w:r>
        <w:rPr>
          <w:rFonts w:hint="eastAsia" w:ascii="仿宋" w:hAnsi="仿宋" w:eastAsia="仿宋"/>
          <w:b w:val="0"/>
        </w:rPr>
        <w:t>万元，外事接待</w:t>
      </w:r>
      <w:r>
        <w:rPr>
          <w:rFonts w:ascii="仿宋" w:hAnsi="仿宋" w:eastAsia="仿宋"/>
          <w:b w:val="0"/>
        </w:rPr>
        <w:t>0</w:t>
      </w:r>
      <w:r>
        <w:rPr>
          <w:rFonts w:hint="eastAsia" w:ascii="仿宋" w:hAnsi="仿宋" w:eastAsia="仿宋"/>
          <w:b w:val="0"/>
        </w:rPr>
        <w:t>批次，</w:t>
      </w:r>
      <w:r>
        <w:rPr>
          <w:rFonts w:ascii="仿宋" w:hAnsi="仿宋" w:eastAsia="仿宋"/>
          <w:b w:val="0"/>
        </w:rPr>
        <w:t>0</w:t>
      </w:r>
      <w:r>
        <w:rPr>
          <w:rFonts w:hint="eastAsia" w:ascii="仿宋" w:hAnsi="仿宋" w:eastAsia="仿宋"/>
          <w:b w:val="0"/>
        </w:rPr>
        <w:t>人次（不包括陪同人员），共计支出</w:t>
      </w:r>
      <w:r>
        <w:rPr>
          <w:rFonts w:ascii="仿宋" w:hAnsi="仿宋" w:eastAsia="仿宋"/>
          <w:b w:val="0"/>
        </w:rPr>
        <w:t>0</w:t>
      </w:r>
      <w:r>
        <w:rPr>
          <w:rFonts w:hint="eastAsia" w:ascii="仿宋" w:hAnsi="仿宋" w:eastAsia="仿宋"/>
          <w:b w:val="0"/>
        </w:rPr>
        <w:t>万元。</w:t>
      </w:r>
    </w:p>
    <w:p w14:paraId="41F08DAF">
      <w:pPr>
        <w:pStyle w:val="3"/>
        <w:rPr>
          <w:rFonts w:ascii="黑体" w:hAnsi="黑体" w:eastAsia="黑体"/>
        </w:rPr>
      </w:pPr>
      <w:r>
        <w:rPr>
          <w:rFonts w:hint="eastAsia" w:ascii="黑体" w:hAnsi="黑体" w:eastAsia="黑体"/>
        </w:rPr>
        <w:t>八、政府性基金预算支出决算情况说明</w:t>
      </w:r>
    </w:p>
    <w:p w14:paraId="7A53BDB6">
      <w:pPr>
        <w:rPr>
          <w:rFonts w:ascii="仿宋" w:hAnsi="仿宋" w:eastAsia="仿宋"/>
          <w:b w:val="0"/>
        </w:rPr>
      </w:pPr>
      <w:r>
        <w:rPr>
          <w:rFonts w:ascii="仿宋" w:hAnsi="仿宋" w:eastAsia="仿宋"/>
          <w:b w:val="0"/>
        </w:rPr>
        <w:t>2022</w:t>
      </w:r>
      <w:r>
        <w:rPr>
          <w:rFonts w:hint="eastAsia" w:ascii="仿宋" w:hAnsi="仿宋" w:eastAsia="仿宋"/>
          <w:b w:val="0"/>
        </w:rPr>
        <w:t>年政府性基金预算拨款支出</w:t>
      </w:r>
      <w:r>
        <w:rPr>
          <w:rFonts w:ascii="仿宋" w:hAnsi="仿宋" w:eastAsia="仿宋"/>
          <w:b w:val="0"/>
        </w:rPr>
        <w:t>4</w:t>
      </w:r>
      <w:r>
        <w:rPr>
          <w:rFonts w:hint="eastAsia" w:ascii="仿宋" w:hAnsi="仿宋" w:eastAsia="仿宋"/>
          <w:b w:val="0"/>
        </w:rPr>
        <w:t>万元。</w:t>
      </w:r>
    </w:p>
    <w:p w14:paraId="44848992">
      <w:pPr>
        <w:pStyle w:val="3"/>
        <w:rPr>
          <w:rFonts w:ascii="黑体" w:hAnsi="黑体" w:eastAsia="黑体"/>
        </w:rPr>
      </w:pPr>
      <w:r>
        <w:rPr>
          <w:rFonts w:hint="eastAsia" w:ascii="黑体" w:hAnsi="黑体" w:eastAsia="黑体"/>
        </w:rPr>
        <w:t>九、国有资本经营预算支出决算情况说明</w:t>
      </w:r>
    </w:p>
    <w:p w14:paraId="2B3349B1">
      <w:pPr>
        <w:rPr>
          <w:rFonts w:ascii="仿宋" w:hAnsi="仿宋" w:eastAsia="仿宋"/>
          <w:b w:val="0"/>
        </w:rPr>
      </w:pPr>
      <w:r>
        <w:rPr>
          <w:rFonts w:ascii="仿宋" w:hAnsi="仿宋" w:eastAsia="仿宋"/>
          <w:b w:val="0"/>
        </w:rPr>
        <w:t>2022</w:t>
      </w:r>
      <w:r>
        <w:rPr>
          <w:rFonts w:hint="eastAsia" w:ascii="仿宋" w:hAnsi="仿宋" w:eastAsia="仿宋"/>
          <w:b w:val="0"/>
        </w:rPr>
        <w:t>年国有资本经营预算拨款支出</w:t>
      </w:r>
      <w:r>
        <w:rPr>
          <w:rFonts w:ascii="仿宋" w:hAnsi="仿宋" w:eastAsia="仿宋"/>
          <w:b w:val="0"/>
        </w:rPr>
        <w:t>0</w:t>
      </w:r>
      <w:r>
        <w:rPr>
          <w:rFonts w:hint="eastAsia" w:ascii="仿宋" w:hAnsi="仿宋" w:eastAsia="仿宋"/>
          <w:b w:val="0"/>
        </w:rPr>
        <w:t>万元。</w:t>
      </w:r>
    </w:p>
    <w:p w14:paraId="4A929884">
      <w:pPr>
        <w:pStyle w:val="3"/>
        <w:rPr>
          <w:rFonts w:ascii="黑体" w:hAnsi="黑体" w:eastAsia="黑体"/>
        </w:rPr>
      </w:pPr>
      <w:r>
        <w:rPr>
          <w:rFonts w:hint="eastAsia" w:ascii="黑体" w:hAnsi="黑体" w:eastAsia="黑体"/>
        </w:rPr>
        <w:t>十、其他重要事项的情况说明</w:t>
      </w:r>
    </w:p>
    <w:p w14:paraId="729A7873">
      <w:pPr>
        <w:pStyle w:val="4"/>
        <w:rPr>
          <w:rFonts w:ascii="仿宋" w:hAnsi="仿宋" w:eastAsia="仿宋"/>
        </w:rPr>
      </w:pPr>
      <w:r>
        <w:rPr>
          <w:rFonts w:hint="eastAsia" w:ascii="仿宋" w:hAnsi="仿宋" w:eastAsia="仿宋"/>
        </w:rPr>
        <w:t>（一）机关运行经费支出情况</w:t>
      </w:r>
    </w:p>
    <w:p w14:paraId="0123BE35">
      <w:pPr>
        <w:rPr>
          <w:rFonts w:ascii="仿宋" w:hAnsi="仿宋" w:eastAsia="仿宋"/>
          <w:b w:val="0"/>
        </w:rPr>
      </w:pPr>
      <w:r>
        <w:rPr>
          <w:rFonts w:ascii="仿宋" w:hAnsi="仿宋" w:eastAsia="仿宋"/>
          <w:b w:val="0"/>
        </w:rPr>
        <w:t>2022</w:t>
      </w:r>
      <w:r>
        <w:rPr>
          <w:rFonts w:hint="eastAsia" w:ascii="仿宋" w:hAnsi="仿宋" w:eastAsia="仿宋"/>
          <w:b w:val="0"/>
        </w:rPr>
        <w:t>年，攀枝花市二十五中小大渡口外国语学校机关运行经费支出</w:t>
      </w:r>
      <w:r>
        <w:rPr>
          <w:rFonts w:ascii="仿宋" w:hAnsi="仿宋" w:eastAsia="仿宋"/>
          <w:b w:val="0"/>
        </w:rPr>
        <w:t>0</w:t>
      </w:r>
      <w:r>
        <w:rPr>
          <w:rFonts w:hint="eastAsia" w:ascii="仿宋" w:hAnsi="仿宋" w:eastAsia="仿宋"/>
          <w:b w:val="0"/>
        </w:rPr>
        <w:t>万元。</w:t>
      </w:r>
    </w:p>
    <w:p w14:paraId="446269EF">
      <w:pPr>
        <w:rPr>
          <w:rFonts w:ascii="仿宋" w:hAnsi="仿宋" w:eastAsia="仿宋"/>
          <w:b w:val="0"/>
        </w:rPr>
      </w:pPr>
      <w:r>
        <w:rPr>
          <w:rFonts w:hint="eastAsia" w:ascii="仿宋" w:hAnsi="仿宋" w:eastAsia="仿宋"/>
          <w:b w:val="0"/>
        </w:rPr>
        <w:t>（事业单位无机关运行经费支出）</w:t>
      </w:r>
    </w:p>
    <w:p w14:paraId="1768BB72">
      <w:pPr>
        <w:pStyle w:val="4"/>
        <w:rPr>
          <w:rFonts w:ascii="仿宋" w:hAnsi="仿宋" w:eastAsia="仿宋"/>
        </w:rPr>
      </w:pPr>
      <w:r>
        <w:rPr>
          <w:rFonts w:hint="eastAsia" w:ascii="仿宋" w:hAnsi="仿宋" w:eastAsia="仿宋"/>
        </w:rPr>
        <w:t>（二）政府采购支出情况</w:t>
      </w:r>
    </w:p>
    <w:p w14:paraId="52AB857A">
      <w:pPr>
        <w:rPr>
          <w:rFonts w:ascii="仿宋" w:hAnsi="仿宋" w:eastAsia="仿宋"/>
          <w:b w:val="0"/>
        </w:rPr>
      </w:pPr>
      <w:r>
        <w:rPr>
          <w:rFonts w:ascii="仿宋" w:hAnsi="仿宋" w:eastAsia="仿宋"/>
          <w:b w:val="0"/>
        </w:rPr>
        <w:t>2022</w:t>
      </w:r>
      <w:r>
        <w:rPr>
          <w:rFonts w:hint="eastAsia" w:ascii="仿宋" w:hAnsi="仿宋" w:eastAsia="仿宋"/>
          <w:b w:val="0"/>
        </w:rPr>
        <w:t>年，攀枝花市二十五中小大渡口外国语学校政府采购支出总额</w:t>
      </w:r>
      <w:r>
        <w:rPr>
          <w:rFonts w:ascii="仿宋" w:hAnsi="仿宋" w:eastAsia="仿宋"/>
          <w:b w:val="0"/>
        </w:rPr>
        <w:t>22.6</w:t>
      </w:r>
      <w:r>
        <w:rPr>
          <w:rFonts w:hint="eastAsia" w:ascii="仿宋" w:hAnsi="仿宋" w:eastAsia="仿宋"/>
          <w:b w:val="0"/>
        </w:rPr>
        <w:t>万元，其中：政府采购货物支出</w:t>
      </w:r>
      <w:r>
        <w:rPr>
          <w:rFonts w:ascii="仿宋" w:hAnsi="仿宋" w:eastAsia="仿宋"/>
          <w:b w:val="0"/>
        </w:rPr>
        <w:t>22.6</w:t>
      </w:r>
      <w:r>
        <w:rPr>
          <w:rFonts w:hint="eastAsia" w:ascii="仿宋" w:hAnsi="仿宋" w:eastAsia="仿宋"/>
          <w:b w:val="0"/>
        </w:rPr>
        <w:t>万元、政府采购工程支出</w:t>
      </w:r>
      <w:r>
        <w:rPr>
          <w:rFonts w:ascii="仿宋" w:hAnsi="仿宋" w:eastAsia="仿宋"/>
          <w:b w:val="0"/>
        </w:rPr>
        <w:t>0</w:t>
      </w:r>
      <w:r>
        <w:rPr>
          <w:rFonts w:hint="eastAsia" w:ascii="仿宋" w:hAnsi="仿宋" w:eastAsia="仿宋"/>
          <w:b w:val="0"/>
        </w:rPr>
        <w:t>万元、政府采购服务支出</w:t>
      </w:r>
      <w:r>
        <w:rPr>
          <w:rFonts w:ascii="仿宋" w:hAnsi="仿宋" w:eastAsia="仿宋"/>
          <w:b w:val="0"/>
        </w:rPr>
        <w:t>0</w:t>
      </w:r>
      <w:r>
        <w:rPr>
          <w:rFonts w:hint="eastAsia" w:ascii="仿宋" w:hAnsi="仿宋" w:eastAsia="仿宋"/>
          <w:b w:val="0"/>
        </w:rPr>
        <w:t>万元。主要用于</w:t>
      </w:r>
      <w:r>
        <w:rPr>
          <w:rFonts w:hint="eastAsia" w:ascii="仿宋" w:hAnsi="仿宋" w:eastAsia="仿宋"/>
          <w:b w:val="0"/>
          <w:highlight w:val="white"/>
        </w:rPr>
        <w:t>办公设备购置。</w:t>
      </w:r>
      <w:r>
        <w:rPr>
          <w:rFonts w:hint="eastAsia" w:ascii="仿宋" w:hAnsi="仿宋" w:eastAsia="仿宋"/>
          <w:b w:val="0"/>
        </w:rPr>
        <w:t>授予中小企业合同金额</w:t>
      </w:r>
      <w:r>
        <w:rPr>
          <w:rFonts w:ascii="仿宋" w:hAnsi="仿宋" w:eastAsia="仿宋"/>
          <w:b w:val="0"/>
        </w:rPr>
        <w:t>22.6</w:t>
      </w:r>
      <w:r>
        <w:rPr>
          <w:rFonts w:hint="eastAsia" w:ascii="仿宋" w:hAnsi="仿宋" w:eastAsia="仿宋"/>
          <w:b w:val="0"/>
        </w:rPr>
        <w:t>万元，占政府采购支出总额的</w:t>
      </w:r>
      <w:r>
        <w:rPr>
          <w:rFonts w:ascii="仿宋" w:hAnsi="仿宋" w:eastAsia="仿宋"/>
          <w:b w:val="0"/>
        </w:rPr>
        <w:t>100%</w:t>
      </w:r>
      <w:r>
        <w:rPr>
          <w:rFonts w:hint="eastAsia" w:ascii="仿宋" w:hAnsi="仿宋" w:eastAsia="仿宋"/>
          <w:b w:val="0"/>
        </w:rPr>
        <w:t>，其中：授予小微企业合同金额</w:t>
      </w:r>
      <w:r>
        <w:rPr>
          <w:rFonts w:ascii="仿宋" w:hAnsi="仿宋" w:eastAsia="仿宋"/>
          <w:b w:val="0"/>
        </w:rPr>
        <w:t>22.6</w:t>
      </w:r>
      <w:r>
        <w:rPr>
          <w:rFonts w:hint="eastAsia" w:ascii="仿宋" w:hAnsi="仿宋" w:eastAsia="仿宋"/>
          <w:b w:val="0"/>
        </w:rPr>
        <w:t>万元，占政府采购支出总额的</w:t>
      </w:r>
      <w:r>
        <w:rPr>
          <w:rFonts w:ascii="仿宋" w:hAnsi="仿宋" w:eastAsia="仿宋"/>
          <w:b w:val="0"/>
        </w:rPr>
        <w:t>100%</w:t>
      </w:r>
      <w:r>
        <w:rPr>
          <w:rFonts w:hint="eastAsia" w:ascii="仿宋" w:hAnsi="仿宋" w:eastAsia="仿宋"/>
          <w:b w:val="0"/>
        </w:rPr>
        <w:t>。</w:t>
      </w:r>
    </w:p>
    <w:p w14:paraId="21738627">
      <w:pPr>
        <w:pStyle w:val="4"/>
        <w:rPr>
          <w:rFonts w:ascii="仿宋" w:hAnsi="仿宋" w:eastAsia="仿宋"/>
        </w:rPr>
      </w:pPr>
      <w:r>
        <w:rPr>
          <w:rFonts w:hint="eastAsia" w:ascii="仿宋" w:hAnsi="仿宋" w:eastAsia="仿宋"/>
        </w:rPr>
        <w:t>（三）国有资产占有使用情况</w:t>
      </w:r>
    </w:p>
    <w:p w14:paraId="32039DEF">
      <w:pPr>
        <w:rPr>
          <w:rFonts w:ascii="仿宋" w:hAnsi="仿宋" w:eastAsia="仿宋"/>
          <w:b w:val="0"/>
        </w:rPr>
      </w:pPr>
      <w:r>
        <w:rPr>
          <w:rFonts w:hint="eastAsia" w:ascii="仿宋" w:hAnsi="仿宋" w:eastAsia="仿宋"/>
          <w:b w:val="0"/>
        </w:rPr>
        <w:t>截至</w:t>
      </w:r>
      <w:r>
        <w:rPr>
          <w:rFonts w:ascii="仿宋" w:hAnsi="仿宋" w:eastAsia="仿宋"/>
          <w:b w:val="0"/>
        </w:rPr>
        <w:t>2022</w:t>
      </w:r>
      <w:r>
        <w:rPr>
          <w:rFonts w:hint="eastAsia" w:ascii="仿宋" w:hAnsi="仿宋" w:eastAsia="仿宋"/>
          <w:b w:val="0"/>
        </w:rPr>
        <w:t>年</w:t>
      </w:r>
      <w:r>
        <w:rPr>
          <w:rFonts w:ascii="仿宋" w:hAnsi="仿宋" w:eastAsia="仿宋"/>
          <w:b w:val="0"/>
        </w:rPr>
        <w:t>12</w:t>
      </w:r>
      <w:r>
        <w:rPr>
          <w:rFonts w:hint="eastAsia" w:ascii="仿宋" w:hAnsi="仿宋" w:eastAsia="仿宋"/>
          <w:b w:val="0"/>
        </w:rPr>
        <w:t>月</w:t>
      </w:r>
      <w:r>
        <w:rPr>
          <w:rFonts w:ascii="仿宋" w:hAnsi="仿宋" w:eastAsia="仿宋"/>
          <w:b w:val="0"/>
        </w:rPr>
        <w:t>31</w:t>
      </w:r>
      <w:r>
        <w:rPr>
          <w:rFonts w:hint="eastAsia" w:ascii="仿宋" w:hAnsi="仿宋" w:eastAsia="仿宋"/>
          <w:b w:val="0"/>
        </w:rPr>
        <w:t>日，攀枝花市二十五中小大渡口外国语学校共有车辆</w:t>
      </w:r>
      <w:r>
        <w:rPr>
          <w:rFonts w:ascii="仿宋" w:hAnsi="仿宋" w:eastAsia="仿宋"/>
          <w:b w:val="0"/>
        </w:rPr>
        <w:t>1</w:t>
      </w:r>
      <w:r>
        <w:rPr>
          <w:rFonts w:hint="eastAsia" w:ascii="仿宋" w:hAnsi="仿宋" w:eastAsia="仿宋"/>
          <w:b w:val="0"/>
        </w:rPr>
        <w:t>辆，其中：副部（省）级及以上领导用车</w:t>
      </w:r>
      <w:r>
        <w:rPr>
          <w:rFonts w:ascii="仿宋" w:hAnsi="仿宋" w:eastAsia="仿宋"/>
          <w:b w:val="0"/>
        </w:rPr>
        <w:t>0</w:t>
      </w:r>
      <w:r>
        <w:rPr>
          <w:rFonts w:hint="eastAsia" w:ascii="仿宋" w:hAnsi="仿宋" w:eastAsia="仿宋"/>
          <w:b w:val="0"/>
        </w:rPr>
        <w:t>辆、主要领导干部用车</w:t>
      </w:r>
      <w:r>
        <w:rPr>
          <w:rFonts w:ascii="仿宋" w:hAnsi="仿宋" w:eastAsia="仿宋"/>
          <w:b w:val="0"/>
        </w:rPr>
        <w:t>0</w:t>
      </w:r>
      <w:r>
        <w:rPr>
          <w:rFonts w:hint="eastAsia" w:ascii="仿宋" w:hAnsi="仿宋" w:eastAsia="仿宋"/>
          <w:b w:val="0"/>
        </w:rPr>
        <w:t>辆、机要通信用车</w:t>
      </w:r>
      <w:r>
        <w:rPr>
          <w:rFonts w:ascii="仿宋" w:hAnsi="仿宋" w:eastAsia="仿宋"/>
          <w:b w:val="0"/>
        </w:rPr>
        <w:t>0</w:t>
      </w:r>
      <w:r>
        <w:rPr>
          <w:rFonts w:hint="eastAsia" w:ascii="仿宋" w:hAnsi="仿宋" w:eastAsia="仿宋"/>
          <w:b w:val="0"/>
        </w:rPr>
        <w:t>辆、应急保障用车</w:t>
      </w:r>
      <w:r>
        <w:rPr>
          <w:rFonts w:ascii="仿宋" w:hAnsi="仿宋" w:eastAsia="仿宋"/>
          <w:b w:val="0"/>
        </w:rPr>
        <w:t>0</w:t>
      </w:r>
      <w:r>
        <w:rPr>
          <w:rFonts w:hint="eastAsia" w:ascii="仿宋" w:hAnsi="仿宋" w:eastAsia="仿宋"/>
          <w:b w:val="0"/>
        </w:rPr>
        <w:t>辆、执法执勤用车</w:t>
      </w:r>
      <w:r>
        <w:rPr>
          <w:rFonts w:ascii="仿宋" w:hAnsi="仿宋" w:eastAsia="仿宋"/>
          <w:b w:val="0"/>
        </w:rPr>
        <w:t>0</w:t>
      </w:r>
      <w:r>
        <w:rPr>
          <w:rFonts w:hint="eastAsia" w:ascii="仿宋" w:hAnsi="仿宋" w:eastAsia="仿宋"/>
          <w:b w:val="0"/>
        </w:rPr>
        <w:t>辆、特种专业技术用车</w:t>
      </w:r>
      <w:r>
        <w:rPr>
          <w:rFonts w:ascii="仿宋" w:hAnsi="仿宋" w:eastAsia="仿宋"/>
          <w:b w:val="0"/>
        </w:rPr>
        <w:t>0</w:t>
      </w:r>
      <w:r>
        <w:rPr>
          <w:rFonts w:hint="eastAsia" w:ascii="仿宋" w:hAnsi="仿宋" w:eastAsia="仿宋"/>
          <w:b w:val="0"/>
        </w:rPr>
        <w:t>辆、离退休干部用车</w:t>
      </w:r>
      <w:r>
        <w:rPr>
          <w:rFonts w:ascii="仿宋" w:hAnsi="仿宋" w:eastAsia="仿宋"/>
          <w:b w:val="0"/>
        </w:rPr>
        <w:t>0</w:t>
      </w:r>
      <w:r>
        <w:rPr>
          <w:rFonts w:hint="eastAsia" w:ascii="仿宋" w:hAnsi="仿宋" w:eastAsia="仿宋"/>
          <w:b w:val="0"/>
        </w:rPr>
        <w:t>辆、其他用车</w:t>
      </w:r>
      <w:r>
        <w:rPr>
          <w:rFonts w:ascii="仿宋" w:hAnsi="仿宋" w:eastAsia="仿宋"/>
          <w:b w:val="0"/>
        </w:rPr>
        <w:t>1</w:t>
      </w:r>
      <w:r>
        <w:rPr>
          <w:rFonts w:hint="eastAsia" w:ascii="仿宋" w:hAnsi="仿宋" w:eastAsia="仿宋"/>
          <w:b w:val="0"/>
        </w:rPr>
        <w:t>辆。其中：其他用车主要是用于为了保证学校各项工作的正常运转所需的公务用车燃料费、维修费、过路过桥费、保险费等支出。单价</w:t>
      </w:r>
      <w:r>
        <w:rPr>
          <w:rFonts w:ascii="仿宋" w:hAnsi="仿宋" w:eastAsia="仿宋"/>
          <w:b w:val="0"/>
        </w:rPr>
        <w:t>100</w:t>
      </w:r>
      <w:r>
        <w:rPr>
          <w:rFonts w:hint="eastAsia" w:ascii="仿宋" w:hAnsi="仿宋" w:eastAsia="仿宋"/>
          <w:b w:val="0"/>
        </w:rPr>
        <w:t>万元（含）以上设备</w:t>
      </w:r>
      <w:r>
        <w:rPr>
          <w:rFonts w:ascii="仿宋" w:hAnsi="仿宋" w:eastAsia="仿宋"/>
          <w:b w:val="0"/>
        </w:rPr>
        <w:t>2</w:t>
      </w:r>
      <w:r>
        <w:rPr>
          <w:rFonts w:hint="eastAsia" w:ascii="仿宋" w:hAnsi="仿宋" w:eastAsia="仿宋"/>
          <w:b w:val="0"/>
        </w:rPr>
        <w:t>台（套</w:t>
      </w:r>
      <w:r>
        <w:rPr>
          <w:rFonts w:ascii="仿宋" w:hAnsi="仿宋" w:eastAsia="仿宋"/>
          <w:b w:val="0"/>
        </w:rPr>
        <w:t>)</w:t>
      </w:r>
      <w:r>
        <w:rPr>
          <w:rFonts w:hint="eastAsia" w:ascii="仿宋" w:hAnsi="仿宋" w:eastAsia="仿宋"/>
          <w:b w:val="0"/>
        </w:rPr>
        <w:t>。</w:t>
      </w:r>
    </w:p>
    <w:p w14:paraId="7738EA82">
      <w:pPr>
        <w:pStyle w:val="4"/>
        <w:rPr>
          <w:rFonts w:ascii="仿宋" w:hAnsi="仿宋" w:eastAsia="仿宋"/>
        </w:rPr>
      </w:pPr>
      <w:r>
        <w:rPr>
          <w:rFonts w:hint="eastAsia" w:ascii="仿宋" w:hAnsi="仿宋" w:eastAsia="仿宋"/>
        </w:rPr>
        <w:t>（四）预算绩效管理情况。</w:t>
      </w:r>
    </w:p>
    <w:p w14:paraId="159AA403">
      <w:pPr>
        <w:rPr>
          <w:rFonts w:ascii="仿宋" w:hAnsi="仿宋" w:eastAsia="仿宋"/>
          <w:b w:val="0"/>
        </w:rPr>
      </w:pPr>
      <w:r>
        <w:rPr>
          <w:rFonts w:hint="eastAsia" w:ascii="仿宋" w:hAnsi="仿宋" w:eastAsia="仿宋"/>
          <w:b w:val="0"/>
        </w:rPr>
        <w:t>根据预算绩效管理要求，本单位在</w:t>
      </w:r>
      <w:r>
        <w:rPr>
          <w:rFonts w:ascii="仿宋" w:hAnsi="仿宋" w:eastAsia="仿宋"/>
          <w:b w:val="0"/>
        </w:rPr>
        <w:t>202</w:t>
      </w:r>
      <w:r>
        <w:rPr>
          <w:rFonts w:ascii="仿宋" w:hAnsi="仿宋" w:eastAsia="仿宋" w:cs="宋体"/>
          <w:b w:val="0"/>
        </w:rPr>
        <w:t>2</w:t>
      </w:r>
      <w:r>
        <w:rPr>
          <w:rFonts w:hint="eastAsia" w:ascii="仿宋" w:hAnsi="仿宋" w:eastAsia="仿宋"/>
          <w:b w:val="0"/>
        </w:rPr>
        <w:t>年度预算编制阶段，组织对教育事业发展、免作业本、校园文化建设经费、城乡义务教育补助经费（公用经费）项目等</w:t>
      </w:r>
      <w:r>
        <w:rPr>
          <w:rFonts w:ascii="仿宋" w:hAnsi="仿宋" w:eastAsia="仿宋"/>
          <w:b w:val="0"/>
        </w:rPr>
        <w:t>5</w:t>
      </w:r>
      <w:r>
        <w:rPr>
          <w:rFonts w:hint="eastAsia" w:ascii="仿宋" w:hAnsi="仿宋" w:eastAsia="仿宋"/>
          <w:b w:val="0"/>
        </w:rPr>
        <w:t>个项目开展了预算事前绩效评估，对</w:t>
      </w:r>
      <w:r>
        <w:rPr>
          <w:rFonts w:ascii="仿宋" w:hAnsi="仿宋" w:eastAsia="仿宋"/>
          <w:b w:val="0"/>
        </w:rPr>
        <w:t>5</w:t>
      </w:r>
      <w:r>
        <w:rPr>
          <w:rFonts w:hint="eastAsia" w:ascii="仿宋" w:hAnsi="仿宋" w:eastAsia="仿宋"/>
          <w:b w:val="0"/>
        </w:rPr>
        <w:t>个项目编制了绩效目标，预算执行过程中，选取</w:t>
      </w:r>
      <w:r>
        <w:rPr>
          <w:rFonts w:ascii="仿宋" w:hAnsi="仿宋" w:eastAsia="仿宋"/>
          <w:b w:val="0"/>
        </w:rPr>
        <w:t>5</w:t>
      </w:r>
      <w:r>
        <w:rPr>
          <w:rFonts w:hint="eastAsia" w:ascii="仿宋" w:hAnsi="仿宋" w:eastAsia="仿宋"/>
          <w:b w:val="0"/>
        </w:rPr>
        <w:t>个项目开展绩效监控。</w:t>
      </w:r>
    </w:p>
    <w:p w14:paraId="41F212D6">
      <w:r>
        <w:rPr>
          <w:rFonts w:hint="eastAsia" w:ascii="仿宋" w:hAnsi="仿宋" w:eastAsia="仿宋"/>
          <w:b w:val="0"/>
        </w:rPr>
        <w:t>组织对</w:t>
      </w:r>
      <w:r>
        <w:rPr>
          <w:rFonts w:ascii="仿宋" w:hAnsi="仿宋" w:eastAsia="仿宋"/>
          <w:b w:val="0"/>
        </w:rPr>
        <w:t>5</w:t>
      </w:r>
      <w:r>
        <w:rPr>
          <w:rFonts w:hint="eastAsia" w:ascii="仿宋" w:hAnsi="仿宋" w:eastAsia="仿宋"/>
          <w:b w:val="0"/>
        </w:rPr>
        <w:t>个项目开展绩效自评，形成攀枝花市二十五中小大渡口外国语学校部门整体绩效自评报告，其中，攀枝花市二十五中小大渡口外国语学校部门整体（含部门预算项目）绩效自评得分为</w:t>
      </w:r>
      <w:r>
        <w:rPr>
          <w:rFonts w:ascii="仿宋" w:hAnsi="仿宋" w:eastAsia="仿宋"/>
          <w:b w:val="0"/>
        </w:rPr>
        <w:t>93</w:t>
      </w:r>
      <w:r>
        <w:rPr>
          <w:rFonts w:hint="eastAsia" w:ascii="仿宋" w:hAnsi="仿宋" w:eastAsia="仿宋"/>
          <w:b w:val="0"/>
        </w:rPr>
        <w:t>分，《</w:t>
      </w:r>
      <w:r>
        <w:rPr>
          <w:rFonts w:ascii="仿宋" w:hAnsi="仿宋" w:eastAsia="仿宋"/>
          <w:b w:val="0"/>
        </w:rPr>
        <w:t>2022</w:t>
      </w:r>
      <w:r>
        <w:rPr>
          <w:rFonts w:hint="eastAsia" w:ascii="仿宋" w:hAnsi="仿宋" w:eastAsia="仿宋"/>
          <w:b w:val="0"/>
        </w:rPr>
        <w:t>年攀枝花市二十五中小大渡口外国语学校部门整体绩效评价报告》详见附件。</w:t>
      </w:r>
    </w:p>
    <w:p w14:paraId="4E046400"/>
    <w:p w14:paraId="0F439337">
      <w:pPr>
        <w:pStyle w:val="2"/>
        <w:jc w:val="center"/>
        <w:rPr>
          <w:rFonts w:ascii="黑体" w:hAnsi="黑体" w:eastAsia="黑体"/>
          <w:kern w:val="44"/>
          <w:sz w:val="44"/>
          <w:szCs w:val="44"/>
        </w:rPr>
      </w:pPr>
      <w:r>
        <w:rPr>
          <w:rFonts w:hint="eastAsia" w:ascii="黑体" w:hAnsi="黑体" w:eastAsia="黑体"/>
          <w:sz w:val="44"/>
          <w:szCs w:val="44"/>
        </w:rPr>
        <w:t>第三部分</w:t>
      </w:r>
      <w:r>
        <w:rPr>
          <w:rFonts w:ascii="黑体" w:hAnsi="黑体" w:eastAsia="黑体"/>
          <w:sz w:val="44"/>
          <w:szCs w:val="44"/>
        </w:rPr>
        <w:t xml:space="preserve"> </w:t>
      </w:r>
      <w:r>
        <w:rPr>
          <w:rFonts w:hint="eastAsia" w:ascii="黑体" w:hAnsi="黑体" w:eastAsia="黑体"/>
          <w:sz w:val="44"/>
          <w:szCs w:val="44"/>
        </w:rPr>
        <w:t>名</w:t>
      </w:r>
      <w:r>
        <w:rPr>
          <w:rFonts w:hint="eastAsia" w:ascii="黑体" w:hAnsi="黑体" w:eastAsia="黑体"/>
          <w:kern w:val="44"/>
          <w:sz w:val="44"/>
          <w:szCs w:val="44"/>
        </w:rPr>
        <w:t>词解释</w:t>
      </w:r>
    </w:p>
    <w:p w14:paraId="054E41E2">
      <w:pPr>
        <w:rPr>
          <w:rFonts w:ascii="仿宋" w:hAnsi="仿宋" w:eastAsia="仿宋"/>
          <w:b w:val="0"/>
        </w:rPr>
      </w:pPr>
      <w:r>
        <w:rPr>
          <w:rFonts w:ascii="仿宋" w:hAnsi="仿宋" w:eastAsia="仿宋"/>
          <w:b w:val="0"/>
        </w:rPr>
        <w:t>1.</w:t>
      </w:r>
      <w:r>
        <w:rPr>
          <w:rFonts w:hint="eastAsia" w:ascii="仿宋" w:hAnsi="仿宋" w:eastAsia="仿宋"/>
          <w:b w:val="0"/>
        </w:rPr>
        <w:t>财政拨款收入：指单位从同级财政部门取得的财政预算资金。</w:t>
      </w:r>
    </w:p>
    <w:p w14:paraId="309B2E83">
      <w:pPr>
        <w:rPr>
          <w:rFonts w:ascii="仿宋" w:hAnsi="仿宋" w:eastAsia="仿宋"/>
          <w:b w:val="0"/>
        </w:rPr>
      </w:pPr>
      <w:r>
        <w:rPr>
          <w:rFonts w:ascii="仿宋" w:hAnsi="仿宋" w:eastAsia="仿宋"/>
          <w:b w:val="0"/>
        </w:rPr>
        <w:t>2.</w:t>
      </w:r>
      <w:r>
        <w:rPr>
          <w:rFonts w:hint="eastAsia" w:ascii="仿宋" w:hAnsi="仿宋" w:eastAsia="仿宋"/>
          <w:b w:val="0"/>
        </w:rPr>
        <w:t>事业收入：指事业单位开展专业业务活动及辅助活动取得的收入。</w:t>
      </w:r>
    </w:p>
    <w:p w14:paraId="3EC01B32">
      <w:pPr>
        <w:rPr>
          <w:rFonts w:ascii="仿宋" w:hAnsi="仿宋" w:eastAsia="仿宋"/>
          <w:b w:val="0"/>
        </w:rPr>
      </w:pPr>
      <w:r>
        <w:rPr>
          <w:rFonts w:ascii="仿宋" w:hAnsi="仿宋" w:eastAsia="仿宋"/>
          <w:b w:val="0"/>
        </w:rPr>
        <w:t>3.</w:t>
      </w:r>
      <w:r>
        <w:rPr>
          <w:rFonts w:hint="eastAsia" w:ascii="仿宋" w:hAnsi="仿宋" w:eastAsia="仿宋"/>
          <w:b w:val="0"/>
        </w:rPr>
        <w:t>经营收入：指事业单位在专业业务活动及其辅助活动之外开展非独立核算经营活动取得的收入。</w:t>
      </w:r>
    </w:p>
    <w:p w14:paraId="1741DB0A">
      <w:pPr>
        <w:rPr>
          <w:rFonts w:ascii="仿宋" w:hAnsi="仿宋" w:eastAsia="仿宋"/>
          <w:b w:val="0"/>
        </w:rPr>
      </w:pPr>
      <w:r>
        <w:rPr>
          <w:rFonts w:ascii="仿宋" w:hAnsi="仿宋" w:eastAsia="仿宋"/>
          <w:b w:val="0"/>
        </w:rPr>
        <w:t>4.</w:t>
      </w:r>
      <w:r>
        <w:rPr>
          <w:rFonts w:hint="eastAsia" w:ascii="仿宋" w:hAnsi="仿宋" w:eastAsia="仿宋"/>
          <w:b w:val="0"/>
        </w:rPr>
        <w:t>其他收入：指单位取得的除上述收入以外的各项收入。主要是按国家规定收取的学生课后服务费及银行存款利息等。</w:t>
      </w:r>
    </w:p>
    <w:p w14:paraId="0852DF10">
      <w:pPr>
        <w:rPr>
          <w:rFonts w:ascii="仿宋" w:hAnsi="仿宋" w:eastAsia="仿宋"/>
          <w:b w:val="0"/>
        </w:rPr>
      </w:pPr>
      <w:r>
        <w:rPr>
          <w:rFonts w:ascii="仿宋" w:hAnsi="仿宋" w:eastAsia="仿宋"/>
          <w:b w:val="0"/>
        </w:rPr>
        <w:t>5.</w:t>
      </w:r>
      <w:r>
        <w:rPr>
          <w:rFonts w:hint="eastAsia" w:ascii="仿宋" w:hAnsi="仿宋" w:eastAsia="仿宋"/>
          <w:b w:val="0"/>
        </w:rPr>
        <w:t>使用非财政拨款结余：指事业单位使用以前年度积累的非财政拨款结余弥补当年收支差额的金额。</w:t>
      </w:r>
      <w:r>
        <w:rPr>
          <w:rFonts w:ascii="仿宋" w:hAnsi="仿宋" w:eastAsia="仿宋"/>
          <w:b w:val="0"/>
        </w:rPr>
        <w:t xml:space="preserve"> </w:t>
      </w:r>
    </w:p>
    <w:p w14:paraId="0F48D2A2">
      <w:pPr>
        <w:rPr>
          <w:rFonts w:ascii="仿宋" w:hAnsi="仿宋" w:eastAsia="仿宋"/>
          <w:b w:val="0"/>
        </w:rPr>
      </w:pPr>
      <w:r>
        <w:rPr>
          <w:rFonts w:ascii="仿宋" w:hAnsi="仿宋" w:eastAsia="仿宋"/>
          <w:b w:val="0"/>
        </w:rPr>
        <w:t>6.</w:t>
      </w:r>
      <w:r>
        <w:rPr>
          <w:rFonts w:hint="eastAsia" w:ascii="仿宋" w:hAnsi="仿宋" w:eastAsia="仿宋"/>
          <w:b w:val="0"/>
        </w:rPr>
        <w:t>年初结转和结余：指以前年度尚未完成、结转到本年按有关规定继续使用的资金。</w:t>
      </w:r>
      <w:r>
        <w:rPr>
          <w:rFonts w:ascii="仿宋" w:hAnsi="仿宋" w:eastAsia="仿宋"/>
          <w:b w:val="0"/>
        </w:rPr>
        <w:t xml:space="preserve"> </w:t>
      </w:r>
    </w:p>
    <w:p w14:paraId="4714D2A2">
      <w:pPr>
        <w:rPr>
          <w:rFonts w:ascii="仿宋" w:hAnsi="仿宋" w:eastAsia="仿宋"/>
          <w:b w:val="0"/>
        </w:rPr>
      </w:pPr>
      <w:r>
        <w:rPr>
          <w:rFonts w:ascii="仿宋" w:hAnsi="仿宋" w:eastAsia="仿宋"/>
          <w:b w:val="0"/>
        </w:rPr>
        <w:t>7.</w:t>
      </w:r>
      <w:r>
        <w:rPr>
          <w:rFonts w:hint="eastAsia" w:ascii="仿宋" w:hAnsi="仿宋" w:eastAsia="仿宋"/>
          <w:b w:val="0"/>
        </w:rPr>
        <w:t>结余分配：指事业单位按照会计制度规定缴纳的所得税、提取的专用结余以及转入非财政拨款结余的金额等。</w:t>
      </w:r>
    </w:p>
    <w:p w14:paraId="1E6BF5F0">
      <w:pPr>
        <w:rPr>
          <w:rFonts w:ascii="仿宋" w:hAnsi="仿宋" w:eastAsia="仿宋"/>
          <w:b w:val="0"/>
        </w:rPr>
      </w:pPr>
      <w:r>
        <w:rPr>
          <w:rFonts w:ascii="仿宋" w:hAnsi="仿宋" w:eastAsia="仿宋"/>
          <w:b w:val="0"/>
        </w:rPr>
        <w:t>8.</w:t>
      </w:r>
      <w:r>
        <w:rPr>
          <w:rFonts w:hint="eastAsia" w:ascii="仿宋" w:hAnsi="仿宋" w:eastAsia="仿宋"/>
          <w:b w:val="0"/>
        </w:rPr>
        <w:t>年末结转和结余：指单位按有关规定结转到下年或以后年度继续使用的资金。</w:t>
      </w:r>
    </w:p>
    <w:p w14:paraId="3D252CE6">
      <w:pPr>
        <w:rPr>
          <w:rFonts w:ascii="仿宋" w:hAnsi="仿宋" w:eastAsia="仿宋"/>
          <w:b w:val="0"/>
        </w:rPr>
      </w:pPr>
      <w:r>
        <w:rPr>
          <w:rFonts w:ascii="仿宋" w:hAnsi="仿宋" w:eastAsia="仿宋"/>
          <w:b w:val="0"/>
        </w:rPr>
        <w:t>9.</w:t>
      </w:r>
      <w:r>
        <w:rPr>
          <w:rFonts w:hint="eastAsia" w:ascii="仿宋" w:hAnsi="仿宋" w:eastAsia="仿宋"/>
          <w:b w:val="0"/>
        </w:rPr>
        <w:t>政府性基金收入：批各级政府根据法律或财政部批准，向公民、法人和其他组织征收的政府性基金收入。</w:t>
      </w:r>
    </w:p>
    <w:p w14:paraId="2EFEF11D">
      <w:pPr>
        <w:rPr>
          <w:rFonts w:ascii="仿宋" w:hAnsi="仿宋" w:eastAsia="仿宋"/>
          <w:b w:val="0"/>
        </w:rPr>
      </w:pPr>
      <w:r>
        <w:rPr>
          <w:rFonts w:ascii="仿宋" w:hAnsi="仿宋" w:eastAsia="仿宋"/>
          <w:b w:val="0"/>
        </w:rPr>
        <w:t>10.</w:t>
      </w:r>
      <w:r>
        <w:rPr>
          <w:rFonts w:hint="eastAsia" w:ascii="仿宋" w:hAnsi="仿宋" w:eastAsia="仿宋"/>
          <w:b w:val="0"/>
        </w:rPr>
        <w:t>教育（类）普通教育（款）小学教育（项）</w:t>
      </w:r>
      <w:r>
        <w:rPr>
          <w:rFonts w:ascii="仿宋" w:hAnsi="仿宋" w:eastAsia="仿宋"/>
          <w:b w:val="0"/>
        </w:rPr>
        <w:t xml:space="preserve">: </w:t>
      </w:r>
      <w:r>
        <w:rPr>
          <w:rFonts w:hint="eastAsia" w:ascii="仿宋" w:hAnsi="仿宋" w:eastAsia="仿宋"/>
          <w:b w:val="0"/>
        </w:rPr>
        <w:t>指各部门举办的小学教育支出。政府各部门对社会中介组织等举办的小学的资助，如各类捐赠、补贴等，也在本科目中反映。</w:t>
      </w:r>
    </w:p>
    <w:p w14:paraId="01F40808">
      <w:pPr>
        <w:rPr>
          <w:rFonts w:ascii="仿宋" w:hAnsi="仿宋" w:eastAsia="仿宋"/>
          <w:b w:val="0"/>
        </w:rPr>
      </w:pPr>
      <w:r>
        <w:rPr>
          <w:rFonts w:ascii="仿宋" w:hAnsi="仿宋" w:eastAsia="仿宋"/>
          <w:b w:val="0"/>
        </w:rPr>
        <w:t>11.</w:t>
      </w:r>
      <w:r>
        <w:rPr>
          <w:rFonts w:hint="eastAsia" w:ascii="仿宋" w:hAnsi="仿宋" w:eastAsia="仿宋"/>
          <w:b w:val="0"/>
        </w:rPr>
        <w:t>教育（类）普通教育（款）初中教育（项）</w:t>
      </w:r>
      <w:r>
        <w:rPr>
          <w:rFonts w:ascii="仿宋" w:hAnsi="仿宋" w:eastAsia="仿宋"/>
          <w:b w:val="0"/>
        </w:rPr>
        <w:t>:</w:t>
      </w:r>
      <w:r>
        <w:rPr>
          <w:rFonts w:hint="eastAsia" w:ascii="仿宋" w:hAnsi="仿宋" w:eastAsia="仿宋"/>
          <w:b w:val="0"/>
        </w:rPr>
        <w:t>指各部门举办的初中教育支出。政府各部门对社会中介组织等举办的初中教育的资助，如捐赠、补贴等，也在本科目中反映。</w:t>
      </w:r>
    </w:p>
    <w:p w14:paraId="55AD4F0E">
      <w:pPr>
        <w:rPr>
          <w:rFonts w:ascii="仿宋" w:hAnsi="仿宋" w:eastAsia="仿宋"/>
          <w:b w:val="0"/>
        </w:rPr>
      </w:pPr>
      <w:r>
        <w:rPr>
          <w:rFonts w:ascii="仿宋" w:hAnsi="仿宋" w:eastAsia="仿宋"/>
          <w:b w:val="0"/>
        </w:rPr>
        <w:t>12.</w:t>
      </w:r>
      <w:r>
        <w:rPr>
          <w:rFonts w:hint="eastAsia" w:ascii="仿宋" w:hAnsi="仿宋" w:eastAsia="仿宋"/>
          <w:b w:val="0"/>
        </w:rPr>
        <w:t>教育（类）普通教育（款）其他普通教育支出（项）</w:t>
      </w:r>
      <w:r>
        <w:rPr>
          <w:rFonts w:ascii="仿宋" w:hAnsi="仿宋" w:eastAsia="仿宋"/>
          <w:b w:val="0"/>
        </w:rPr>
        <w:t xml:space="preserve">: </w:t>
      </w:r>
      <w:r>
        <w:rPr>
          <w:rFonts w:hint="eastAsia" w:ascii="仿宋" w:hAnsi="仿宋" w:eastAsia="仿宋"/>
          <w:b w:val="0"/>
        </w:rPr>
        <w:t>指除上述项目以外其他用于普通教育方面的支出。</w:t>
      </w:r>
    </w:p>
    <w:p w14:paraId="07C7F176">
      <w:pPr>
        <w:rPr>
          <w:rFonts w:ascii="仿宋" w:hAnsi="仿宋" w:eastAsia="仿宋"/>
          <w:b w:val="0"/>
        </w:rPr>
      </w:pPr>
      <w:r>
        <w:rPr>
          <w:rFonts w:ascii="仿宋" w:hAnsi="仿宋" w:eastAsia="仿宋"/>
          <w:b w:val="0"/>
        </w:rPr>
        <w:t>13.</w:t>
      </w:r>
      <w:r>
        <w:rPr>
          <w:rFonts w:hint="eastAsia" w:ascii="仿宋" w:hAnsi="仿宋" w:eastAsia="仿宋"/>
          <w:b w:val="0"/>
        </w:rPr>
        <w:t>教育（类）教育费附加安排的支出（款）其他教育费附加安排的支出（项）</w:t>
      </w:r>
      <w:r>
        <w:rPr>
          <w:rFonts w:ascii="仿宋" w:hAnsi="仿宋" w:eastAsia="仿宋"/>
          <w:b w:val="0"/>
        </w:rPr>
        <w:t xml:space="preserve">: </w:t>
      </w:r>
      <w:r>
        <w:rPr>
          <w:rFonts w:hint="eastAsia" w:ascii="仿宋" w:hAnsi="仿宋" w:eastAsia="仿宋"/>
          <w:b w:val="0"/>
        </w:rPr>
        <w:t>指教育费附加安排以外其他用于教育方面的支出。</w:t>
      </w:r>
    </w:p>
    <w:p w14:paraId="7D3ABCF6">
      <w:pPr>
        <w:rPr>
          <w:rFonts w:ascii="仿宋" w:hAnsi="仿宋" w:eastAsia="仿宋"/>
          <w:b w:val="0"/>
        </w:rPr>
      </w:pPr>
      <w:r>
        <w:rPr>
          <w:rFonts w:ascii="仿宋" w:hAnsi="仿宋" w:eastAsia="仿宋"/>
          <w:b w:val="0"/>
        </w:rPr>
        <w:t>14.</w:t>
      </w:r>
      <w:r>
        <w:rPr>
          <w:rFonts w:hint="eastAsia" w:ascii="仿宋" w:hAnsi="仿宋" w:eastAsia="仿宋"/>
          <w:b w:val="0"/>
        </w:rPr>
        <w:t>文化旅游体育与传媒（类）体育（款）其他体育竞赛（项）</w:t>
      </w:r>
      <w:r>
        <w:rPr>
          <w:rFonts w:ascii="仿宋" w:hAnsi="仿宋" w:eastAsia="仿宋"/>
          <w:b w:val="0"/>
        </w:rPr>
        <w:t xml:space="preserve">: </w:t>
      </w:r>
      <w:r>
        <w:rPr>
          <w:rFonts w:hint="eastAsia" w:ascii="仿宋" w:hAnsi="仿宋" w:eastAsia="仿宋"/>
          <w:b w:val="0"/>
        </w:rPr>
        <w:t>除上述项目外其他用于体育方面的支出。</w:t>
      </w:r>
    </w:p>
    <w:p w14:paraId="1959E7FB">
      <w:pPr>
        <w:rPr>
          <w:rFonts w:ascii="仿宋" w:hAnsi="仿宋" w:eastAsia="仿宋"/>
          <w:b w:val="0"/>
        </w:rPr>
      </w:pPr>
      <w:r>
        <w:rPr>
          <w:rFonts w:ascii="仿宋" w:hAnsi="仿宋" w:eastAsia="仿宋"/>
          <w:b w:val="0"/>
        </w:rPr>
        <w:t>15.</w:t>
      </w:r>
      <w:r>
        <w:rPr>
          <w:rFonts w:hint="eastAsia" w:ascii="仿宋" w:hAnsi="仿宋" w:eastAsia="仿宋"/>
          <w:b w:val="0"/>
        </w:rPr>
        <w:t>社会保障和就业（类）行政事业单位养老（款）机关事业单位基本养老保险（项）</w:t>
      </w:r>
      <w:r>
        <w:rPr>
          <w:rFonts w:ascii="仿宋" w:hAnsi="仿宋" w:eastAsia="仿宋"/>
          <w:b w:val="0"/>
        </w:rPr>
        <w:t xml:space="preserve">: </w:t>
      </w:r>
      <w:r>
        <w:rPr>
          <w:rFonts w:hint="eastAsia" w:ascii="仿宋" w:hAnsi="仿宋" w:eastAsia="仿宋"/>
          <w:b w:val="0"/>
        </w:rPr>
        <w:t>指机关事业单位实施养老保险制度由单位缴纳的基本养老保险费支出。</w:t>
      </w:r>
    </w:p>
    <w:p w14:paraId="6F4729C8">
      <w:pPr>
        <w:rPr>
          <w:rFonts w:ascii="仿宋" w:hAnsi="仿宋" w:eastAsia="仿宋"/>
          <w:b w:val="0"/>
        </w:rPr>
      </w:pPr>
      <w:r>
        <w:rPr>
          <w:rFonts w:ascii="仿宋" w:hAnsi="仿宋" w:eastAsia="仿宋"/>
          <w:b w:val="0"/>
        </w:rPr>
        <w:t>16.</w:t>
      </w:r>
      <w:r>
        <w:rPr>
          <w:rFonts w:hint="eastAsia" w:ascii="仿宋" w:hAnsi="仿宋" w:eastAsia="仿宋"/>
          <w:b w:val="0"/>
        </w:rPr>
        <w:t>社会保障和就业（类）行政事业单位养老（款）机关事业单位职业年金（项）</w:t>
      </w:r>
      <w:r>
        <w:rPr>
          <w:rFonts w:ascii="仿宋" w:hAnsi="仿宋" w:eastAsia="仿宋"/>
          <w:b w:val="0"/>
        </w:rPr>
        <w:t xml:space="preserve">: </w:t>
      </w:r>
      <w:r>
        <w:rPr>
          <w:rFonts w:hint="eastAsia" w:ascii="仿宋" w:hAnsi="仿宋" w:eastAsia="仿宋"/>
          <w:b w:val="0"/>
        </w:rPr>
        <w:t>指机关事业单位实施养老保险制度由单位实际缴纳的职业年金支出。</w:t>
      </w:r>
    </w:p>
    <w:p w14:paraId="0D1EFFC3">
      <w:pPr>
        <w:rPr>
          <w:rFonts w:ascii="仿宋" w:hAnsi="仿宋" w:eastAsia="仿宋"/>
          <w:b w:val="0"/>
        </w:rPr>
      </w:pPr>
      <w:r>
        <w:rPr>
          <w:rFonts w:ascii="仿宋" w:hAnsi="仿宋" w:eastAsia="仿宋"/>
          <w:b w:val="0"/>
        </w:rPr>
        <w:t>17.</w:t>
      </w:r>
      <w:r>
        <w:rPr>
          <w:rFonts w:hint="eastAsia" w:ascii="仿宋" w:hAnsi="仿宋" w:eastAsia="仿宋"/>
          <w:b w:val="0"/>
        </w:rPr>
        <w:t>社会保障和就业（类）抚恤（款）死亡抚恤（项）</w:t>
      </w:r>
      <w:r>
        <w:rPr>
          <w:rFonts w:ascii="仿宋" w:hAnsi="仿宋" w:eastAsia="仿宋"/>
          <w:b w:val="0"/>
        </w:rPr>
        <w:t>:</w:t>
      </w:r>
      <w:r>
        <w:rPr>
          <w:rFonts w:hint="eastAsia" w:ascii="仿宋" w:hAnsi="仿宋" w:eastAsia="仿宋"/>
          <w:b w:val="0"/>
        </w:rPr>
        <w:t>指职工死亡后的抚恤丧葬费支出。</w:t>
      </w:r>
    </w:p>
    <w:p w14:paraId="3CB7AE07">
      <w:pPr>
        <w:rPr>
          <w:rFonts w:ascii="仿宋" w:hAnsi="仿宋" w:eastAsia="仿宋"/>
          <w:b w:val="0"/>
        </w:rPr>
      </w:pPr>
      <w:r>
        <w:rPr>
          <w:rFonts w:ascii="仿宋" w:hAnsi="仿宋" w:eastAsia="仿宋"/>
          <w:b w:val="0"/>
        </w:rPr>
        <w:t>18.</w:t>
      </w:r>
      <w:r>
        <w:rPr>
          <w:rFonts w:hint="eastAsia" w:ascii="仿宋" w:hAnsi="仿宋" w:eastAsia="仿宋"/>
          <w:b w:val="0"/>
        </w:rPr>
        <w:t>卫生健康（类）行政事业单位医疗（款）事业单位医疗（项）</w:t>
      </w:r>
      <w:r>
        <w:rPr>
          <w:rFonts w:ascii="仿宋" w:hAnsi="仿宋" w:eastAsia="仿宋"/>
          <w:b w:val="0"/>
        </w:rPr>
        <w:t xml:space="preserve">: </w:t>
      </w:r>
      <w:r>
        <w:rPr>
          <w:rFonts w:hint="eastAsia" w:ascii="仿宋" w:hAnsi="仿宋" w:eastAsia="仿宋"/>
          <w:b w:val="0"/>
        </w:rPr>
        <w:t>指行政部门安排的事业单位基本医疗保险缴费经费。</w:t>
      </w:r>
    </w:p>
    <w:p w14:paraId="45206ED2">
      <w:pPr>
        <w:rPr>
          <w:rFonts w:ascii="仿宋" w:hAnsi="仿宋" w:eastAsia="仿宋"/>
          <w:b w:val="0"/>
        </w:rPr>
      </w:pPr>
      <w:r>
        <w:rPr>
          <w:rFonts w:ascii="仿宋" w:hAnsi="仿宋" w:eastAsia="仿宋"/>
          <w:b w:val="0"/>
        </w:rPr>
        <w:t>19.</w:t>
      </w:r>
      <w:r>
        <w:rPr>
          <w:rFonts w:hint="eastAsia" w:ascii="仿宋" w:hAnsi="仿宋" w:eastAsia="仿宋"/>
          <w:b w:val="0"/>
        </w:rPr>
        <w:t>卫生健康（类）行政事业单位医疗（款）公务员医疗补助（项）</w:t>
      </w:r>
      <w:r>
        <w:rPr>
          <w:rFonts w:ascii="仿宋" w:hAnsi="仿宋" w:eastAsia="仿宋"/>
          <w:b w:val="0"/>
        </w:rPr>
        <w:t xml:space="preserve">: </w:t>
      </w:r>
      <w:r>
        <w:rPr>
          <w:rFonts w:hint="eastAsia" w:ascii="仿宋" w:hAnsi="仿宋" w:eastAsia="仿宋"/>
          <w:b w:val="0"/>
        </w:rPr>
        <w:t>指财政部门安排的公务员医疗补助经费。</w:t>
      </w:r>
    </w:p>
    <w:p w14:paraId="54326D38">
      <w:pPr>
        <w:rPr>
          <w:rFonts w:ascii="仿宋" w:hAnsi="仿宋" w:eastAsia="仿宋"/>
          <w:b w:val="0"/>
        </w:rPr>
      </w:pPr>
      <w:r>
        <w:rPr>
          <w:rFonts w:ascii="仿宋" w:hAnsi="仿宋" w:eastAsia="仿宋"/>
          <w:b w:val="0"/>
        </w:rPr>
        <w:t>20.</w:t>
      </w:r>
      <w:r>
        <w:rPr>
          <w:rFonts w:hint="eastAsia" w:ascii="仿宋" w:hAnsi="仿宋" w:eastAsia="仿宋"/>
          <w:b w:val="0"/>
        </w:rPr>
        <w:t>住房保障（类）住房改革（类）住房公积金（项）</w:t>
      </w:r>
      <w:r>
        <w:rPr>
          <w:rFonts w:ascii="仿宋" w:hAnsi="仿宋" w:eastAsia="仿宋"/>
          <w:b w:val="0"/>
        </w:rPr>
        <w:t xml:space="preserve">: </w:t>
      </w:r>
      <w:r>
        <w:rPr>
          <w:rFonts w:hint="eastAsia" w:ascii="仿宋" w:hAnsi="仿宋" w:eastAsia="仿宋"/>
          <w:b w:val="0"/>
        </w:rPr>
        <w:t>指行政事业单位按人力资源和社会保障部、财政部规定的基本工资和津贴补贴以及规定比例为职工缴纳的住房公积金。</w:t>
      </w:r>
    </w:p>
    <w:p w14:paraId="1005D73A">
      <w:pPr>
        <w:rPr>
          <w:rFonts w:ascii="仿宋" w:hAnsi="仿宋" w:eastAsia="仿宋"/>
          <w:b w:val="0"/>
        </w:rPr>
      </w:pPr>
      <w:r>
        <w:rPr>
          <w:rFonts w:ascii="仿宋" w:hAnsi="仿宋" w:eastAsia="仿宋"/>
          <w:b w:val="0"/>
        </w:rPr>
        <w:t>21.</w:t>
      </w:r>
      <w:r>
        <w:rPr>
          <w:rFonts w:hint="eastAsia" w:ascii="仿宋" w:hAnsi="仿宋" w:eastAsia="仿宋"/>
          <w:b w:val="0"/>
        </w:rPr>
        <w:t>基本支出：指为保障机构正常运转、完成日常工作任务而发生的人员支出和公用支出。</w:t>
      </w:r>
    </w:p>
    <w:p w14:paraId="63E77990">
      <w:pPr>
        <w:rPr>
          <w:rFonts w:ascii="仿宋" w:hAnsi="仿宋" w:eastAsia="仿宋"/>
          <w:b w:val="0"/>
        </w:rPr>
      </w:pPr>
      <w:r>
        <w:rPr>
          <w:rFonts w:ascii="仿宋" w:hAnsi="仿宋" w:eastAsia="仿宋"/>
          <w:b w:val="0"/>
        </w:rPr>
        <w:t>22.</w:t>
      </w:r>
      <w:r>
        <w:rPr>
          <w:rFonts w:hint="eastAsia" w:ascii="仿宋" w:hAnsi="仿宋" w:eastAsia="仿宋"/>
          <w:b w:val="0"/>
        </w:rPr>
        <w:t>项目支出：指在基本支出之外为完成特定行政任务和事业发展目标所发生的支出。如体育竞赛经费。</w:t>
      </w:r>
      <w:r>
        <w:rPr>
          <w:rFonts w:ascii="仿宋" w:hAnsi="仿宋" w:eastAsia="仿宋"/>
          <w:b w:val="0"/>
        </w:rPr>
        <w:t xml:space="preserve"> </w:t>
      </w:r>
    </w:p>
    <w:p w14:paraId="690AB60E">
      <w:pPr>
        <w:rPr>
          <w:rFonts w:ascii="仿宋" w:hAnsi="仿宋" w:eastAsia="仿宋"/>
          <w:b w:val="0"/>
        </w:rPr>
      </w:pPr>
      <w:r>
        <w:rPr>
          <w:rFonts w:ascii="仿宋" w:hAnsi="仿宋" w:eastAsia="仿宋"/>
          <w:b w:val="0"/>
        </w:rPr>
        <w:t>23.</w:t>
      </w:r>
      <w:r>
        <w:rPr>
          <w:rFonts w:hint="eastAsia" w:ascii="仿宋" w:hAnsi="仿宋" w:eastAsia="仿宋"/>
          <w:b w:val="0"/>
        </w:rPr>
        <w:t>经营支出：指事业单位在专业业务活动及其辅助活动之外开展非独立核算经营活动发生的支出。</w:t>
      </w:r>
    </w:p>
    <w:p w14:paraId="0EADBFE3">
      <w:pPr>
        <w:rPr>
          <w:rFonts w:ascii="仿宋" w:hAnsi="仿宋" w:eastAsia="仿宋"/>
          <w:b w:val="0"/>
        </w:rPr>
      </w:pPr>
      <w:r>
        <w:rPr>
          <w:rFonts w:ascii="仿宋" w:hAnsi="仿宋" w:eastAsia="仿宋"/>
          <w:b w:val="0"/>
        </w:rPr>
        <w:t>24.</w:t>
      </w:r>
      <w:r>
        <w:rPr>
          <w:rFonts w:hint="eastAsia" w:ascii="仿宋" w:hAnsi="仿宋" w:eastAsia="仿宋"/>
          <w:b w:val="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0EA5713">
      <w:pPr>
        <w:rPr>
          <w:rFonts w:ascii="仿宋" w:hAnsi="仿宋" w:eastAsia="仿宋" w:cs="黑体"/>
          <w:b w:val="0"/>
          <w:kern w:val="44"/>
          <w:sz w:val="44"/>
          <w:szCs w:val="44"/>
        </w:rPr>
      </w:pPr>
      <w:r>
        <w:rPr>
          <w:rFonts w:ascii="仿宋" w:hAnsi="仿宋" w:eastAsia="仿宋"/>
          <w:b w:val="0"/>
        </w:rPr>
        <w:t>2</w:t>
      </w:r>
      <w:r>
        <w:rPr>
          <w:rFonts w:hint="eastAsia" w:ascii="仿宋" w:hAnsi="仿宋" w:eastAsia="仿宋"/>
          <w:b w:val="0"/>
        </w:rPr>
        <w:t>5</w:t>
      </w:r>
      <w:r>
        <w:rPr>
          <w:rFonts w:ascii="仿宋" w:hAnsi="仿宋" w:eastAsia="仿宋"/>
          <w:b w:val="0"/>
        </w:rPr>
        <w:t>.</w:t>
      </w:r>
      <w:r>
        <w:rPr>
          <w:rFonts w:hint="eastAsia" w:ascii="仿宋" w:hAnsi="仿宋" w:eastAsia="仿宋"/>
          <w:b w:val="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24E64C">
      <w:pPr>
        <w:pStyle w:val="2"/>
        <w:jc w:val="center"/>
        <w:rPr>
          <w:rFonts w:ascii="黑体" w:hAnsi="黑体" w:eastAsia="黑体"/>
          <w:sz w:val="44"/>
          <w:szCs w:val="44"/>
        </w:rPr>
      </w:pPr>
      <w:r>
        <w:rPr>
          <w:rFonts w:hint="eastAsia" w:ascii="黑体" w:hAnsi="黑体" w:eastAsia="黑体"/>
          <w:sz w:val="44"/>
          <w:szCs w:val="44"/>
        </w:rPr>
        <w:t>第四部分</w:t>
      </w:r>
      <w:r>
        <w:rPr>
          <w:rFonts w:ascii="黑体" w:hAnsi="黑体" w:eastAsia="黑体"/>
          <w:sz w:val="44"/>
          <w:szCs w:val="44"/>
        </w:rPr>
        <w:t xml:space="preserve"> </w:t>
      </w:r>
      <w:r>
        <w:rPr>
          <w:rFonts w:hint="eastAsia" w:ascii="黑体" w:hAnsi="黑体" w:eastAsia="黑体"/>
          <w:sz w:val="44"/>
          <w:szCs w:val="44"/>
        </w:rPr>
        <w:t>附件</w:t>
      </w:r>
    </w:p>
    <w:p w14:paraId="05D603AA">
      <w:pPr>
        <w:pStyle w:val="3"/>
        <w:rPr>
          <w:rFonts w:ascii="黑体" w:hAnsi="黑体" w:eastAsia="黑体"/>
        </w:rPr>
      </w:pPr>
      <w:r>
        <w:rPr>
          <w:rFonts w:hint="eastAsia" w:ascii="黑体" w:hAnsi="黑体" w:eastAsia="黑体"/>
        </w:rPr>
        <w:t>附件</w:t>
      </w:r>
      <w:r>
        <w:rPr>
          <w:rFonts w:ascii="黑体" w:hAnsi="黑体" w:eastAsia="黑体"/>
        </w:rPr>
        <w:t>1</w:t>
      </w:r>
      <w:r>
        <w:rPr>
          <w:rFonts w:hint="eastAsia" w:ascii="黑体" w:hAnsi="黑体" w:eastAsia="黑体"/>
        </w:rPr>
        <w:t>：</w:t>
      </w:r>
      <w:r>
        <w:rPr>
          <w:rFonts w:ascii="黑体" w:hAnsi="黑体" w:eastAsia="黑体"/>
        </w:rPr>
        <w:t>2022</w:t>
      </w:r>
      <w:r>
        <w:rPr>
          <w:rFonts w:hint="eastAsia" w:ascii="黑体" w:hAnsi="黑体" w:eastAsia="黑体"/>
        </w:rPr>
        <w:t>年部门整体支出绩效评价报告</w:t>
      </w:r>
    </w:p>
    <w:p w14:paraId="711BA399">
      <w:pPr>
        <w:jc w:val="center"/>
        <w:rPr>
          <w:rFonts w:asciiTheme="minorEastAsia" w:hAnsiTheme="minorEastAsia" w:eastAsiaTheme="minorEastAsia"/>
        </w:rPr>
      </w:pPr>
    </w:p>
    <w:p w14:paraId="1AC00480">
      <w:pPr>
        <w:jc w:val="center"/>
        <w:rPr>
          <w:rFonts w:asciiTheme="minorEastAsia" w:hAnsiTheme="minorEastAsia" w:eastAsiaTheme="minorEastAsia"/>
        </w:rPr>
      </w:pPr>
      <w:r>
        <w:rPr>
          <w:rFonts w:hint="eastAsia" w:asciiTheme="minorEastAsia" w:hAnsiTheme="minorEastAsia" w:eastAsiaTheme="minorEastAsia"/>
        </w:rPr>
        <w:t>攀枝花市二十五中小阳光外国语学校</w:t>
      </w:r>
      <w:r>
        <w:rPr>
          <w:rFonts w:asciiTheme="minorEastAsia" w:hAnsiTheme="minorEastAsia" w:eastAsiaTheme="minorEastAsia"/>
        </w:rPr>
        <w:t>2022</w:t>
      </w:r>
      <w:r>
        <w:rPr>
          <w:rFonts w:hint="eastAsia" w:asciiTheme="minorEastAsia" w:hAnsiTheme="minorEastAsia" w:eastAsiaTheme="minorEastAsia"/>
        </w:rPr>
        <w:t>年度区级部门整体支出绩效评价报告</w:t>
      </w:r>
    </w:p>
    <w:p w14:paraId="74B8E791">
      <w:pPr>
        <w:rPr>
          <w:rFonts w:ascii="黑体" w:hAnsi="黑体" w:eastAsia="黑体"/>
        </w:rPr>
      </w:pPr>
      <w:r>
        <w:rPr>
          <w:rFonts w:hint="eastAsia" w:ascii="黑体" w:hAnsi="黑体" w:eastAsia="黑体"/>
        </w:rPr>
        <w:t>一、部门（单位）概况</w:t>
      </w:r>
    </w:p>
    <w:p w14:paraId="5F5CF9A2">
      <w:pPr>
        <w:rPr>
          <w:b w:val="0"/>
        </w:rPr>
      </w:pPr>
      <w:r>
        <w:rPr>
          <w:rFonts w:hint="eastAsia"/>
          <w:b w:val="0"/>
        </w:rPr>
        <w:t>攀枝花市二十五中小阳光外国语学校隶属于攀枝花市东区教育体育局，是一所全额拨款事业单位，主要职责是实施九年制义务教育，促进基础教育发展。学校内设机构</w:t>
      </w:r>
      <w:r>
        <w:rPr>
          <w:b w:val="0"/>
        </w:rPr>
        <w:t>6</w:t>
      </w:r>
      <w:r>
        <w:rPr>
          <w:rFonts w:hint="eastAsia"/>
          <w:b w:val="0"/>
        </w:rPr>
        <w:t>个：中小学教导处、中小学德育处、办公室、总务处，公务用车</w:t>
      </w:r>
      <w:r>
        <w:rPr>
          <w:b w:val="0"/>
        </w:rPr>
        <w:t>1</w:t>
      </w:r>
      <w:r>
        <w:rPr>
          <w:rFonts w:hint="eastAsia"/>
          <w:b w:val="0"/>
        </w:rPr>
        <w:t>辆，</w:t>
      </w:r>
      <w:r>
        <w:rPr>
          <w:b w:val="0"/>
        </w:rPr>
        <w:t>2022</w:t>
      </w:r>
      <w:r>
        <w:rPr>
          <w:rFonts w:hint="eastAsia"/>
          <w:b w:val="0"/>
        </w:rPr>
        <w:t>年</w:t>
      </w:r>
      <w:r>
        <w:rPr>
          <w:b w:val="0"/>
        </w:rPr>
        <w:t>9</w:t>
      </w:r>
      <w:r>
        <w:rPr>
          <w:rFonts w:hint="eastAsia"/>
          <w:b w:val="0"/>
        </w:rPr>
        <w:t>月中小学在校学生</w:t>
      </w:r>
      <w:r>
        <w:rPr>
          <w:b w:val="0"/>
        </w:rPr>
        <w:t>5040</w:t>
      </w:r>
      <w:r>
        <w:rPr>
          <w:rFonts w:hint="eastAsia"/>
          <w:b w:val="0"/>
        </w:rPr>
        <w:t>人；在职教职工</w:t>
      </w:r>
      <w:r>
        <w:rPr>
          <w:b w:val="0"/>
        </w:rPr>
        <w:t>318</w:t>
      </w:r>
      <w:r>
        <w:rPr>
          <w:rFonts w:hint="eastAsia"/>
          <w:b w:val="0"/>
        </w:rPr>
        <w:t>人，退休教职工</w:t>
      </w:r>
      <w:r>
        <w:rPr>
          <w:b w:val="0"/>
        </w:rPr>
        <w:t>71</w:t>
      </w:r>
      <w:r>
        <w:rPr>
          <w:rFonts w:hint="eastAsia"/>
          <w:b w:val="0"/>
        </w:rPr>
        <w:t>人，财政临聘人员</w:t>
      </w:r>
      <w:r>
        <w:rPr>
          <w:b w:val="0"/>
        </w:rPr>
        <w:t>1</w:t>
      </w:r>
      <w:r>
        <w:rPr>
          <w:rFonts w:hint="eastAsia"/>
          <w:b w:val="0"/>
        </w:rPr>
        <w:t>人，学校自聘人员</w:t>
      </w:r>
      <w:r>
        <w:rPr>
          <w:b w:val="0"/>
        </w:rPr>
        <w:t>50</w:t>
      </w:r>
      <w:r>
        <w:rPr>
          <w:rFonts w:hint="eastAsia"/>
          <w:b w:val="0"/>
        </w:rPr>
        <w:t>人。</w:t>
      </w:r>
    </w:p>
    <w:p w14:paraId="581AB054">
      <w:pPr>
        <w:rPr>
          <w:rFonts w:ascii="黑体" w:hAnsi="黑体" w:eastAsia="黑体"/>
        </w:rPr>
      </w:pPr>
      <w:r>
        <w:rPr>
          <w:rFonts w:hint="eastAsia" w:ascii="黑体" w:hAnsi="黑体" w:eastAsia="黑体"/>
        </w:rPr>
        <w:t>二、部门财政资金收支情况</w:t>
      </w:r>
    </w:p>
    <w:p w14:paraId="3673F3B8">
      <w:pPr>
        <w:rPr>
          <w:rFonts w:ascii="楷体" w:hAnsi="楷体" w:eastAsia="楷体"/>
        </w:rPr>
      </w:pPr>
      <w:r>
        <w:rPr>
          <w:rFonts w:hint="eastAsia" w:ascii="楷体" w:hAnsi="楷体" w:eastAsia="楷体"/>
        </w:rPr>
        <w:t>（一）部门财政资金收入情况。</w:t>
      </w:r>
    </w:p>
    <w:p w14:paraId="7EF44E56">
      <w:pPr>
        <w:rPr>
          <w:b w:val="0"/>
        </w:rPr>
      </w:pPr>
      <w:r>
        <w:rPr>
          <w:b w:val="0"/>
        </w:rPr>
        <w:t>2022</w:t>
      </w:r>
      <w:r>
        <w:rPr>
          <w:rFonts w:hint="eastAsia"/>
          <w:b w:val="0"/>
        </w:rPr>
        <w:t>年学校财政资金年初预算</w:t>
      </w:r>
      <w:r>
        <w:rPr>
          <w:b w:val="0"/>
        </w:rPr>
        <w:t>5340.46</w:t>
      </w:r>
      <w:r>
        <w:rPr>
          <w:rFonts w:hint="eastAsia"/>
          <w:b w:val="0"/>
        </w:rPr>
        <w:t>万元，全年实际预算收入</w:t>
      </w:r>
      <w:r>
        <w:rPr>
          <w:b w:val="0"/>
        </w:rPr>
        <w:t>5965.65</w:t>
      </w:r>
      <w:r>
        <w:rPr>
          <w:rFonts w:hint="eastAsia"/>
          <w:b w:val="0"/>
        </w:rPr>
        <w:t>万元，其中一般公共预算拨款</w:t>
      </w:r>
      <w:r>
        <w:rPr>
          <w:b w:val="0"/>
        </w:rPr>
        <w:t>5790.82</w:t>
      </w:r>
      <w:r>
        <w:rPr>
          <w:rFonts w:hint="eastAsia"/>
          <w:b w:val="0"/>
        </w:rPr>
        <w:t>万元，政府性基金预算收入</w:t>
      </w:r>
      <w:r>
        <w:rPr>
          <w:b w:val="0"/>
        </w:rPr>
        <w:t>4</w:t>
      </w:r>
      <w:r>
        <w:rPr>
          <w:rFonts w:hint="eastAsia"/>
          <w:b w:val="0"/>
        </w:rPr>
        <w:t>万，上年结转和结余资金</w:t>
      </w:r>
      <w:r>
        <w:rPr>
          <w:b w:val="0"/>
        </w:rPr>
        <w:t>170.83</w:t>
      </w:r>
      <w:r>
        <w:rPr>
          <w:rFonts w:hint="eastAsia"/>
          <w:b w:val="0"/>
        </w:rPr>
        <w:t>万元。</w:t>
      </w:r>
    </w:p>
    <w:p w14:paraId="07F8E3D1">
      <w:pPr>
        <w:rPr>
          <w:rFonts w:ascii="楷体" w:hAnsi="楷体" w:eastAsia="楷体"/>
        </w:rPr>
      </w:pPr>
      <w:r>
        <w:rPr>
          <w:rFonts w:hint="eastAsia" w:ascii="楷体" w:hAnsi="楷体" w:eastAsia="楷体"/>
        </w:rPr>
        <w:t>（二）部门财政资金支出情况。</w:t>
      </w:r>
    </w:p>
    <w:p w14:paraId="6C029772">
      <w:pPr>
        <w:rPr>
          <w:b w:val="0"/>
        </w:rPr>
      </w:pPr>
      <w:r>
        <w:rPr>
          <w:b w:val="0"/>
        </w:rPr>
        <w:t>2022</w:t>
      </w:r>
      <w:r>
        <w:rPr>
          <w:rFonts w:hint="eastAsia"/>
          <w:b w:val="0"/>
        </w:rPr>
        <w:t>年财政拨款资金支出共计</w:t>
      </w:r>
      <w:r>
        <w:rPr>
          <w:b w:val="0"/>
        </w:rPr>
        <w:t>5965.65</w:t>
      </w:r>
      <w:r>
        <w:rPr>
          <w:rFonts w:hint="eastAsia"/>
          <w:b w:val="0"/>
        </w:rPr>
        <w:t>万元，其中基本支出</w:t>
      </w:r>
      <w:r>
        <w:rPr>
          <w:b w:val="0"/>
        </w:rPr>
        <w:t>5956.48</w:t>
      </w:r>
      <w:r>
        <w:rPr>
          <w:rFonts w:hint="eastAsia"/>
          <w:b w:val="0"/>
        </w:rPr>
        <w:t>万（人员支出</w:t>
      </w:r>
      <w:r>
        <w:rPr>
          <w:b w:val="0"/>
        </w:rPr>
        <w:t>5171.50</w:t>
      </w:r>
      <w:r>
        <w:rPr>
          <w:rFonts w:hint="eastAsia"/>
          <w:b w:val="0"/>
        </w:rPr>
        <w:t>万，公用支出</w:t>
      </w:r>
      <w:r>
        <w:rPr>
          <w:b w:val="0"/>
        </w:rPr>
        <w:t>784.98</w:t>
      </w:r>
      <w:r>
        <w:rPr>
          <w:rFonts w:hint="eastAsia"/>
          <w:b w:val="0"/>
        </w:rPr>
        <w:t>万），项目支出</w:t>
      </w:r>
      <w:r>
        <w:rPr>
          <w:b w:val="0"/>
        </w:rPr>
        <w:t>5.17</w:t>
      </w:r>
      <w:r>
        <w:rPr>
          <w:rFonts w:hint="eastAsia"/>
          <w:b w:val="0"/>
        </w:rPr>
        <w:t>万元，政府性基金支出</w:t>
      </w:r>
      <w:r>
        <w:rPr>
          <w:b w:val="0"/>
        </w:rPr>
        <w:t>4</w:t>
      </w:r>
      <w:r>
        <w:rPr>
          <w:rFonts w:hint="eastAsia"/>
          <w:b w:val="0"/>
        </w:rPr>
        <w:t>万元。</w:t>
      </w:r>
    </w:p>
    <w:p w14:paraId="22B7B950">
      <w:pPr>
        <w:rPr>
          <w:rFonts w:ascii="黑体" w:hAnsi="黑体" w:eastAsia="黑体"/>
        </w:rPr>
      </w:pPr>
      <w:r>
        <w:rPr>
          <w:rFonts w:hint="eastAsia" w:ascii="黑体" w:hAnsi="黑体" w:eastAsia="黑体"/>
        </w:rPr>
        <w:t>三、部门整体预算绩效管理情况（根据适用指标体系进行调整）</w:t>
      </w:r>
    </w:p>
    <w:p w14:paraId="5551CDD8">
      <w:pPr>
        <w:rPr>
          <w:rFonts w:ascii="楷体" w:hAnsi="楷体" w:eastAsia="楷体"/>
        </w:rPr>
      </w:pPr>
      <w:r>
        <w:rPr>
          <w:rFonts w:hint="eastAsia" w:ascii="楷体" w:hAnsi="楷体" w:eastAsia="楷体"/>
        </w:rPr>
        <w:t>（一）部门预算项目绩效管理。</w:t>
      </w:r>
    </w:p>
    <w:p w14:paraId="5583B0B0">
      <w:r>
        <w:rPr>
          <w:rFonts w:hint="eastAsia"/>
          <w:b w:val="0"/>
        </w:rPr>
        <w:t>包括部门绩效目标制定、目标实现（按人员类、运转类、特定目标类项目分类阐述）、支出控制、及时处置、执行进度、预算完成情况、资金结余率（低效无效率）和违规记录等情况。自评得分</w:t>
      </w:r>
      <w:r>
        <w:rPr>
          <w:b w:val="0"/>
        </w:rPr>
        <w:t>36</w:t>
      </w:r>
      <w:r>
        <w:rPr>
          <w:rFonts w:hint="eastAsia"/>
          <w:b w:val="0"/>
        </w:rPr>
        <w:t>分</w:t>
      </w:r>
      <w:r>
        <w:rPr>
          <w:rFonts w:hint="eastAsia"/>
        </w:rPr>
        <w:t>。</w:t>
      </w:r>
    </w:p>
    <w:p w14:paraId="0A810FF9">
      <w:pPr>
        <w:rPr>
          <w:b w:val="0"/>
        </w:rPr>
      </w:pPr>
      <w:r>
        <w:rPr>
          <w:b w:val="0"/>
        </w:rPr>
        <w:t>1</w:t>
      </w:r>
      <w:r>
        <w:rPr>
          <w:rFonts w:hint="eastAsia"/>
          <w:b w:val="0"/>
        </w:rPr>
        <w:t>、目标管理：自评得分</w:t>
      </w:r>
      <w:r>
        <w:rPr>
          <w:b w:val="0"/>
        </w:rPr>
        <w:t>14</w:t>
      </w:r>
      <w:r>
        <w:rPr>
          <w:rFonts w:hint="eastAsia"/>
          <w:b w:val="0"/>
        </w:rPr>
        <w:t>分</w:t>
      </w:r>
    </w:p>
    <w:p w14:paraId="7B03A08F">
      <w:pPr>
        <w:rPr>
          <w:b w:val="0"/>
        </w:rPr>
      </w:pPr>
      <w:r>
        <w:rPr>
          <w:rFonts w:hint="eastAsia"/>
          <w:b w:val="0"/>
        </w:rPr>
        <w:t>目标制定：要素完整，通过了学校办公会集体决策，具有可实现性；</w:t>
      </w:r>
    </w:p>
    <w:p w14:paraId="6419393A">
      <w:pPr>
        <w:rPr>
          <w:b w:val="0"/>
        </w:rPr>
      </w:pPr>
      <w:r>
        <w:rPr>
          <w:rFonts w:hint="eastAsia"/>
          <w:b w:val="0"/>
        </w:rPr>
        <w:t>目标实现：人员类（人员经费）、运转类（公用经费）和特定目标（预算项目）全部实现目标值；</w:t>
      </w:r>
    </w:p>
    <w:p w14:paraId="1D0227EE">
      <w:pPr>
        <w:rPr>
          <w:b w:val="0"/>
        </w:rPr>
      </w:pPr>
      <w:r>
        <w:rPr>
          <w:b w:val="0"/>
        </w:rPr>
        <w:t>2</w:t>
      </w:r>
      <w:r>
        <w:rPr>
          <w:rFonts w:hint="eastAsia"/>
          <w:b w:val="0"/>
        </w:rPr>
        <w:t>、动态调整：自评得分</w:t>
      </w:r>
      <w:r>
        <w:rPr>
          <w:b w:val="0"/>
        </w:rPr>
        <w:t>9</w:t>
      </w:r>
      <w:r>
        <w:rPr>
          <w:rFonts w:hint="eastAsia"/>
          <w:b w:val="0"/>
        </w:rPr>
        <w:t>分</w:t>
      </w:r>
    </w:p>
    <w:p w14:paraId="45FA6111">
      <w:pPr>
        <w:rPr>
          <w:b w:val="0"/>
        </w:rPr>
      </w:pPr>
      <w:r>
        <w:rPr>
          <w:rFonts w:hint="eastAsia"/>
          <w:b w:val="0"/>
        </w:rPr>
        <w:t>支出控制：年末决算数中“小学教育</w:t>
      </w:r>
      <w:r>
        <w:rPr>
          <w:b w:val="0"/>
        </w:rPr>
        <w:t>—</w:t>
      </w:r>
      <w:r>
        <w:rPr>
          <w:rFonts w:hint="eastAsia"/>
          <w:b w:val="0"/>
        </w:rPr>
        <w:t>“其他商品服务支出”大渡口厕所改建资金拨付是按工程进度拨付，与年初预算偏差度超过</w:t>
      </w:r>
      <w:r>
        <w:rPr>
          <w:b w:val="0"/>
        </w:rPr>
        <w:t>20%</w:t>
      </w:r>
      <w:r>
        <w:rPr>
          <w:rFonts w:hint="eastAsia"/>
          <w:b w:val="0"/>
        </w:rPr>
        <w:t>，自评未得满分；</w:t>
      </w:r>
    </w:p>
    <w:p w14:paraId="1942626D">
      <w:pPr>
        <w:rPr>
          <w:b w:val="0"/>
        </w:rPr>
      </w:pPr>
      <w:r>
        <w:rPr>
          <w:rFonts w:hint="eastAsia"/>
          <w:b w:val="0"/>
        </w:rPr>
        <w:t>及时处置：在公用经费支出中出现偏差时，及时向财政部门进行资金调整申请，使公用经费总体支出无偏差；</w:t>
      </w:r>
    </w:p>
    <w:p w14:paraId="494D3D4B">
      <w:pPr>
        <w:rPr>
          <w:b w:val="0"/>
        </w:rPr>
      </w:pPr>
      <w:r>
        <w:rPr>
          <w:rFonts w:hint="eastAsia"/>
          <w:b w:val="0"/>
        </w:rPr>
        <w:t>执行进度：参照年初预算数，控制全年支出进度，基本达到量化指标；</w:t>
      </w:r>
    </w:p>
    <w:p w14:paraId="66512A9A">
      <w:pPr>
        <w:rPr>
          <w:b w:val="0"/>
        </w:rPr>
      </w:pPr>
      <w:r>
        <w:rPr>
          <w:b w:val="0"/>
        </w:rPr>
        <w:t>3</w:t>
      </w:r>
      <w:r>
        <w:rPr>
          <w:rFonts w:hint="eastAsia"/>
          <w:b w:val="0"/>
        </w:rPr>
        <w:t>、完成结果：自评得分</w:t>
      </w:r>
      <w:r>
        <w:rPr>
          <w:b w:val="0"/>
        </w:rPr>
        <w:t>13</w:t>
      </w:r>
      <w:r>
        <w:rPr>
          <w:rFonts w:hint="eastAsia"/>
          <w:b w:val="0"/>
        </w:rPr>
        <w:t>分</w:t>
      </w:r>
    </w:p>
    <w:p w14:paraId="60B6FE77">
      <w:pPr>
        <w:rPr>
          <w:b w:val="0"/>
        </w:rPr>
      </w:pPr>
      <w:r>
        <w:rPr>
          <w:rFonts w:hint="eastAsia"/>
          <w:b w:val="0"/>
        </w:rPr>
        <w:t>预算完成：到年末完成年初预算数</w:t>
      </w:r>
      <w:r>
        <w:rPr>
          <w:b w:val="0"/>
        </w:rPr>
        <w:t>97%</w:t>
      </w:r>
      <w:r>
        <w:rPr>
          <w:rFonts w:hint="eastAsia"/>
          <w:b w:val="0"/>
        </w:rPr>
        <w:t>，上年盘活资金及财返额度完成</w:t>
      </w:r>
      <w:r>
        <w:rPr>
          <w:b w:val="0"/>
        </w:rPr>
        <w:t>98.3%</w:t>
      </w:r>
      <w:r>
        <w:rPr>
          <w:rFonts w:hint="eastAsia"/>
          <w:b w:val="0"/>
        </w:rPr>
        <w:t>；</w:t>
      </w:r>
      <w:r>
        <w:rPr>
          <w:b w:val="0"/>
        </w:rPr>
        <w:t xml:space="preserve"> </w:t>
      </w:r>
    </w:p>
    <w:p w14:paraId="2F67E507">
      <w:pPr>
        <w:rPr>
          <w:b w:val="0"/>
        </w:rPr>
      </w:pPr>
      <w:r>
        <w:rPr>
          <w:rFonts w:hint="eastAsia"/>
          <w:b w:val="0"/>
        </w:rPr>
        <w:t>资金结余率：项目资金年终无结余；</w:t>
      </w:r>
    </w:p>
    <w:p w14:paraId="34163E75">
      <w:pPr>
        <w:rPr>
          <w:b w:val="0"/>
        </w:rPr>
      </w:pPr>
      <w:r>
        <w:rPr>
          <w:rFonts w:hint="eastAsia"/>
          <w:b w:val="0"/>
        </w:rPr>
        <w:t>违规记录：在各级各部门抽查工作中无违规记录</w:t>
      </w:r>
    </w:p>
    <w:p w14:paraId="602D5C81">
      <w:pPr>
        <w:rPr>
          <w:rFonts w:ascii="楷体" w:hAnsi="楷体" w:eastAsia="楷体"/>
        </w:rPr>
      </w:pPr>
      <w:r>
        <w:rPr>
          <w:rFonts w:hint="eastAsia" w:ascii="楷体" w:hAnsi="楷体" w:eastAsia="楷体"/>
        </w:rPr>
        <w:t>（二）结果应用情况。</w:t>
      </w:r>
    </w:p>
    <w:p w14:paraId="70E7C8A9">
      <w:pPr>
        <w:rPr>
          <w:b w:val="0"/>
        </w:rPr>
      </w:pPr>
      <w:r>
        <w:rPr>
          <w:rFonts w:hint="eastAsia"/>
          <w:b w:val="0"/>
        </w:rPr>
        <w:t>包括内部应用、自评公开、问题整改和应用反馈等情况。自评得分</w:t>
      </w:r>
      <w:r>
        <w:rPr>
          <w:b w:val="0"/>
        </w:rPr>
        <w:t>10</w:t>
      </w:r>
      <w:r>
        <w:rPr>
          <w:rFonts w:hint="eastAsia"/>
          <w:b w:val="0"/>
        </w:rPr>
        <w:t>分。</w:t>
      </w:r>
    </w:p>
    <w:p w14:paraId="0BDFEFF9">
      <w:pPr>
        <w:rPr>
          <w:b w:val="0"/>
        </w:rPr>
      </w:pPr>
      <w:r>
        <w:rPr>
          <w:b w:val="0"/>
        </w:rPr>
        <w:t>1</w:t>
      </w:r>
      <w:r>
        <w:rPr>
          <w:rFonts w:hint="eastAsia"/>
          <w:b w:val="0"/>
        </w:rPr>
        <w:t>、内部应用：自评得分</w:t>
      </w:r>
      <w:r>
        <w:rPr>
          <w:b w:val="0"/>
        </w:rPr>
        <w:t>4</w:t>
      </w:r>
      <w:r>
        <w:rPr>
          <w:rFonts w:hint="eastAsia"/>
          <w:b w:val="0"/>
        </w:rPr>
        <w:t>分</w:t>
      </w:r>
    </w:p>
    <w:p w14:paraId="52FBC1CA">
      <w:pPr>
        <w:rPr>
          <w:b w:val="0"/>
        </w:rPr>
      </w:pPr>
      <w:r>
        <w:rPr>
          <w:rFonts w:hint="eastAsia"/>
          <w:b w:val="0"/>
        </w:rPr>
        <w:t>学校年度总目标的完成质量与学校内部各部门综合考核挂钩，对各部门的日常工作实行绩效考核</w:t>
      </w:r>
    </w:p>
    <w:p w14:paraId="2F9D5505">
      <w:pPr>
        <w:rPr>
          <w:b w:val="0"/>
        </w:rPr>
      </w:pPr>
      <w:r>
        <w:rPr>
          <w:b w:val="0"/>
        </w:rPr>
        <w:t>2</w:t>
      </w:r>
      <w:r>
        <w:rPr>
          <w:rFonts w:hint="eastAsia"/>
          <w:b w:val="0"/>
        </w:rPr>
        <w:t>、信息公开：自评得分</w:t>
      </w:r>
      <w:r>
        <w:rPr>
          <w:b w:val="0"/>
        </w:rPr>
        <w:t>2</w:t>
      </w:r>
      <w:r>
        <w:rPr>
          <w:rFonts w:hint="eastAsia"/>
          <w:b w:val="0"/>
        </w:rPr>
        <w:t>分</w:t>
      </w:r>
    </w:p>
    <w:p w14:paraId="240FB395">
      <w:pPr>
        <w:rPr>
          <w:b w:val="0"/>
        </w:rPr>
      </w:pPr>
      <w:r>
        <w:rPr>
          <w:rFonts w:hint="eastAsia"/>
          <w:b w:val="0"/>
        </w:rPr>
        <w:t>学校所有工作均按要求在相关场合、网站等进行信息公开，接受社会监督</w:t>
      </w:r>
    </w:p>
    <w:p w14:paraId="46F14811">
      <w:pPr>
        <w:rPr>
          <w:b w:val="0"/>
        </w:rPr>
      </w:pPr>
      <w:r>
        <w:rPr>
          <w:b w:val="0"/>
        </w:rPr>
        <w:t>3</w:t>
      </w:r>
      <w:r>
        <w:rPr>
          <w:rFonts w:hint="eastAsia"/>
          <w:b w:val="0"/>
        </w:rPr>
        <w:t>、整改反馈：自评得分</w:t>
      </w:r>
      <w:r>
        <w:rPr>
          <w:b w:val="0"/>
        </w:rPr>
        <w:t>10</w:t>
      </w:r>
      <w:r>
        <w:rPr>
          <w:rFonts w:hint="eastAsia"/>
          <w:b w:val="0"/>
        </w:rPr>
        <w:t>分</w:t>
      </w:r>
    </w:p>
    <w:p w14:paraId="3AC7E76C">
      <w:pPr>
        <w:rPr>
          <w:b w:val="0"/>
        </w:rPr>
      </w:pPr>
      <w:r>
        <w:rPr>
          <w:rFonts w:hint="eastAsia"/>
          <w:b w:val="0"/>
        </w:rPr>
        <w:t>预算执行过程中进行绩效监控，发现问题及时处理并与财政部门沟通和信息反馈。</w:t>
      </w:r>
    </w:p>
    <w:p w14:paraId="5EE33104">
      <w:pPr>
        <w:rPr>
          <w:rFonts w:ascii="黑体" w:hAnsi="黑体" w:eastAsia="黑体"/>
        </w:rPr>
      </w:pPr>
      <w:r>
        <w:rPr>
          <w:rFonts w:hint="eastAsia" w:ascii="黑体" w:hAnsi="黑体" w:eastAsia="黑体"/>
        </w:rPr>
        <w:t>四、评价结论及建议</w:t>
      </w:r>
    </w:p>
    <w:p w14:paraId="33FEEB4C">
      <w:pPr>
        <w:rPr>
          <w:rFonts w:ascii="楷体" w:hAnsi="楷体" w:eastAsia="楷体"/>
        </w:rPr>
      </w:pPr>
      <w:r>
        <w:rPr>
          <w:rFonts w:hint="eastAsia" w:ascii="楷体" w:hAnsi="楷体" w:eastAsia="楷体"/>
        </w:rPr>
        <w:t>（一）评价结论。</w:t>
      </w:r>
    </w:p>
    <w:p w14:paraId="5EE7A83A">
      <w:pPr>
        <w:rPr>
          <w:b w:val="0"/>
        </w:rPr>
      </w:pPr>
      <w:r>
        <w:rPr>
          <w:rFonts w:hint="eastAsia"/>
          <w:b w:val="0"/>
        </w:rPr>
        <w:t>攀枝花市二十五中小阳光外国语学校在预算执行、预算管理</w:t>
      </w:r>
      <w:bookmarkStart w:id="1" w:name="_GoBack"/>
      <w:bookmarkEnd w:id="1"/>
      <w:r>
        <w:rPr>
          <w:rFonts w:hint="eastAsia"/>
          <w:b w:val="0"/>
        </w:rPr>
        <w:t>及职责履行等方面情况较好，产生了较好的社会效益。通过部门（专项）预算项目绩效管理（</w:t>
      </w:r>
      <w:r>
        <w:rPr>
          <w:b w:val="0"/>
        </w:rPr>
        <w:t>74</w:t>
      </w:r>
      <w:r>
        <w:rPr>
          <w:rFonts w:hint="eastAsia"/>
          <w:b w:val="0"/>
        </w:rPr>
        <w:t>分）、结果应用及自评结果自评（</w:t>
      </w:r>
      <w:r>
        <w:rPr>
          <w:b w:val="0"/>
        </w:rPr>
        <w:t>19</w:t>
      </w:r>
      <w:r>
        <w:rPr>
          <w:rFonts w:hint="eastAsia"/>
          <w:b w:val="0"/>
        </w:rPr>
        <w:t>分）两方面的自评，部门整体支出绩效评价得分</w:t>
      </w:r>
      <w:r>
        <w:rPr>
          <w:b w:val="0"/>
        </w:rPr>
        <w:t>93</w:t>
      </w:r>
      <w:r>
        <w:rPr>
          <w:rFonts w:hint="eastAsia"/>
          <w:b w:val="0"/>
        </w:rPr>
        <w:t>分。</w:t>
      </w:r>
    </w:p>
    <w:p w14:paraId="5F4CE32A">
      <w:pPr>
        <w:rPr>
          <w:rFonts w:ascii="楷体" w:hAnsi="楷体" w:eastAsia="楷体"/>
        </w:rPr>
      </w:pPr>
      <w:r>
        <w:rPr>
          <w:rFonts w:hint="eastAsia" w:ascii="楷体" w:hAnsi="楷体" w:eastAsia="楷体"/>
        </w:rPr>
        <w:t>（二）存在问题。</w:t>
      </w:r>
    </w:p>
    <w:p w14:paraId="7287C44F">
      <w:pPr>
        <w:rPr>
          <w:b w:val="0"/>
        </w:rPr>
      </w:pPr>
      <w:r>
        <w:rPr>
          <w:rFonts w:hint="eastAsia"/>
          <w:b w:val="0"/>
        </w:rPr>
        <w:t>通过自评，发现在预算支出控制存在一定偏差、预算完成存在一定问题。</w:t>
      </w:r>
    </w:p>
    <w:p w14:paraId="5915AB25">
      <w:pPr>
        <w:rPr>
          <w:rFonts w:ascii="楷体" w:hAnsi="楷体" w:eastAsia="楷体"/>
        </w:rPr>
      </w:pPr>
      <w:r>
        <w:rPr>
          <w:rFonts w:hint="eastAsia" w:ascii="楷体" w:hAnsi="楷体" w:eastAsia="楷体"/>
        </w:rPr>
        <w:t>（三）改进建议。</w:t>
      </w:r>
    </w:p>
    <w:p w14:paraId="78026B05">
      <w:pPr>
        <w:rPr>
          <w:b w:val="0"/>
        </w:rPr>
      </w:pPr>
      <w:r>
        <w:rPr>
          <w:b w:val="0"/>
        </w:rPr>
        <w:t>1</w:t>
      </w:r>
      <w:r>
        <w:rPr>
          <w:rFonts w:hint="eastAsia"/>
          <w:b w:val="0"/>
        </w:rPr>
        <w:t>、预算支出控制方面：在编制预算数时，要充分考虑到学校近几年各项开支变化，通过学校内部各部门之间的沟通，对下年可能存在的支出项目进行合理测算，让预算数更准确，降低年度决算中的偏差。</w:t>
      </w:r>
    </w:p>
    <w:p w14:paraId="399C9BE9">
      <w:pPr>
        <w:rPr>
          <w:b w:val="0"/>
        </w:rPr>
      </w:pPr>
      <w:r>
        <w:rPr>
          <w:b w:val="0"/>
        </w:rPr>
        <w:t>2</w:t>
      </w:r>
      <w:r>
        <w:rPr>
          <w:rFonts w:hint="eastAsia"/>
          <w:b w:val="0"/>
        </w:rPr>
        <w:t>、预算完成方面：通过预算执行绩效监控，对预算完成情况进行修正，不仅降低预算支出偏差，也能确保年底保质保量完成年初预算数。</w:t>
      </w:r>
    </w:p>
    <w:p w14:paraId="4B8F11BE">
      <w:pPr>
        <w:rPr>
          <w:b w:val="0"/>
        </w:rPr>
      </w:pPr>
    </w:p>
    <w:p w14:paraId="1FA9299C">
      <w:pPr>
        <w:rPr>
          <w:b w:val="0"/>
        </w:rPr>
      </w:pPr>
      <w:r>
        <w:rPr>
          <w:rFonts w:hint="eastAsia"/>
          <w:b w:val="0"/>
        </w:rPr>
        <w:t>附表：部门预算项目支出绩效自评表（</w:t>
      </w:r>
      <w:r>
        <w:rPr>
          <w:b w:val="0"/>
        </w:rPr>
        <w:t>2022</w:t>
      </w:r>
      <w:r>
        <w:rPr>
          <w:rFonts w:hint="eastAsia"/>
          <w:b w:val="0"/>
        </w:rPr>
        <w:t>年度）见附件</w:t>
      </w:r>
      <w:r>
        <w:rPr>
          <w:b w:val="0"/>
        </w:rPr>
        <w:t>3</w:t>
      </w:r>
    </w:p>
    <w:p w14:paraId="0EEC1BCC"/>
    <w:p w14:paraId="3F238CB4">
      <w:pPr>
        <w:keepNext w:val="0"/>
        <w:keepLines w:val="0"/>
        <w:autoSpaceDE/>
        <w:autoSpaceDN/>
        <w:adjustRightInd/>
        <w:spacing w:line="600" w:lineRule="exact"/>
        <w:ind w:firstLine="0"/>
        <w:jc w:val="center"/>
        <w:rPr>
          <w:rFonts w:ascii="Times New Roman" w:eastAsia="方正小标宋简体" w:cs="Times New Roman"/>
          <w:b w:val="0"/>
          <w:bCs w:val="0"/>
          <w:color w:val="auto"/>
          <w:sz w:val="40"/>
          <w:szCs w:val="40"/>
        </w:rPr>
      </w:pPr>
      <w:r>
        <w:rPr>
          <w:rFonts w:ascii="Times New Roman" w:eastAsia="方正小标宋简体" w:cs="Times New Roman"/>
          <w:b w:val="0"/>
          <w:bCs w:val="0"/>
          <w:color w:val="auto"/>
          <w:sz w:val="40"/>
          <w:szCs w:val="40"/>
          <w:lang w:val="en-US"/>
        </w:rPr>
        <w:t>2022</w:t>
      </w:r>
      <w:r>
        <w:rPr>
          <w:rFonts w:hint="eastAsia" w:ascii="Times New Roman" w:eastAsia="方正小标宋简体" w:cs="Times New Roman"/>
          <w:b w:val="0"/>
          <w:bCs w:val="0"/>
          <w:color w:val="auto"/>
          <w:sz w:val="40"/>
          <w:szCs w:val="40"/>
          <w:lang w:val="en-US"/>
        </w:rPr>
        <w:t>年度“</w:t>
      </w:r>
      <w:r>
        <w:rPr>
          <w:rFonts w:hint="eastAsia" w:ascii="Times New Roman" w:eastAsia="方正小标宋简体" w:cs="Times New Roman"/>
          <w:b w:val="0"/>
          <w:bCs w:val="0"/>
          <w:color w:val="auto"/>
          <w:sz w:val="40"/>
          <w:szCs w:val="40"/>
        </w:rPr>
        <w:t>教育事业发展</w:t>
      </w:r>
      <w:r>
        <w:rPr>
          <w:rFonts w:hint="eastAsia" w:ascii="Times New Roman" w:eastAsia="方正小标宋简体" w:cs="Times New Roman"/>
          <w:b w:val="0"/>
          <w:bCs w:val="0"/>
          <w:color w:val="auto"/>
          <w:sz w:val="40"/>
          <w:szCs w:val="40"/>
          <w:lang w:val="en-US"/>
        </w:rPr>
        <w:t>”</w:t>
      </w:r>
      <w:r>
        <w:rPr>
          <w:rFonts w:hint="eastAsia" w:ascii="Times New Roman" w:eastAsia="方正小标宋简体" w:cs="Times New Roman"/>
          <w:b w:val="0"/>
          <w:bCs w:val="0"/>
          <w:color w:val="auto"/>
          <w:sz w:val="40"/>
          <w:szCs w:val="40"/>
        </w:rPr>
        <w:t>支出绩效自评报告</w:t>
      </w:r>
    </w:p>
    <w:p w14:paraId="6F41E38B">
      <w:pPr>
        <w:keepNext w:val="0"/>
        <w:keepLines w:val="0"/>
        <w:autoSpaceDE/>
        <w:autoSpaceDN/>
        <w:adjustRightInd/>
        <w:spacing w:line="600" w:lineRule="exact"/>
        <w:ind w:firstLine="640"/>
        <w:jc w:val="center"/>
        <w:rPr>
          <w:rFonts w:ascii="Times New Roman" w:eastAsia="宋体" w:cs="Times New Roman"/>
          <w:b w:val="0"/>
          <w:bCs w:val="0"/>
          <w:color w:val="auto"/>
        </w:rPr>
      </w:pPr>
    </w:p>
    <w:p w14:paraId="4DF83FD0">
      <w:pPr>
        <w:keepNext w:val="0"/>
        <w:keepLines w:val="0"/>
        <w:autoSpaceDE/>
        <w:autoSpaceDN/>
        <w:snapToGrid w:val="0"/>
        <w:spacing w:line="600" w:lineRule="exact"/>
        <w:ind w:firstLine="720"/>
        <w:rPr>
          <w:rFonts w:ascii="Times New Roman" w:eastAsia="黑体" w:cs="Times New Roman"/>
          <w:b w:val="0"/>
          <w:bCs w:val="0"/>
          <w:color w:val="auto"/>
        </w:rPr>
      </w:pPr>
      <w:r>
        <w:rPr>
          <w:rFonts w:hint="eastAsia" w:ascii="Times New Roman" w:eastAsia="黑体" w:cs="Times New Roman"/>
          <w:b w:val="0"/>
          <w:bCs w:val="0"/>
          <w:color w:val="auto"/>
          <w:lang w:val="en-US"/>
        </w:rPr>
        <w:t>一、</w:t>
      </w:r>
      <w:r>
        <w:rPr>
          <w:rFonts w:hint="eastAsia" w:ascii="Times New Roman" w:eastAsia="黑体" w:cs="Times New Roman"/>
          <w:b w:val="0"/>
          <w:bCs w:val="0"/>
          <w:color w:val="auto"/>
        </w:rPr>
        <w:t>项目概况</w:t>
      </w:r>
    </w:p>
    <w:p w14:paraId="7B35407E">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（一）项目基本情况。</w:t>
      </w:r>
    </w:p>
    <w:p w14:paraId="30D26A7B">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1</w:t>
      </w:r>
      <w:r>
        <w:rPr>
          <w:rFonts w:hint="eastAsia" w:ascii="宋体" w:hAnsi="宋体" w:eastAsia="宋体" w:cs="Times New Roman"/>
          <w:b w:val="0"/>
          <w:bCs w:val="0"/>
          <w:color w:val="auto"/>
          <w:kern w:val="0"/>
          <w:sz w:val="28"/>
          <w:szCs w:val="28"/>
          <w:lang w:val="en-US"/>
        </w:rPr>
        <w:t>．攀枝花市二十五中小阳光外国语学校是该项目的具体实施主体。</w:t>
      </w:r>
      <w:r>
        <w:rPr>
          <w:rFonts w:ascii="宋体" w:hAnsi="宋体" w:eastAsia="宋体" w:cs="Times New Roman"/>
          <w:b w:val="0"/>
          <w:bCs w:val="0"/>
          <w:color w:val="auto"/>
          <w:kern w:val="0"/>
          <w:sz w:val="28"/>
          <w:szCs w:val="28"/>
          <w:lang w:val="en-US"/>
        </w:rPr>
        <w:t xml:space="preserve">                                                                                   </w:t>
      </w:r>
    </w:p>
    <w:p w14:paraId="32B7940C">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2</w:t>
      </w:r>
      <w:r>
        <w:rPr>
          <w:rFonts w:hint="eastAsia" w:ascii="宋体" w:hAnsi="宋体" w:eastAsia="宋体" w:cs="Times New Roman"/>
          <w:b w:val="0"/>
          <w:bCs w:val="0"/>
          <w:color w:val="auto"/>
          <w:kern w:val="0"/>
          <w:sz w:val="28"/>
          <w:szCs w:val="28"/>
          <w:lang w:val="en-US"/>
        </w:rPr>
        <w:t>．项目立项、资金申报的依据是：根据国家对义务教育阶段学校自聘教师需要预期算劳务费所需教育经费的要求进行的。</w:t>
      </w:r>
    </w:p>
    <w:p w14:paraId="3B79DE95">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3</w:t>
      </w:r>
      <w:r>
        <w:rPr>
          <w:rFonts w:hint="eastAsia" w:ascii="宋体" w:hAnsi="宋体" w:eastAsia="宋体" w:cs="Times New Roman"/>
          <w:b w:val="0"/>
          <w:bCs w:val="0"/>
          <w:color w:val="auto"/>
          <w:kern w:val="0"/>
          <w:sz w:val="28"/>
          <w:szCs w:val="28"/>
          <w:lang w:val="en-US"/>
        </w:rPr>
        <w:t>．资金管理办法制定情况，资金支持具体项目的条件、范围与支持方式概况：此资金只能用于学校自聘教师需要预期算劳务费支出。</w:t>
      </w:r>
    </w:p>
    <w:p w14:paraId="097610D6">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4</w:t>
      </w:r>
      <w:r>
        <w:rPr>
          <w:rFonts w:hint="eastAsia" w:ascii="宋体" w:hAnsi="宋体" w:eastAsia="宋体" w:cs="Times New Roman"/>
          <w:b w:val="0"/>
          <w:bCs w:val="0"/>
          <w:color w:val="auto"/>
          <w:kern w:val="0"/>
          <w:sz w:val="28"/>
          <w:szCs w:val="28"/>
          <w:lang w:val="en-US"/>
        </w:rPr>
        <w:t>．资金分配的原则及考虑因素：资金重点用于自聘人员需要预期算劳务费支出。</w:t>
      </w:r>
    </w:p>
    <w:p w14:paraId="55CAA0E8">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（二）项目绩效目标。</w:t>
      </w:r>
    </w:p>
    <w:p w14:paraId="51FD557B">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1.</w:t>
      </w:r>
      <w:r>
        <w:rPr>
          <w:rFonts w:hint="eastAsia" w:ascii="宋体" w:hAnsi="宋体" w:eastAsia="宋体" w:cs="Times New Roman"/>
          <w:b w:val="0"/>
          <w:bCs w:val="0"/>
          <w:color w:val="auto"/>
          <w:kern w:val="0"/>
          <w:sz w:val="28"/>
          <w:szCs w:val="28"/>
          <w:lang w:val="en-US"/>
        </w:rPr>
        <w:t>项目</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年预算金额是</w:t>
      </w:r>
      <w:r>
        <w:rPr>
          <w:rFonts w:ascii="宋体" w:hAnsi="宋体" w:eastAsia="宋体" w:cs="Times New Roman"/>
          <w:b w:val="0"/>
          <w:bCs w:val="0"/>
          <w:color w:val="auto"/>
          <w:kern w:val="0"/>
          <w:sz w:val="28"/>
          <w:szCs w:val="28"/>
          <w:lang w:val="en-US"/>
        </w:rPr>
        <w:t>30</w:t>
      </w:r>
      <w:r>
        <w:rPr>
          <w:rFonts w:hint="eastAsia" w:ascii="宋体" w:hAnsi="宋体" w:eastAsia="宋体" w:cs="Times New Roman"/>
          <w:b w:val="0"/>
          <w:bCs w:val="0"/>
          <w:color w:val="auto"/>
          <w:kern w:val="0"/>
          <w:sz w:val="28"/>
          <w:szCs w:val="28"/>
          <w:lang w:val="en-US"/>
        </w:rPr>
        <w:t>万元，此项目在</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年末实际完成</w:t>
      </w:r>
      <w:r>
        <w:rPr>
          <w:rFonts w:ascii="宋体" w:hAnsi="宋体" w:eastAsia="宋体" w:cs="Times New Roman"/>
          <w:b w:val="0"/>
          <w:bCs w:val="0"/>
          <w:color w:val="auto"/>
          <w:kern w:val="0"/>
          <w:sz w:val="28"/>
          <w:szCs w:val="28"/>
          <w:lang w:val="en-US"/>
        </w:rPr>
        <w:t>30</w:t>
      </w:r>
      <w:r>
        <w:rPr>
          <w:rFonts w:hint="eastAsia" w:ascii="宋体" w:hAnsi="宋体" w:eastAsia="宋体" w:cs="Times New Roman"/>
          <w:b w:val="0"/>
          <w:bCs w:val="0"/>
          <w:color w:val="auto"/>
          <w:kern w:val="0"/>
          <w:sz w:val="28"/>
          <w:szCs w:val="28"/>
          <w:lang w:val="en-US"/>
        </w:rPr>
        <w:t>万元，完成质量好，资金完成率达</w:t>
      </w:r>
      <w:r>
        <w:rPr>
          <w:rFonts w:ascii="宋体" w:hAnsi="宋体" w:eastAsia="宋体" w:cs="Times New Roman"/>
          <w:b w:val="0"/>
          <w:bCs w:val="0"/>
          <w:color w:val="auto"/>
          <w:kern w:val="0"/>
          <w:sz w:val="28"/>
          <w:szCs w:val="28"/>
          <w:lang w:val="en-US"/>
        </w:rPr>
        <w:t>100%</w:t>
      </w:r>
      <w:r>
        <w:rPr>
          <w:rFonts w:hint="eastAsia" w:ascii="宋体" w:hAnsi="宋体" w:eastAsia="宋体" w:cs="Times New Roman"/>
          <w:b w:val="0"/>
          <w:bCs w:val="0"/>
          <w:color w:val="auto"/>
          <w:kern w:val="0"/>
          <w:sz w:val="28"/>
          <w:szCs w:val="28"/>
          <w:lang w:val="en-US"/>
        </w:rPr>
        <w:t>以上。</w:t>
      </w:r>
    </w:p>
    <w:p w14:paraId="5B533F60">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2.</w:t>
      </w:r>
      <w:r>
        <w:rPr>
          <w:rFonts w:hint="eastAsia" w:ascii="宋体" w:hAnsi="宋体" w:eastAsia="宋体" w:cs="Times New Roman"/>
          <w:b w:val="0"/>
          <w:bCs w:val="0"/>
          <w:color w:val="auto"/>
          <w:kern w:val="0"/>
          <w:sz w:val="28"/>
          <w:szCs w:val="28"/>
          <w:lang w:val="en-US"/>
        </w:rPr>
        <w:t>通过“教育事业发展”项目的实施，使学校教育教学工作正常开展，使学生接受义务教育，促进教育的发展。</w:t>
      </w:r>
    </w:p>
    <w:p w14:paraId="1FA0755B">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3.</w:t>
      </w:r>
      <w:r>
        <w:rPr>
          <w:rFonts w:hint="eastAsia" w:ascii="宋体" w:hAnsi="宋体" w:eastAsia="宋体" w:cs="Times New Roman"/>
          <w:b w:val="0"/>
          <w:bCs w:val="0"/>
          <w:color w:val="auto"/>
          <w:kern w:val="0"/>
          <w:sz w:val="28"/>
          <w:szCs w:val="28"/>
          <w:lang w:val="en-US"/>
        </w:rPr>
        <w:t>学校通过分析评价申报内容与实际相符，申报目标是合理可行。</w:t>
      </w:r>
    </w:p>
    <w:p w14:paraId="51EDABB7">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（三）项目自评步骤及方法。</w:t>
      </w:r>
    </w:p>
    <w:p w14:paraId="4E8D225F">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学校首先根据年初的预算方案，再结合年末实际支付情况，并参照本年绩效目标评价体系相关标准，对此教育事业发展项目开展绩效评价。</w:t>
      </w:r>
    </w:p>
    <w:p w14:paraId="7A061229">
      <w:pPr>
        <w:keepNext w:val="0"/>
        <w:keepLines w:val="0"/>
        <w:autoSpaceDE/>
        <w:autoSpaceDN/>
        <w:snapToGrid w:val="0"/>
        <w:spacing w:line="600" w:lineRule="exact"/>
        <w:ind w:firstLine="720"/>
        <w:rPr>
          <w:rFonts w:ascii="Times New Roman" w:eastAsia="黑体" w:cs="Times New Roman"/>
          <w:b w:val="0"/>
          <w:bCs w:val="0"/>
          <w:color w:val="auto"/>
          <w:lang w:val="en-US"/>
        </w:rPr>
      </w:pPr>
      <w:r>
        <w:rPr>
          <w:rFonts w:hint="eastAsia" w:ascii="Times New Roman" w:eastAsia="黑体" w:cs="Times New Roman"/>
          <w:b w:val="0"/>
          <w:bCs w:val="0"/>
          <w:color w:val="auto"/>
          <w:lang w:val="en-US"/>
        </w:rPr>
        <w:t>二、项目资金申报及使用情况</w:t>
      </w:r>
    </w:p>
    <w:p w14:paraId="30454E8A">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（一）项目资金申报及批复情况。</w:t>
      </w:r>
    </w:p>
    <w:p w14:paraId="0C918377">
      <w:pPr>
        <w:keepNext w:val="0"/>
        <w:keepLines w:val="0"/>
        <w:autoSpaceDE/>
        <w:autoSpaceDN/>
        <w:snapToGrid w:val="0"/>
        <w:spacing w:line="560" w:lineRule="exact"/>
        <w:ind w:firstLine="72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在上年底学校按照财政相关要求及学校实际，编制教育事业发展项目所需资金</w:t>
      </w:r>
      <w:r>
        <w:rPr>
          <w:rFonts w:ascii="宋体" w:hAnsi="宋体" w:eastAsia="宋体" w:cs="Times New Roman"/>
          <w:b w:val="0"/>
          <w:bCs w:val="0"/>
          <w:color w:val="auto"/>
          <w:kern w:val="0"/>
          <w:sz w:val="28"/>
          <w:szCs w:val="28"/>
          <w:lang w:val="en-US"/>
        </w:rPr>
        <w:t>30</w:t>
      </w:r>
      <w:r>
        <w:rPr>
          <w:rFonts w:hint="eastAsia" w:ascii="宋体" w:hAnsi="宋体" w:eastAsia="宋体" w:cs="Times New Roman"/>
          <w:b w:val="0"/>
          <w:bCs w:val="0"/>
          <w:color w:val="auto"/>
          <w:kern w:val="0"/>
          <w:sz w:val="28"/>
          <w:szCs w:val="28"/>
          <w:lang w:val="en-US"/>
        </w:rPr>
        <w:t>万元的申报，财政在本年初对此项目进行了批复并公示。</w:t>
      </w:r>
    </w:p>
    <w:p w14:paraId="5CEBECF4">
      <w:pPr>
        <w:keepNext w:val="0"/>
        <w:keepLines w:val="0"/>
        <w:autoSpaceDE/>
        <w:autoSpaceDN/>
        <w:snapToGrid w:val="0"/>
        <w:spacing w:line="600" w:lineRule="exact"/>
        <w:ind w:firstLine="720"/>
        <w:rPr>
          <w:rFonts w:ascii="Times New Roman" w:cs="Times New Roman"/>
          <w:b w:val="0"/>
          <w:bCs w:val="0"/>
          <w:color w:val="auto"/>
        </w:rPr>
      </w:pPr>
      <w:r>
        <w:rPr>
          <w:rFonts w:hint="eastAsia" w:ascii="宋体" w:hAnsi="宋体" w:eastAsia="宋体" w:cs="宋体"/>
          <w:bCs w:val="0"/>
          <w:color w:val="auto"/>
        </w:rPr>
        <w:t>（二）资金计划、到位及使用情况（可用表格形式反映）。</w:t>
      </w:r>
    </w:p>
    <w:p w14:paraId="587913BB">
      <w:pPr>
        <w:keepNext w:val="0"/>
        <w:keepLines w:val="0"/>
        <w:numPr>
          <w:ilvl w:val="0"/>
          <w:numId w:val="3"/>
        </w:numPr>
        <w:autoSpaceDE/>
        <w:autoSpaceDN/>
        <w:adjustRightInd/>
        <w:snapToGrid w:val="0"/>
        <w:spacing w:line="560" w:lineRule="exact"/>
        <w:rPr>
          <w:rFonts w:ascii="Times New Roman" w:eastAsia="Times New Roman" w:cs="Times New Roman"/>
          <w:b w:val="0"/>
          <w:bCs w:val="0"/>
          <w:color w:val="auto"/>
        </w:rPr>
      </w:pPr>
      <w:r>
        <w:rPr>
          <w:rFonts w:hint="eastAsia" w:ascii="宋体" w:hAnsi="宋体" w:eastAsia="宋体" w:cs="宋体"/>
          <w:b w:val="0"/>
          <w:bCs w:val="0"/>
          <w:color w:val="auto"/>
        </w:rPr>
        <w:t>资金计划。</w:t>
      </w:r>
    </w:p>
    <w:p w14:paraId="25EF195B">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该项目资金已在</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w:t>
      </w:r>
      <w:r>
        <w:rPr>
          <w:rFonts w:ascii="宋体" w:hAnsi="宋体" w:eastAsia="宋体" w:cs="Times New Roman"/>
          <w:b w:val="0"/>
          <w:bCs w:val="0"/>
          <w:color w:val="auto"/>
          <w:kern w:val="0"/>
          <w:sz w:val="28"/>
          <w:szCs w:val="28"/>
          <w:lang w:val="en-US"/>
        </w:rPr>
        <w:t>1-12</w:t>
      </w:r>
      <w:r>
        <w:rPr>
          <w:rFonts w:hint="eastAsia" w:ascii="宋体" w:hAnsi="宋体" w:eastAsia="宋体" w:cs="Times New Roman"/>
          <w:b w:val="0"/>
          <w:bCs w:val="0"/>
          <w:color w:val="auto"/>
          <w:kern w:val="0"/>
          <w:sz w:val="28"/>
          <w:szCs w:val="28"/>
          <w:lang w:val="en-US"/>
        </w:rPr>
        <w:t>月，区级财政资金股按照学校收缴房租交国库金额的情况进行下拨支付的。</w:t>
      </w:r>
      <w:bookmarkStart w:id="0" w:name="_Hlk132729091"/>
      <w:r>
        <w:rPr>
          <w:rFonts w:hint="eastAsia" w:ascii="宋体" w:hAnsi="宋体" w:eastAsia="宋体" w:cs="Times New Roman"/>
          <w:b w:val="0"/>
          <w:bCs w:val="0"/>
          <w:color w:val="auto"/>
          <w:kern w:val="0"/>
          <w:sz w:val="28"/>
          <w:szCs w:val="28"/>
          <w:lang w:val="en-US"/>
        </w:rPr>
        <w:t>资金到位及时与资金计划进行比对，资金到位率、到位及时性较好。</w:t>
      </w:r>
      <w:bookmarkEnd w:id="0"/>
    </w:p>
    <w:p w14:paraId="166F2A5A">
      <w:pPr>
        <w:keepNext w:val="0"/>
        <w:keepLines w:val="0"/>
        <w:numPr>
          <w:ilvl w:val="0"/>
          <w:numId w:val="3"/>
        </w:numPr>
        <w:autoSpaceDE/>
        <w:autoSpaceDN/>
        <w:adjustRightInd/>
        <w:snapToGrid w:val="0"/>
        <w:spacing w:line="600" w:lineRule="exact"/>
        <w:rPr>
          <w:rFonts w:ascii="Times New Roman" w:eastAsia="Times New Roman" w:cs="Times New Roman"/>
          <w:b w:val="0"/>
          <w:bCs w:val="0"/>
          <w:color w:val="auto"/>
        </w:rPr>
      </w:pPr>
      <w:r>
        <w:rPr>
          <w:rFonts w:hint="eastAsia" w:ascii="宋体" w:hAnsi="宋体" w:eastAsia="宋体" w:cs="宋体"/>
          <w:b w:val="0"/>
          <w:bCs w:val="0"/>
          <w:color w:val="auto"/>
        </w:rPr>
        <w:t>资金到位。</w:t>
      </w:r>
    </w:p>
    <w:p w14:paraId="77D8A78B">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本年度收到商店租金并上缴国库</w:t>
      </w:r>
      <w:r>
        <w:rPr>
          <w:rFonts w:ascii="宋体" w:hAnsi="宋体" w:eastAsia="宋体" w:cs="Times New Roman"/>
          <w:b w:val="0"/>
          <w:bCs w:val="0"/>
          <w:color w:val="auto"/>
          <w:kern w:val="0"/>
          <w:sz w:val="28"/>
          <w:szCs w:val="28"/>
          <w:lang w:val="en-US"/>
        </w:rPr>
        <w:t>30</w:t>
      </w:r>
      <w:r>
        <w:rPr>
          <w:rFonts w:hint="eastAsia" w:ascii="宋体" w:hAnsi="宋体" w:eastAsia="宋体" w:cs="Times New Roman"/>
          <w:b w:val="0"/>
          <w:bCs w:val="0"/>
          <w:color w:val="auto"/>
          <w:kern w:val="0"/>
          <w:sz w:val="28"/>
          <w:szCs w:val="28"/>
          <w:lang w:val="en-US"/>
        </w:rPr>
        <w:t>万元。</w:t>
      </w:r>
    </w:p>
    <w:p w14:paraId="22C359A8">
      <w:pPr>
        <w:keepNext w:val="0"/>
        <w:keepLines w:val="0"/>
        <w:numPr>
          <w:ilvl w:val="0"/>
          <w:numId w:val="3"/>
        </w:numPr>
        <w:autoSpaceDE/>
        <w:autoSpaceDN/>
        <w:adjustRightInd/>
        <w:snapToGrid w:val="0"/>
        <w:spacing w:line="600" w:lineRule="exact"/>
        <w:rPr>
          <w:rFonts w:ascii="Times New Roman" w:eastAsia="Times New Roman" w:cs="Times New Roman"/>
          <w:b w:val="0"/>
          <w:bCs w:val="0"/>
          <w:color w:val="auto"/>
        </w:rPr>
      </w:pPr>
      <w:r>
        <w:rPr>
          <w:rFonts w:hint="eastAsia" w:ascii="宋体" w:hAnsi="宋体" w:eastAsia="宋体" w:cs="宋体"/>
          <w:b w:val="0"/>
          <w:bCs w:val="0"/>
          <w:color w:val="auto"/>
        </w:rPr>
        <w:t>资金使用。</w:t>
      </w:r>
    </w:p>
    <w:p w14:paraId="2319D16F">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汇总统计截至评价时点该项目资金支出情况为</w:t>
      </w:r>
      <w:r>
        <w:rPr>
          <w:rFonts w:ascii="宋体" w:hAnsi="宋体" w:eastAsia="宋体" w:cs="Times New Roman"/>
          <w:b w:val="0"/>
          <w:bCs w:val="0"/>
          <w:color w:val="auto"/>
          <w:kern w:val="0"/>
          <w:sz w:val="28"/>
          <w:szCs w:val="28"/>
          <w:lang w:val="en-US"/>
        </w:rPr>
        <w:t>30</w:t>
      </w:r>
      <w:r>
        <w:rPr>
          <w:rFonts w:hint="eastAsia" w:ascii="宋体" w:hAnsi="宋体" w:eastAsia="宋体" w:cs="Times New Roman"/>
          <w:b w:val="0"/>
          <w:bCs w:val="0"/>
          <w:color w:val="auto"/>
          <w:kern w:val="0"/>
          <w:sz w:val="28"/>
          <w:szCs w:val="28"/>
          <w:lang w:val="en-US"/>
        </w:rPr>
        <w:t>万元。学校对资金使用的安全性、规范性及有效性进行分析认为，此项目在资金支付范围、支付标准、支付进度、支付依据等是否合规合法、是否与预算基本相符，但存在资金完成率偏低，主要是因疫情原因房屋租金收缴不理想造成的。</w:t>
      </w:r>
    </w:p>
    <w:p w14:paraId="5344ED63">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（三）项目财务管理情况。</w:t>
      </w:r>
    </w:p>
    <w:p w14:paraId="14C8A69D">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学校有健全的财务制度，项目预算资金拨付严格按照财务管理制度进行管理，保证专款专用，资金发放复查按照财务制度进行资金的审核、支付和核算，在具体支付时，手续完善，不存在虚假会计凭证的情况，会计严格执行财务管理制度，财务处理及时</w:t>
      </w:r>
      <w:r>
        <w:rPr>
          <w:rFonts w:ascii="宋体" w:hAnsi="宋体" w:eastAsia="宋体" w:cs="Times New Roman"/>
          <w:b w:val="0"/>
          <w:bCs w:val="0"/>
          <w:color w:val="auto"/>
          <w:kern w:val="0"/>
          <w:sz w:val="28"/>
          <w:szCs w:val="28"/>
          <w:lang w:val="en-US"/>
        </w:rPr>
        <w:t xml:space="preserve"> </w:t>
      </w:r>
      <w:r>
        <w:rPr>
          <w:rFonts w:hint="eastAsia" w:ascii="宋体" w:hAnsi="宋体" w:eastAsia="宋体" w:cs="Times New Roman"/>
          <w:b w:val="0"/>
          <w:bCs w:val="0"/>
          <w:color w:val="auto"/>
          <w:kern w:val="0"/>
          <w:sz w:val="28"/>
          <w:szCs w:val="28"/>
          <w:lang w:val="en-US"/>
        </w:rPr>
        <w:t>，会计核算规范。</w:t>
      </w:r>
    </w:p>
    <w:p w14:paraId="6F15D622">
      <w:pPr>
        <w:keepNext w:val="0"/>
        <w:keepLines w:val="0"/>
        <w:autoSpaceDE/>
        <w:autoSpaceDN/>
        <w:snapToGrid w:val="0"/>
        <w:spacing w:line="600" w:lineRule="exact"/>
        <w:ind w:firstLine="720"/>
        <w:rPr>
          <w:rFonts w:ascii="Times New Roman" w:eastAsia="黑体" w:cs="Times New Roman"/>
          <w:b w:val="0"/>
          <w:bCs w:val="0"/>
          <w:color w:val="auto"/>
          <w:lang w:val="en-US"/>
        </w:rPr>
      </w:pPr>
      <w:r>
        <w:rPr>
          <w:rFonts w:hint="eastAsia" w:ascii="Times New Roman" w:eastAsia="黑体" w:cs="Times New Roman"/>
          <w:b w:val="0"/>
          <w:bCs w:val="0"/>
          <w:color w:val="auto"/>
          <w:lang w:val="en-US"/>
        </w:rPr>
        <w:t>三、项目实施及管理情况</w:t>
      </w:r>
    </w:p>
    <w:p w14:paraId="23D1986B">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结合项目组织实施管理办法，重点围绕以下内容进行分析评价，并对自评中发现的问题分析说明。</w:t>
      </w:r>
    </w:p>
    <w:p w14:paraId="7E08E283">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（一）项目组织架构及实施流程。</w:t>
      </w:r>
    </w:p>
    <w:p w14:paraId="364877F4">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项目在预算时就纳入单位预算，学校审核上报，由单位根据项目预算明细，每月向上级申请拨付后相关金额再进行支付实施。</w:t>
      </w:r>
    </w:p>
    <w:p w14:paraId="65079DD2">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（二）项目管理情况。</w:t>
      </w:r>
    </w:p>
    <w:p w14:paraId="72C30B2F">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项目是区财政纳入年度预算，学校严格按照相关“教育事业发展”项目预算要求及法律法规等要求落实的。</w:t>
      </w:r>
    </w:p>
    <w:p w14:paraId="07BAB6B9">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（三）项目监管情况。</w:t>
      </w:r>
    </w:p>
    <w:p w14:paraId="71819168">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项目完成情况每年都要向上级财政部门填写相关的绩效分析评价，并上报相关对口管理部门检查。</w:t>
      </w:r>
    </w:p>
    <w:p w14:paraId="20254C77">
      <w:pPr>
        <w:keepNext w:val="0"/>
        <w:keepLines w:val="0"/>
        <w:autoSpaceDE/>
        <w:autoSpaceDN/>
        <w:snapToGrid w:val="0"/>
        <w:spacing w:line="600" w:lineRule="exact"/>
        <w:ind w:firstLine="720"/>
        <w:rPr>
          <w:rFonts w:ascii="Times New Roman" w:cs="Times New Roman"/>
          <w:b w:val="0"/>
          <w:bCs w:val="0"/>
          <w:color w:val="auto"/>
        </w:rPr>
      </w:pPr>
      <w:r>
        <w:rPr>
          <w:rFonts w:hint="eastAsia" w:ascii="Times New Roman" w:eastAsia="黑体" w:cs="Times New Roman"/>
          <w:b w:val="0"/>
          <w:bCs w:val="0"/>
          <w:color w:val="auto"/>
          <w:lang w:val="en-US"/>
        </w:rPr>
        <w:t>四、项目绩效情况</w:t>
      </w:r>
      <w:r>
        <w:rPr>
          <w:rFonts w:ascii="Times New Roman" w:cs="Times New Roman"/>
          <w:b w:val="0"/>
          <w:bCs w:val="0"/>
          <w:color w:val="auto"/>
        </w:rPr>
        <w:tab/>
      </w:r>
    </w:p>
    <w:p w14:paraId="2FC4D125">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（一）项目完成情况。</w:t>
      </w:r>
    </w:p>
    <w:p w14:paraId="7254B6E3">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项目已经安照相关文件要求完成，此项目在</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年度</w:t>
      </w:r>
      <w:r>
        <w:rPr>
          <w:rFonts w:ascii="宋体" w:hAnsi="宋体" w:eastAsia="宋体" w:cs="Times New Roman"/>
          <w:b w:val="0"/>
          <w:bCs w:val="0"/>
          <w:color w:val="auto"/>
          <w:kern w:val="0"/>
          <w:sz w:val="28"/>
          <w:szCs w:val="28"/>
          <w:lang w:val="en-US"/>
        </w:rPr>
        <w:t>1-12</w:t>
      </w:r>
      <w:r>
        <w:rPr>
          <w:rFonts w:hint="eastAsia" w:ascii="宋体" w:hAnsi="宋体" w:eastAsia="宋体" w:cs="Times New Roman"/>
          <w:b w:val="0"/>
          <w:bCs w:val="0"/>
          <w:color w:val="auto"/>
          <w:kern w:val="0"/>
          <w:sz w:val="28"/>
          <w:szCs w:val="28"/>
          <w:lang w:val="en-US"/>
        </w:rPr>
        <w:t>月，总计拨款</w:t>
      </w:r>
      <w:r>
        <w:rPr>
          <w:rFonts w:ascii="宋体" w:hAnsi="宋体" w:eastAsia="宋体" w:cs="Times New Roman"/>
          <w:b w:val="0"/>
          <w:bCs w:val="0"/>
          <w:color w:val="auto"/>
          <w:kern w:val="0"/>
          <w:sz w:val="28"/>
          <w:szCs w:val="28"/>
          <w:lang w:val="en-US"/>
        </w:rPr>
        <w:t>30</w:t>
      </w:r>
      <w:r>
        <w:rPr>
          <w:rFonts w:hint="eastAsia" w:ascii="宋体" w:hAnsi="宋体" w:eastAsia="宋体" w:cs="Times New Roman"/>
          <w:b w:val="0"/>
          <w:bCs w:val="0"/>
          <w:color w:val="auto"/>
          <w:kern w:val="0"/>
          <w:sz w:val="28"/>
          <w:szCs w:val="28"/>
          <w:lang w:val="en-US"/>
        </w:rPr>
        <w:t>万元，是按照预算相关时间接点、进度计划、成本控制的实现，项目完成质量较好。</w:t>
      </w:r>
    </w:p>
    <w:p w14:paraId="71AF7C20">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（二）项目效益情况。</w:t>
      </w:r>
    </w:p>
    <w:p w14:paraId="0DA33579">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通过“教育事业发展”项目的实施，使学校教育教育工作正常开展，推进教育综合改革，优化教育资源配置，促进教育公平，提高教育质量，促进均衡发展。学生接受义务教育，促进教育教学工作的进一步提高。</w:t>
      </w:r>
    </w:p>
    <w:p w14:paraId="14A7EADD">
      <w:pPr>
        <w:keepNext w:val="0"/>
        <w:keepLines w:val="0"/>
        <w:autoSpaceDE/>
        <w:autoSpaceDN/>
        <w:snapToGrid w:val="0"/>
        <w:spacing w:line="600" w:lineRule="exact"/>
        <w:ind w:firstLine="720"/>
        <w:rPr>
          <w:rFonts w:ascii="Times New Roman" w:eastAsia="黑体" w:cs="Times New Roman"/>
          <w:b w:val="0"/>
          <w:bCs w:val="0"/>
          <w:color w:val="auto"/>
          <w:lang w:val="en-US"/>
        </w:rPr>
      </w:pPr>
      <w:r>
        <w:rPr>
          <w:rFonts w:hint="eastAsia" w:ascii="Times New Roman" w:eastAsia="黑体" w:cs="Times New Roman"/>
          <w:b w:val="0"/>
          <w:bCs w:val="0"/>
          <w:color w:val="auto"/>
          <w:lang w:val="en-US"/>
        </w:rPr>
        <w:t>五、评价结论及建议</w:t>
      </w:r>
    </w:p>
    <w:p w14:paraId="5D804DEB">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（一）评价结论。</w:t>
      </w:r>
    </w:p>
    <w:p w14:paraId="7F49EC1A">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学校结合项目自身特点、评价重点及管理办法等要求，围绕专项项目支出绩效评价指标体系对项目进行总体评价结论：此项目绩效完成情况较好。</w:t>
      </w:r>
    </w:p>
    <w:p w14:paraId="7FB5F549">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（二）存在的问题。</w:t>
      </w:r>
    </w:p>
    <w:p w14:paraId="014B366B">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无。</w:t>
      </w:r>
    </w:p>
    <w:p w14:paraId="17690E7F">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（三）相关建议。</w:t>
      </w:r>
    </w:p>
    <w:p w14:paraId="1DFD6394">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无。</w:t>
      </w:r>
    </w:p>
    <w:p w14:paraId="46747FCB"/>
    <w:p w14:paraId="0D96EC80"/>
    <w:p w14:paraId="65BAFEED">
      <w:pPr>
        <w:keepNext w:val="0"/>
        <w:keepLines w:val="0"/>
        <w:autoSpaceDE/>
        <w:autoSpaceDN/>
        <w:adjustRightInd/>
        <w:spacing w:line="560" w:lineRule="exact"/>
        <w:ind w:firstLine="0"/>
        <w:jc w:val="center"/>
        <w:rPr>
          <w:rFonts w:ascii="方正小标宋简体" w:hAnsi="宋体" w:eastAsia="方正小标宋简体" w:cs="Times New Roman"/>
          <w:b w:val="0"/>
          <w:bCs w:val="0"/>
          <w:color w:val="auto"/>
          <w:kern w:val="0"/>
          <w:sz w:val="44"/>
          <w:szCs w:val="44"/>
        </w:rPr>
      </w:pPr>
      <w:r>
        <w:rPr>
          <w:rFonts w:ascii="方正小标宋简体" w:hAnsi="宋体" w:eastAsia="方正小标宋简体" w:cs="Times New Roman"/>
          <w:b w:val="0"/>
          <w:bCs w:val="0"/>
          <w:color w:val="auto"/>
          <w:kern w:val="0"/>
          <w:sz w:val="44"/>
          <w:szCs w:val="44"/>
          <w:lang w:val="en-US"/>
        </w:rPr>
        <w:t>2022</w:t>
      </w:r>
      <w:r>
        <w:rPr>
          <w:rFonts w:hint="eastAsia" w:ascii="方正小标宋简体" w:hAnsi="宋体" w:eastAsia="方正小标宋简体" w:cs="Times New Roman"/>
          <w:b w:val="0"/>
          <w:bCs w:val="0"/>
          <w:color w:val="auto"/>
          <w:kern w:val="0"/>
          <w:sz w:val="44"/>
          <w:szCs w:val="44"/>
          <w:lang w:val="en-US"/>
        </w:rPr>
        <w:t>年度</w:t>
      </w:r>
      <w:r>
        <w:rPr>
          <w:rFonts w:hint="eastAsia" w:ascii="方正小标宋简体" w:hAnsi="宋体" w:eastAsia="方正小标宋简体" w:cs="Times New Roman"/>
          <w:b w:val="0"/>
          <w:bCs w:val="0"/>
          <w:color w:val="auto"/>
          <w:kern w:val="0"/>
          <w:sz w:val="44"/>
          <w:szCs w:val="44"/>
        </w:rPr>
        <w:t>项目（政策）支出绩效自评报告</w:t>
      </w:r>
    </w:p>
    <w:p w14:paraId="55A4BDDB">
      <w:pPr>
        <w:keepNext w:val="0"/>
        <w:keepLines w:val="0"/>
        <w:autoSpaceDE/>
        <w:autoSpaceDN/>
        <w:adjustRightInd/>
        <w:spacing w:line="560" w:lineRule="exact"/>
        <w:ind w:firstLine="0"/>
        <w:jc w:val="center"/>
        <w:rPr>
          <w:rFonts w:hAnsi="宋体" w:cs="Times New Roman"/>
          <w:b w:val="0"/>
          <w:bCs w:val="0"/>
          <w:color w:val="auto"/>
        </w:rPr>
      </w:pPr>
      <w:r>
        <w:rPr>
          <w:rFonts w:hint="eastAsia" w:hAnsi="宋体" w:cs="Times New Roman"/>
          <w:b w:val="0"/>
          <w:bCs w:val="0"/>
          <w:color w:val="auto"/>
        </w:rPr>
        <w:t>（免作业本）</w:t>
      </w:r>
    </w:p>
    <w:p w14:paraId="1ADD146F">
      <w:pPr>
        <w:keepNext w:val="0"/>
        <w:keepLines w:val="0"/>
        <w:autoSpaceDE/>
        <w:autoSpaceDN/>
        <w:adjustRightInd/>
        <w:spacing w:line="560" w:lineRule="exact"/>
        <w:ind w:firstLine="0"/>
        <w:jc w:val="center"/>
        <w:rPr>
          <w:rFonts w:hAnsi="宋体" w:cs="Times New Roman"/>
          <w:b w:val="0"/>
          <w:bCs w:val="0"/>
          <w:color w:val="auto"/>
        </w:rPr>
      </w:pPr>
      <w:r>
        <w:rPr>
          <w:rFonts w:hint="eastAsia" w:hAnsi="宋体" w:cs="Times New Roman"/>
          <w:b w:val="0"/>
          <w:bCs w:val="0"/>
          <w:color w:val="auto"/>
        </w:rPr>
        <w:t>（</w:t>
      </w:r>
      <w:r>
        <w:rPr>
          <w:rFonts w:hAnsi="宋体" w:cs="Times New Roman"/>
          <w:b w:val="0"/>
          <w:bCs w:val="0"/>
          <w:color w:val="auto"/>
        </w:rPr>
        <w:t>2022</w:t>
      </w:r>
      <w:r>
        <w:rPr>
          <w:rFonts w:hint="eastAsia" w:hAnsi="宋体" w:cs="Times New Roman"/>
          <w:b w:val="0"/>
          <w:bCs w:val="0"/>
          <w:color w:val="auto"/>
        </w:rPr>
        <w:t>年城乡义务教育省级补助经费</w:t>
      </w:r>
      <w:r>
        <w:rPr>
          <w:rFonts w:hAnsi="宋体" w:cs="Times New Roman"/>
          <w:b w:val="0"/>
          <w:bCs w:val="0"/>
          <w:color w:val="auto"/>
        </w:rPr>
        <w:t>-</w:t>
      </w:r>
      <w:r>
        <w:rPr>
          <w:rFonts w:hint="eastAsia" w:hAnsi="宋体" w:cs="Times New Roman"/>
          <w:b w:val="0"/>
          <w:bCs w:val="0"/>
          <w:color w:val="auto"/>
        </w:rPr>
        <w:t>免作业本费）</w:t>
      </w:r>
    </w:p>
    <w:p w14:paraId="2C3779E7">
      <w:pPr>
        <w:keepNext w:val="0"/>
        <w:keepLines w:val="0"/>
        <w:autoSpaceDE/>
        <w:autoSpaceDN/>
        <w:adjustRightInd/>
        <w:spacing w:line="560" w:lineRule="exact"/>
        <w:ind w:firstLine="640"/>
        <w:jc w:val="center"/>
        <w:rPr>
          <w:rFonts w:ascii="宋体" w:hAnsi="宋体" w:eastAsia="宋体" w:cs="Times New Roman"/>
          <w:b w:val="0"/>
          <w:bCs w:val="0"/>
          <w:color w:val="auto"/>
        </w:rPr>
      </w:pPr>
    </w:p>
    <w:p w14:paraId="7BAC4B7F">
      <w:pPr>
        <w:keepNext w:val="0"/>
        <w:keepLines w:val="0"/>
        <w:autoSpaceDE/>
        <w:autoSpaceDN/>
        <w:snapToGrid w:val="0"/>
        <w:spacing w:line="560" w:lineRule="exact"/>
        <w:ind w:firstLine="720"/>
        <w:rPr>
          <w:rFonts w:ascii="黑体" w:hAnsi="宋体" w:eastAsia="黑体" w:cs="Times New Roman"/>
          <w:b w:val="0"/>
          <w:bCs w:val="0"/>
          <w:color w:val="auto"/>
        </w:rPr>
      </w:pPr>
      <w:r>
        <w:rPr>
          <w:rFonts w:hint="eastAsia" w:ascii="黑体" w:hAnsi="宋体" w:eastAsia="黑体" w:cs="Times New Roman"/>
          <w:b w:val="0"/>
          <w:bCs w:val="0"/>
          <w:color w:val="auto"/>
          <w:lang w:val="en-US"/>
        </w:rPr>
        <w:t>一、</w:t>
      </w:r>
      <w:r>
        <w:rPr>
          <w:rFonts w:hint="eastAsia" w:ascii="黑体" w:hAnsi="宋体" w:eastAsia="黑体" w:cs="Times New Roman"/>
          <w:b w:val="0"/>
          <w:bCs w:val="0"/>
          <w:color w:val="auto"/>
        </w:rPr>
        <w:t>项目概况</w:t>
      </w:r>
    </w:p>
    <w:p w14:paraId="3713DE32">
      <w:pPr>
        <w:keepNext w:val="0"/>
        <w:keepLines w:val="0"/>
        <w:autoSpaceDE/>
        <w:autoSpaceDN/>
        <w:snapToGrid w:val="0"/>
        <w:spacing w:line="560" w:lineRule="exact"/>
        <w:ind w:firstLine="720"/>
        <w:rPr>
          <w:rFonts w:hAnsi="宋体" w:cs="Times New Roman"/>
          <w:b w:val="0"/>
          <w:bCs w:val="0"/>
          <w:color w:val="auto"/>
        </w:rPr>
      </w:pPr>
      <w:r>
        <w:rPr>
          <w:rFonts w:hint="eastAsia" w:ascii="宋体" w:hAnsi="宋体" w:eastAsia="宋体" w:cs="宋体"/>
          <w:bCs w:val="0"/>
          <w:color w:val="auto"/>
        </w:rPr>
        <w:t>（一）项目资金申报及批复情况。</w:t>
      </w:r>
    </w:p>
    <w:p w14:paraId="7709F1B8">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根据国家对义务教育阶段学生免费教育的要求进行该项区级部门项目“免作业本”申报。年初按区级预算资金做了预算绩效申报，上级资金下达后更换成城乡义务教育省级补助经费（免作业本费），对此学校再次进行转移性项目“</w:t>
      </w:r>
      <w:r>
        <w:rPr>
          <w:rFonts w:hAnsi="宋体" w:cs="Times New Roman"/>
          <w:b w:val="0"/>
          <w:bCs w:val="0"/>
          <w:color w:val="auto"/>
        </w:rPr>
        <w:t>2022</w:t>
      </w:r>
      <w:r>
        <w:rPr>
          <w:rFonts w:hint="eastAsia" w:hAnsi="宋体" w:cs="Times New Roman"/>
          <w:b w:val="0"/>
          <w:bCs w:val="0"/>
          <w:color w:val="auto"/>
        </w:rPr>
        <w:t>年城乡义务教育省级补助经费</w:t>
      </w:r>
      <w:r>
        <w:rPr>
          <w:rFonts w:hAnsi="宋体" w:cs="Times New Roman"/>
          <w:b w:val="0"/>
          <w:bCs w:val="0"/>
          <w:color w:val="auto"/>
        </w:rPr>
        <w:t>-</w:t>
      </w:r>
      <w:r>
        <w:rPr>
          <w:rFonts w:hint="eastAsia" w:hAnsi="宋体" w:cs="Times New Roman"/>
          <w:b w:val="0"/>
          <w:bCs w:val="0"/>
          <w:color w:val="auto"/>
        </w:rPr>
        <w:t>免作业本费”申报。</w:t>
      </w:r>
    </w:p>
    <w:p w14:paraId="17ADBC51">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本两项目绩效评价均符合资金管理办法</w:t>
      </w:r>
      <w:r>
        <w:rPr>
          <w:rFonts w:hAnsi="宋体" w:cs="Times New Roman"/>
          <w:b w:val="0"/>
          <w:bCs w:val="0"/>
          <w:color w:val="auto"/>
        </w:rPr>
        <w:t xml:space="preserve"> </w:t>
      </w:r>
      <w:r>
        <w:rPr>
          <w:rFonts w:hint="eastAsia" w:hAnsi="宋体" w:cs="Times New Roman"/>
          <w:b w:val="0"/>
          <w:bCs w:val="0"/>
          <w:color w:val="auto"/>
        </w:rPr>
        <w:t>。</w:t>
      </w:r>
    </w:p>
    <w:p w14:paraId="3FA0074C">
      <w:pPr>
        <w:keepNext w:val="0"/>
        <w:keepLines w:val="0"/>
        <w:autoSpaceDE/>
        <w:autoSpaceDN/>
        <w:snapToGrid w:val="0"/>
        <w:spacing w:line="560" w:lineRule="exact"/>
        <w:ind w:firstLine="720"/>
        <w:rPr>
          <w:rFonts w:hAnsi="宋体" w:cs="Times New Roman"/>
          <w:b w:val="0"/>
          <w:bCs w:val="0"/>
          <w:color w:val="auto"/>
        </w:rPr>
      </w:pPr>
      <w:r>
        <w:rPr>
          <w:rFonts w:hint="eastAsia" w:ascii="宋体" w:hAnsi="宋体" w:eastAsia="宋体" w:cs="宋体"/>
          <w:bCs w:val="0"/>
          <w:color w:val="auto"/>
        </w:rPr>
        <w:t>（二）项目绩效目标。</w:t>
      </w:r>
    </w:p>
    <w:p w14:paraId="7D40BD9A">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1</w:t>
      </w:r>
      <w:r>
        <w:rPr>
          <w:rFonts w:hint="eastAsia" w:hAnsi="宋体" w:cs="Times New Roman"/>
          <w:b w:val="0"/>
          <w:bCs w:val="0"/>
          <w:color w:val="auto"/>
        </w:rPr>
        <w:t>、项目主要内容：用于义务教育阶段减免学生作业本费；</w:t>
      </w:r>
    </w:p>
    <w:p w14:paraId="31A25B34">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2</w:t>
      </w:r>
      <w:r>
        <w:rPr>
          <w:rFonts w:hint="eastAsia" w:hAnsi="宋体" w:cs="Times New Roman"/>
          <w:b w:val="0"/>
          <w:bCs w:val="0"/>
          <w:color w:val="auto"/>
        </w:rPr>
        <w:t>、通过国家对义务教育阶段学生“两免一补”政策，参考</w:t>
      </w:r>
      <w:r>
        <w:rPr>
          <w:rFonts w:hAnsi="宋体" w:cs="Times New Roman"/>
          <w:b w:val="0"/>
          <w:bCs w:val="0"/>
          <w:color w:val="auto"/>
        </w:rPr>
        <w:t>2021</w:t>
      </w:r>
      <w:r>
        <w:rPr>
          <w:rFonts w:hint="eastAsia" w:hAnsi="宋体" w:cs="Times New Roman"/>
          <w:b w:val="0"/>
          <w:bCs w:val="0"/>
          <w:color w:val="auto"/>
        </w:rPr>
        <w:t>年在校学生</w:t>
      </w:r>
      <w:r>
        <w:rPr>
          <w:rFonts w:hAnsi="宋体" w:cs="Times New Roman"/>
          <w:b w:val="0"/>
          <w:bCs w:val="0"/>
          <w:color w:val="auto"/>
        </w:rPr>
        <w:t>5040</w:t>
      </w:r>
      <w:r>
        <w:rPr>
          <w:rFonts w:hint="eastAsia" w:hAnsi="宋体" w:cs="Times New Roman"/>
          <w:b w:val="0"/>
          <w:bCs w:val="0"/>
          <w:color w:val="auto"/>
        </w:rPr>
        <w:t>人进行项目资金预算。通过此项工作，推进九年义务教育的公平，均衡发展，保障适龄儿童接受良好教育，构建和谐社会。</w:t>
      </w:r>
    </w:p>
    <w:p w14:paraId="35038B27">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3</w:t>
      </w:r>
      <w:r>
        <w:rPr>
          <w:rFonts w:hint="eastAsia" w:hAnsi="宋体" w:cs="Times New Roman"/>
          <w:b w:val="0"/>
          <w:bCs w:val="0"/>
          <w:color w:val="auto"/>
        </w:rPr>
        <w:t>、本项目于</w:t>
      </w:r>
      <w:r>
        <w:rPr>
          <w:rFonts w:hAnsi="宋体" w:cs="Times New Roman"/>
          <w:b w:val="0"/>
          <w:bCs w:val="0"/>
          <w:color w:val="auto"/>
        </w:rPr>
        <w:t>2022</w:t>
      </w:r>
      <w:r>
        <w:rPr>
          <w:rFonts w:hint="eastAsia" w:hAnsi="宋体" w:cs="Times New Roman"/>
          <w:b w:val="0"/>
          <w:bCs w:val="0"/>
          <w:color w:val="auto"/>
        </w:rPr>
        <w:t>年春、秋两个学期实施。</w:t>
      </w:r>
    </w:p>
    <w:p w14:paraId="1CFC0E3F">
      <w:pPr>
        <w:keepNext w:val="0"/>
        <w:keepLines w:val="0"/>
        <w:autoSpaceDE/>
        <w:autoSpaceDN/>
        <w:snapToGrid w:val="0"/>
        <w:spacing w:line="560" w:lineRule="exact"/>
        <w:ind w:firstLine="720"/>
        <w:rPr>
          <w:rFonts w:hAnsi="宋体" w:cs="Times New Roman"/>
          <w:b w:val="0"/>
          <w:bCs w:val="0"/>
          <w:color w:val="auto"/>
        </w:rPr>
      </w:pPr>
      <w:r>
        <w:rPr>
          <w:rFonts w:hint="eastAsia" w:ascii="宋体" w:hAnsi="宋体" w:eastAsia="宋体" w:cs="宋体"/>
          <w:bCs w:val="0"/>
          <w:color w:val="auto"/>
        </w:rPr>
        <w:t>（三）项目资金申报相符性。</w:t>
      </w:r>
    </w:p>
    <w:p w14:paraId="43EB0B88">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本项目申报内容与具体实施内容相符，申报目标合理可行。</w:t>
      </w:r>
    </w:p>
    <w:p w14:paraId="18140149">
      <w:pPr>
        <w:keepNext w:val="0"/>
        <w:keepLines w:val="0"/>
        <w:autoSpaceDE/>
        <w:autoSpaceDN/>
        <w:snapToGrid w:val="0"/>
        <w:spacing w:line="560" w:lineRule="exact"/>
        <w:ind w:firstLine="720"/>
        <w:rPr>
          <w:rFonts w:ascii="黑体" w:hAnsi="宋体" w:eastAsia="黑体" w:cs="Times New Roman"/>
          <w:b w:val="0"/>
          <w:bCs w:val="0"/>
          <w:color w:val="auto"/>
          <w:lang w:val="en-US"/>
        </w:rPr>
      </w:pPr>
      <w:r>
        <w:rPr>
          <w:rFonts w:hint="eastAsia" w:ascii="黑体" w:hAnsi="宋体" w:eastAsia="黑体" w:cs="Times New Roman"/>
          <w:b w:val="0"/>
          <w:bCs w:val="0"/>
          <w:color w:val="auto"/>
          <w:lang w:val="en-US"/>
        </w:rPr>
        <w:t>二、项目实施及管理情况</w:t>
      </w:r>
    </w:p>
    <w:p w14:paraId="2779080E">
      <w:pPr>
        <w:keepNext w:val="0"/>
        <w:keepLines w:val="0"/>
        <w:autoSpaceDE/>
        <w:autoSpaceDN/>
        <w:snapToGrid w:val="0"/>
        <w:spacing w:line="560" w:lineRule="exact"/>
        <w:ind w:firstLine="720"/>
        <w:rPr>
          <w:rFonts w:ascii="??_GB2312" w:hAnsi="宋体" w:eastAsia="Times New Roman" w:cs="Times New Roman"/>
          <w:bCs w:val="0"/>
          <w:color w:val="auto"/>
        </w:rPr>
      </w:pPr>
      <w:r>
        <w:rPr>
          <w:rFonts w:hAnsi="宋体" w:cs="Times New Roman"/>
          <w:b w:val="0"/>
          <w:bCs w:val="0"/>
          <w:color w:val="auto"/>
        </w:rPr>
        <w:tab/>
      </w:r>
      <w:r>
        <w:rPr>
          <w:rFonts w:hint="eastAsia" w:ascii="宋体" w:hAnsi="宋体" w:eastAsia="宋体" w:cs="宋体"/>
          <w:bCs w:val="0"/>
          <w:color w:val="auto"/>
        </w:rPr>
        <w:t>（一）资金计划、到位及使用情况。</w:t>
      </w:r>
    </w:p>
    <w:p w14:paraId="41936548">
      <w:pPr>
        <w:keepNext w:val="0"/>
        <w:keepLines w:val="0"/>
        <w:autoSpaceDE/>
        <w:autoSpaceDN/>
        <w:snapToGrid w:val="0"/>
        <w:spacing w:line="560" w:lineRule="exact"/>
        <w:ind w:firstLine="720"/>
        <w:rPr>
          <w:rFonts w:hAnsi="宋体" w:cs="Times New Roman"/>
          <w:b w:val="0"/>
          <w:bCs w:val="0"/>
          <w:color w:val="auto"/>
        </w:rPr>
      </w:pPr>
      <w:r>
        <w:rPr>
          <w:rFonts w:ascii="??_GB2312" w:hAnsi="宋体" w:eastAsia="Times New Roman" w:cs="Times New Roman"/>
          <w:b w:val="0"/>
          <w:bCs w:val="0"/>
          <w:color w:val="auto"/>
        </w:rPr>
        <w:t>1</w:t>
      </w:r>
      <w:r>
        <w:rPr>
          <w:rFonts w:hint="eastAsia" w:ascii="宋体" w:hAnsi="宋体" w:eastAsia="宋体" w:cs="宋体"/>
          <w:b w:val="0"/>
          <w:bCs w:val="0"/>
          <w:color w:val="auto"/>
        </w:rPr>
        <w:t>．资金计划及到位。</w:t>
      </w:r>
    </w:p>
    <w:p w14:paraId="557EE4D6">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2022</w:t>
      </w:r>
      <w:r>
        <w:rPr>
          <w:rFonts w:hint="eastAsia" w:hAnsi="宋体" w:cs="Times New Roman"/>
          <w:b w:val="0"/>
          <w:bCs w:val="0"/>
          <w:color w:val="auto"/>
        </w:rPr>
        <w:t>年免作业本项目计划区级预算资金</w:t>
      </w:r>
      <w:r>
        <w:rPr>
          <w:rFonts w:hAnsi="宋体" w:cs="Times New Roman"/>
          <w:b w:val="0"/>
          <w:bCs w:val="0"/>
          <w:color w:val="auto"/>
        </w:rPr>
        <w:t>18.03</w:t>
      </w:r>
      <w:r>
        <w:rPr>
          <w:rFonts w:hint="eastAsia" w:hAnsi="宋体" w:cs="Times New Roman"/>
          <w:b w:val="0"/>
          <w:bCs w:val="0"/>
          <w:color w:val="auto"/>
        </w:rPr>
        <w:t>万元，实际区级专项拨款资金</w:t>
      </w:r>
      <w:r>
        <w:rPr>
          <w:rFonts w:hAnsi="宋体" w:cs="Times New Roman"/>
          <w:b w:val="0"/>
          <w:bCs w:val="0"/>
          <w:color w:val="auto"/>
        </w:rPr>
        <w:t>18.03</w:t>
      </w:r>
      <w:r>
        <w:rPr>
          <w:rFonts w:hint="eastAsia" w:hAnsi="宋体" w:cs="Times New Roman"/>
          <w:b w:val="0"/>
          <w:bCs w:val="0"/>
          <w:color w:val="auto"/>
        </w:rPr>
        <w:t>万元（年初区级资金拨款</w:t>
      </w:r>
      <w:r>
        <w:rPr>
          <w:rFonts w:hAnsi="宋体" w:cs="Times New Roman"/>
          <w:b w:val="0"/>
          <w:bCs w:val="0"/>
          <w:color w:val="auto"/>
        </w:rPr>
        <w:t>18.03</w:t>
      </w:r>
      <w:r>
        <w:rPr>
          <w:rFonts w:hint="eastAsia" w:hAnsi="宋体" w:cs="Times New Roman"/>
          <w:b w:val="0"/>
          <w:bCs w:val="0"/>
          <w:color w:val="auto"/>
        </w:rPr>
        <w:t>万元），上级资金下拨后全部置换成城乡义务教育省级补助经费（免作业本费），资金均全部按时到位。</w:t>
      </w:r>
    </w:p>
    <w:p w14:paraId="0E04B5DA">
      <w:pPr>
        <w:keepNext w:val="0"/>
        <w:keepLines w:val="0"/>
        <w:autoSpaceDE/>
        <w:autoSpaceDN/>
        <w:snapToGrid w:val="0"/>
        <w:spacing w:line="560" w:lineRule="exact"/>
        <w:ind w:firstLine="720"/>
        <w:rPr>
          <w:rFonts w:hAnsi="宋体" w:cs="Times New Roman"/>
          <w:b w:val="0"/>
          <w:bCs w:val="0"/>
          <w:color w:val="auto"/>
        </w:rPr>
      </w:pPr>
      <w:r>
        <w:rPr>
          <w:rFonts w:ascii="??_GB2312" w:hAnsi="宋体" w:eastAsia="Times New Roman" w:cs="Times New Roman"/>
          <w:b w:val="0"/>
          <w:bCs w:val="0"/>
          <w:color w:val="auto"/>
        </w:rPr>
        <w:t>2</w:t>
      </w:r>
      <w:r>
        <w:rPr>
          <w:rFonts w:hint="eastAsia" w:ascii="宋体" w:hAnsi="宋体" w:eastAsia="宋体" w:cs="宋体"/>
          <w:b w:val="0"/>
          <w:bCs w:val="0"/>
          <w:color w:val="auto"/>
        </w:rPr>
        <w:t>．资金使用。</w:t>
      </w:r>
    </w:p>
    <w:p w14:paraId="742F4D06">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2022</w:t>
      </w:r>
      <w:r>
        <w:rPr>
          <w:rFonts w:hint="eastAsia" w:hAnsi="宋体" w:cs="Times New Roman"/>
          <w:b w:val="0"/>
          <w:bCs w:val="0"/>
          <w:color w:val="auto"/>
        </w:rPr>
        <w:t>年按小学</w:t>
      </w:r>
      <w:r>
        <w:rPr>
          <w:rFonts w:hAnsi="宋体" w:cs="Times New Roman"/>
          <w:b w:val="0"/>
          <w:bCs w:val="0"/>
          <w:color w:val="auto"/>
        </w:rPr>
        <w:t xml:space="preserve"> 15</w:t>
      </w:r>
      <w:r>
        <w:rPr>
          <w:rFonts w:hint="eastAsia" w:hAnsi="宋体" w:cs="Times New Roman"/>
          <w:b w:val="0"/>
          <w:bCs w:val="0"/>
          <w:color w:val="auto"/>
        </w:rPr>
        <w:t>元</w:t>
      </w:r>
      <w:r>
        <w:rPr>
          <w:rFonts w:hAnsi="宋体" w:cs="Times New Roman"/>
          <w:b w:val="0"/>
          <w:bCs w:val="0"/>
          <w:color w:val="auto"/>
        </w:rPr>
        <w:t>/</w:t>
      </w:r>
      <w:r>
        <w:rPr>
          <w:rFonts w:hint="eastAsia" w:hAnsi="宋体" w:cs="Times New Roman"/>
          <w:b w:val="0"/>
          <w:bCs w:val="0"/>
          <w:color w:val="auto"/>
        </w:rPr>
        <w:t>期</w:t>
      </w:r>
      <w:r>
        <w:rPr>
          <w:rFonts w:hAnsi="宋体" w:cs="Times New Roman"/>
          <w:b w:val="0"/>
          <w:bCs w:val="0"/>
          <w:color w:val="auto"/>
        </w:rPr>
        <w:t>/</w:t>
      </w:r>
      <w:r>
        <w:rPr>
          <w:rFonts w:hint="eastAsia" w:hAnsi="宋体" w:cs="Times New Roman"/>
          <w:b w:val="0"/>
          <w:bCs w:val="0"/>
          <w:color w:val="auto"/>
        </w:rPr>
        <w:t>生，中学按</w:t>
      </w:r>
      <w:r>
        <w:rPr>
          <w:rFonts w:hAnsi="宋体" w:cs="Times New Roman"/>
          <w:b w:val="0"/>
          <w:bCs w:val="0"/>
          <w:color w:val="auto"/>
        </w:rPr>
        <w:t>20</w:t>
      </w:r>
      <w:r>
        <w:rPr>
          <w:rFonts w:hint="eastAsia" w:hAnsi="宋体" w:cs="Times New Roman"/>
          <w:b w:val="0"/>
          <w:bCs w:val="0"/>
          <w:color w:val="auto"/>
        </w:rPr>
        <w:t>元</w:t>
      </w:r>
      <w:r>
        <w:rPr>
          <w:rFonts w:hAnsi="宋体" w:cs="Times New Roman"/>
          <w:b w:val="0"/>
          <w:bCs w:val="0"/>
          <w:color w:val="auto"/>
        </w:rPr>
        <w:t>/</w:t>
      </w:r>
      <w:r>
        <w:rPr>
          <w:rFonts w:hint="eastAsia" w:hAnsi="宋体" w:cs="Times New Roman"/>
          <w:b w:val="0"/>
          <w:bCs w:val="0"/>
          <w:color w:val="auto"/>
        </w:rPr>
        <w:t>期</w:t>
      </w:r>
      <w:r>
        <w:rPr>
          <w:rFonts w:hAnsi="宋体" w:cs="Times New Roman"/>
          <w:b w:val="0"/>
          <w:bCs w:val="0"/>
          <w:color w:val="auto"/>
        </w:rPr>
        <w:t>/</w:t>
      </w:r>
      <w:r>
        <w:rPr>
          <w:rFonts w:hint="eastAsia" w:hAnsi="宋体" w:cs="Times New Roman"/>
          <w:b w:val="0"/>
          <w:bCs w:val="0"/>
          <w:color w:val="auto"/>
        </w:rPr>
        <w:t>生的标准，通过两学期学生实际人数，预算调剂后实际支出</w:t>
      </w:r>
      <w:r>
        <w:rPr>
          <w:rFonts w:hAnsi="宋体" w:cs="Times New Roman"/>
          <w:b w:val="0"/>
          <w:bCs w:val="0"/>
          <w:color w:val="auto"/>
        </w:rPr>
        <w:t>14.40</w:t>
      </w:r>
      <w:r>
        <w:rPr>
          <w:rFonts w:hint="eastAsia" w:hAnsi="宋体" w:cs="Times New Roman"/>
          <w:b w:val="0"/>
          <w:bCs w:val="0"/>
          <w:color w:val="auto"/>
        </w:rPr>
        <w:t>万元，全部用于减免学生作业本费。本项目资金支付范围、支付标准、支付依据等均合规合法。</w:t>
      </w:r>
    </w:p>
    <w:p w14:paraId="4D2093E0">
      <w:pPr>
        <w:keepNext w:val="0"/>
        <w:keepLines w:val="0"/>
        <w:autoSpaceDE/>
        <w:autoSpaceDN/>
        <w:snapToGrid w:val="0"/>
        <w:spacing w:line="560" w:lineRule="exact"/>
        <w:ind w:firstLine="720"/>
        <w:rPr>
          <w:rFonts w:ascii="??_GB2312" w:hAnsi="宋体" w:eastAsia="Times New Roman" w:cs="Times New Roman"/>
          <w:bCs w:val="0"/>
          <w:color w:val="auto"/>
        </w:rPr>
      </w:pPr>
      <w:r>
        <w:rPr>
          <w:rFonts w:hint="eastAsia" w:ascii="宋体" w:hAnsi="宋体" w:eastAsia="宋体" w:cs="宋体"/>
          <w:bCs w:val="0"/>
          <w:color w:val="auto"/>
        </w:rPr>
        <w:t>（二）项目财务管理情况。</w:t>
      </w:r>
    </w:p>
    <w:p w14:paraId="6AE03F1C">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学校有健全的财务制度，项目预算资金拨付严格按照财务管理制度进行管理，保证专款专用，资金发放复查按照财务制度进行资金的审核、支付和核算，在具体支付时，手续完善，不存在虚假会计凭证的情况，会计严格执行财务管理制度，财务处理及时</w:t>
      </w:r>
      <w:r>
        <w:rPr>
          <w:rFonts w:hAnsi="宋体" w:cs="Times New Roman"/>
          <w:b w:val="0"/>
          <w:bCs w:val="0"/>
          <w:color w:val="auto"/>
        </w:rPr>
        <w:t xml:space="preserve"> </w:t>
      </w:r>
      <w:r>
        <w:rPr>
          <w:rFonts w:hint="eastAsia" w:hAnsi="宋体" w:cs="Times New Roman"/>
          <w:b w:val="0"/>
          <w:bCs w:val="0"/>
          <w:color w:val="auto"/>
        </w:rPr>
        <w:t>，会计核算规范。</w:t>
      </w:r>
    </w:p>
    <w:p w14:paraId="12ECA5AF">
      <w:pPr>
        <w:keepNext w:val="0"/>
        <w:keepLines w:val="0"/>
        <w:autoSpaceDE/>
        <w:autoSpaceDN/>
        <w:snapToGrid w:val="0"/>
        <w:spacing w:line="560" w:lineRule="exact"/>
        <w:ind w:firstLine="720"/>
        <w:rPr>
          <w:rFonts w:ascii="??_GB2312" w:hAnsi="宋体" w:eastAsia="Times New Roman" w:cs="Times New Roman"/>
          <w:bCs w:val="0"/>
          <w:color w:val="auto"/>
        </w:rPr>
      </w:pPr>
      <w:r>
        <w:rPr>
          <w:rFonts w:hint="eastAsia" w:ascii="宋体" w:hAnsi="宋体" w:eastAsia="宋体" w:cs="宋体"/>
          <w:bCs w:val="0"/>
          <w:color w:val="auto"/>
        </w:rPr>
        <w:t>（三）项目组织实施情况。</w:t>
      </w:r>
    </w:p>
    <w:p w14:paraId="1E15D098">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1</w:t>
      </w:r>
      <w:r>
        <w:rPr>
          <w:rFonts w:hint="eastAsia" w:hAnsi="宋体" w:cs="Times New Roman"/>
          <w:b w:val="0"/>
          <w:bCs w:val="0"/>
          <w:color w:val="auto"/>
        </w:rPr>
        <w:t>、学校根据项目申报和经费下达情况进行项目实施；</w:t>
      </w:r>
    </w:p>
    <w:p w14:paraId="35CDAA22">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2</w:t>
      </w:r>
      <w:r>
        <w:rPr>
          <w:rFonts w:hint="eastAsia" w:hAnsi="宋体" w:cs="Times New Roman"/>
          <w:b w:val="0"/>
          <w:bCs w:val="0"/>
          <w:color w:val="auto"/>
        </w:rPr>
        <w:t>、拨付时严格按照义务教育“两免一补”政策精神，申报上级主管部门进行审核经批复同意后支付。</w:t>
      </w:r>
    </w:p>
    <w:p w14:paraId="20089653">
      <w:pPr>
        <w:keepNext w:val="0"/>
        <w:keepLines w:val="0"/>
        <w:autoSpaceDE/>
        <w:autoSpaceDN/>
        <w:snapToGrid w:val="0"/>
        <w:spacing w:line="560" w:lineRule="exact"/>
        <w:ind w:firstLine="720"/>
        <w:rPr>
          <w:rFonts w:hAnsi="宋体" w:cs="Times New Roman"/>
          <w:b w:val="0"/>
          <w:bCs w:val="0"/>
          <w:color w:val="auto"/>
        </w:rPr>
      </w:pPr>
      <w:r>
        <w:rPr>
          <w:rFonts w:hint="eastAsia" w:ascii="黑体" w:hAnsi="宋体" w:eastAsia="黑体" w:cs="Times New Roman"/>
          <w:b w:val="0"/>
          <w:bCs w:val="0"/>
          <w:color w:val="auto"/>
          <w:lang w:val="en-US"/>
        </w:rPr>
        <w:t>三、项目绩效情况</w:t>
      </w:r>
      <w:r>
        <w:rPr>
          <w:rFonts w:hAnsi="宋体" w:cs="Times New Roman"/>
          <w:b w:val="0"/>
          <w:bCs w:val="0"/>
          <w:color w:val="auto"/>
        </w:rPr>
        <w:tab/>
      </w:r>
    </w:p>
    <w:p w14:paraId="3817C3C9">
      <w:pPr>
        <w:keepNext w:val="0"/>
        <w:keepLines w:val="0"/>
        <w:autoSpaceDE/>
        <w:autoSpaceDN/>
        <w:snapToGrid w:val="0"/>
        <w:spacing w:line="560" w:lineRule="exact"/>
        <w:ind w:firstLine="720"/>
        <w:rPr>
          <w:rFonts w:ascii="??_GB2312" w:hAnsi="宋体" w:eastAsia="Times New Roman" w:cs="Times New Roman"/>
          <w:bCs w:val="0"/>
          <w:color w:val="auto"/>
        </w:rPr>
      </w:pPr>
      <w:r>
        <w:rPr>
          <w:rFonts w:hint="eastAsia" w:ascii="宋体" w:hAnsi="宋体" w:eastAsia="宋体" w:cs="宋体"/>
          <w:bCs w:val="0"/>
          <w:color w:val="auto"/>
        </w:rPr>
        <w:t>（一）项目完成情况。</w:t>
      </w:r>
    </w:p>
    <w:p w14:paraId="3D69DF15">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1</w:t>
      </w:r>
      <w:r>
        <w:rPr>
          <w:rFonts w:hint="eastAsia" w:hAnsi="宋体" w:cs="Times New Roman"/>
          <w:b w:val="0"/>
          <w:bCs w:val="0"/>
          <w:color w:val="auto"/>
        </w:rPr>
        <w:t>、数量指标：</w:t>
      </w:r>
      <w:r>
        <w:rPr>
          <w:rFonts w:hAnsi="宋体" w:cs="Times New Roman"/>
          <w:b w:val="0"/>
          <w:bCs w:val="0"/>
          <w:color w:val="auto"/>
        </w:rPr>
        <w:t>2022</w:t>
      </w:r>
      <w:r>
        <w:rPr>
          <w:rFonts w:hint="eastAsia" w:hAnsi="宋体" w:cs="Times New Roman"/>
          <w:b w:val="0"/>
          <w:bCs w:val="0"/>
          <w:color w:val="auto"/>
        </w:rPr>
        <w:t>年春、秋两季共减免学生</w:t>
      </w:r>
      <w:r>
        <w:rPr>
          <w:rFonts w:hAnsi="宋体" w:cs="Times New Roman"/>
          <w:b w:val="0"/>
          <w:bCs w:val="0"/>
          <w:color w:val="auto"/>
        </w:rPr>
        <w:t>5040</w:t>
      </w:r>
      <w:r>
        <w:rPr>
          <w:rFonts w:hint="eastAsia" w:hAnsi="宋体" w:cs="Times New Roman"/>
          <w:b w:val="0"/>
          <w:bCs w:val="0"/>
          <w:color w:val="auto"/>
        </w:rPr>
        <w:t>人；</w:t>
      </w:r>
    </w:p>
    <w:p w14:paraId="5D36BDC0">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2</w:t>
      </w:r>
      <w:r>
        <w:rPr>
          <w:rFonts w:hint="eastAsia" w:hAnsi="宋体" w:cs="Times New Roman"/>
          <w:b w:val="0"/>
          <w:bCs w:val="0"/>
          <w:color w:val="auto"/>
        </w:rPr>
        <w:t>、质量指标：全部足额发放</w:t>
      </w:r>
    </w:p>
    <w:p w14:paraId="0D2FD587">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3</w:t>
      </w:r>
      <w:r>
        <w:rPr>
          <w:rFonts w:hint="eastAsia" w:hAnsi="宋体" w:cs="Times New Roman"/>
          <w:b w:val="0"/>
          <w:bCs w:val="0"/>
          <w:color w:val="auto"/>
        </w:rPr>
        <w:t>、时效指标：</w:t>
      </w:r>
      <w:r>
        <w:rPr>
          <w:rFonts w:hAnsi="宋体" w:cs="Times New Roman"/>
          <w:b w:val="0"/>
          <w:bCs w:val="0"/>
          <w:color w:val="auto"/>
        </w:rPr>
        <w:t>2022</w:t>
      </w:r>
      <w:r>
        <w:rPr>
          <w:rFonts w:hint="eastAsia" w:hAnsi="宋体" w:cs="Times New Roman"/>
          <w:b w:val="0"/>
          <w:bCs w:val="0"/>
          <w:color w:val="auto"/>
        </w:rPr>
        <w:t>全年</w:t>
      </w:r>
    </w:p>
    <w:p w14:paraId="268C6478">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4</w:t>
      </w:r>
      <w:r>
        <w:rPr>
          <w:rFonts w:hint="eastAsia" w:hAnsi="宋体" w:cs="Times New Roman"/>
          <w:b w:val="0"/>
          <w:bCs w:val="0"/>
          <w:color w:val="auto"/>
        </w:rPr>
        <w:t>、成本指标：省级资金</w:t>
      </w:r>
      <w:r>
        <w:rPr>
          <w:rFonts w:hAnsi="宋体" w:cs="Times New Roman"/>
          <w:b w:val="0"/>
          <w:bCs w:val="0"/>
          <w:color w:val="auto"/>
        </w:rPr>
        <w:t>14.40</w:t>
      </w:r>
      <w:r>
        <w:rPr>
          <w:rFonts w:hint="eastAsia" w:hAnsi="宋体" w:cs="Times New Roman"/>
          <w:b w:val="0"/>
          <w:bCs w:val="0"/>
          <w:color w:val="auto"/>
        </w:rPr>
        <w:t>万元</w:t>
      </w:r>
    </w:p>
    <w:p w14:paraId="194F21AE">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截止年末，项目绩效目标全部完成。</w:t>
      </w:r>
    </w:p>
    <w:p w14:paraId="36F69529">
      <w:pPr>
        <w:keepNext w:val="0"/>
        <w:keepLines w:val="0"/>
        <w:autoSpaceDE/>
        <w:autoSpaceDN/>
        <w:snapToGrid w:val="0"/>
        <w:spacing w:line="560" w:lineRule="exact"/>
        <w:ind w:firstLine="720"/>
        <w:rPr>
          <w:rFonts w:hAnsi="宋体" w:cs="Times New Roman"/>
          <w:b w:val="0"/>
          <w:bCs w:val="0"/>
          <w:color w:val="auto"/>
        </w:rPr>
      </w:pPr>
      <w:r>
        <w:rPr>
          <w:rFonts w:hint="eastAsia" w:ascii="宋体" w:hAnsi="宋体" w:eastAsia="宋体" w:cs="宋体"/>
          <w:bCs w:val="0"/>
          <w:color w:val="auto"/>
        </w:rPr>
        <w:t>（二）项目效益情况。</w:t>
      </w:r>
    </w:p>
    <w:p w14:paraId="241BC30E">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1</w:t>
      </w:r>
      <w:r>
        <w:rPr>
          <w:rFonts w:hint="eastAsia" w:hAnsi="宋体" w:cs="Times New Roman"/>
          <w:b w:val="0"/>
          <w:bCs w:val="0"/>
          <w:color w:val="auto"/>
        </w:rPr>
        <w:t>、社会效益指标：宣传义务教育，使党和政府的惠民政策家喻户晓、深入人心。</w:t>
      </w:r>
    </w:p>
    <w:p w14:paraId="6837837D">
      <w:pPr>
        <w:keepNext w:val="0"/>
        <w:keepLines w:val="0"/>
        <w:autoSpaceDE/>
        <w:autoSpaceDN/>
        <w:snapToGrid w:val="0"/>
        <w:spacing w:line="560" w:lineRule="exact"/>
        <w:ind w:firstLine="720"/>
        <w:rPr>
          <w:rFonts w:hAnsi="宋体" w:cs="Times New Roman"/>
          <w:b w:val="0"/>
          <w:bCs w:val="0"/>
          <w:color w:val="auto"/>
        </w:rPr>
      </w:pPr>
      <w:r>
        <w:rPr>
          <w:rFonts w:hAnsi="宋体" w:cs="Times New Roman"/>
          <w:b w:val="0"/>
          <w:bCs w:val="0"/>
          <w:color w:val="auto"/>
        </w:rPr>
        <w:t>2</w:t>
      </w:r>
      <w:r>
        <w:rPr>
          <w:rFonts w:hint="eastAsia" w:hAnsi="宋体" w:cs="Times New Roman"/>
          <w:b w:val="0"/>
          <w:bCs w:val="0"/>
          <w:color w:val="auto"/>
        </w:rPr>
        <w:t>、可持续影响指标：推进教育综合改革，优化教育资源配置，促进教育公平，提高教育质量，促进均衡发展。</w:t>
      </w:r>
    </w:p>
    <w:p w14:paraId="7A6C487A">
      <w:pPr>
        <w:keepNext w:val="0"/>
        <w:keepLines w:val="0"/>
        <w:autoSpaceDE/>
        <w:autoSpaceDN/>
        <w:snapToGrid w:val="0"/>
        <w:spacing w:line="560" w:lineRule="exact"/>
        <w:ind w:firstLine="720"/>
        <w:rPr>
          <w:rFonts w:ascii="??_GB2312" w:hAnsi="宋体" w:eastAsia="Times New Roman" w:cs="Times New Roman"/>
          <w:bCs w:val="0"/>
          <w:color w:val="auto"/>
        </w:rPr>
      </w:pPr>
      <w:r>
        <w:rPr>
          <w:rFonts w:hAnsi="宋体" w:cs="Times New Roman"/>
          <w:b w:val="0"/>
          <w:bCs w:val="0"/>
          <w:color w:val="auto"/>
        </w:rPr>
        <w:t>3</w:t>
      </w:r>
      <w:r>
        <w:rPr>
          <w:rFonts w:hint="eastAsia" w:hAnsi="宋体" w:cs="Times New Roman"/>
          <w:b w:val="0"/>
          <w:bCs w:val="0"/>
          <w:color w:val="auto"/>
        </w:rPr>
        <w:t>、服务对象满意度：学生和家长满意度≥</w:t>
      </w:r>
      <w:r>
        <w:rPr>
          <w:rFonts w:hAnsi="宋体" w:cs="Times New Roman"/>
          <w:b w:val="0"/>
          <w:bCs w:val="0"/>
          <w:color w:val="auto"/>
        </w:rPr>
        <w:t>95%</w:t>
      </w:r>
      <w:r>
        <w:rPr>
          <w:rFonts w:hint="eastAsia" w:hAnsi="宋体" w:cs="Times New Roman"/>
          <w:b w:val="0"/>
          <w:bCs w:val="0"/>
          <w:color w:val="auto"/>
        </w:rPr>
        <w:t>。</w:t>
      </w:r>
    </w:p>
    <w:p w14:paraId="345CF07C">
      <w:pPr>
        <w:keepNext w:val="0"/>
        <w:keepLines w:val="0"/>
        <w:autoSpaceDE/>
        <w:autoSpaceDN/>
        <w:snapToGrid w:val="0"/>
        <w:spacing w:line="560" w:lineRule="exact"/>
        <w:ind w:firstLine="720"/>
        <w:rPr>
          <w:rFonts w:ascii="黑体" w:hAnsi="宋体" w:eastAsia="黑体" w:cs="Times New Roman"/>
          <w:b w:val="0"/>
          <w:bCs w:val="0"/>
          <w:color w:val="auto"/>
          <w:lang w:val="en-US"/>
        </w:rPr>
      </w:pPr>
      <w:r>
        <w:rPr>
          <w:rFonts w:hint="eastAsia" w:ascii="黑体" w:hAnsi="宋体" w:eastAsia="黑体" w:cs="Times New Roman"/>
          <w:b w:val="0"/>
          <w:bCs w:val="0"/>
          <w:color w:val="auto"/>
          <w:lang w:val="en-US"/>
        </w:rPr>
        <w:t>四、问题及建议</w:t>
      </w:r>
    </w:p>
    <w:p w14:paraId="0071677C">
      <w:pPr>
        <w:keepNext w:val="0"/>
        <w:keepLines w:val="0"/>
        <w:autoSpaceDE/>
        <w:autoSpaceDN/>
        <w:snapToGrid w:val="0"/>
        <w:spacing w:line="560" w:lineRule="exact"/>
        <w:ind w:firstLine="720"/>
        <w:rPr>
          <w:rFonts w:ascii="??_GB2312" w:hAnsi="宋体" w:eastAsia="Times New Roman" w:cs="Times New Roman"/>
          <w:bCs w:val="0"/>
          <w:color w:val="auto"/>
        </w:rPr>
      </w:pPr>
      <w:r>
        <w:rPr>
          <w:rFonts w:hint="eastAsia" w:ascii="宋体" w:hAnsi="宋体" w:eastAsia="宋体" w:cs="宋体"/>
          <w:bCs w:val="0"/>
          <w:color w:val="auto"/>
        </w:rPr>
        <w:t>（一）存在的问题。</w:t>
      </w:r>
    </w:p>
    <w:p w14:paraId="51091B3F">
      <w:pPr>
        <w:keepNext w:val="0"/>
        <w:keepLines w:val="0"/>
        <w:autoSpaceDE/>
        <w:autoSpaceDN/>
        <w:snapToGrid w:val="0"/>
        <w:spacing w:line="560" w:lineRule="exact"/>
        <w:ind w:firstLine="720"/>
        <w:rPr>
          <w:rFonts w:ascii="??_GB2312" w:hAnsi="宋体" w:eastAsia="Times New Roman" w:cs="Times New Roman"/>
          <w:b w:val="0"/>
          <w:bCs w:val="0"/>
          <w:color w:val="auto"/>
        </w:rPr>
      </w:pPr>
      <w:r>
        <w:rPr>
          <w:rFonts w:hint="eastAsia" w:ascii="宋体" w:hAnsi="宋体" w:eastAsia="宋体" w:cs="宋体"/>
          <w:b w:val="0"/>
          <w:bCs w:val="0"/>
          <w:color w:val="auto"/>
        </w:rPr>
        <w:t>无</w:t>
      </w:r>
    </w:p>
    <w:p w14:paraId="7821A627">
      <w:pPr>
        <w:keepNext w:val="0"/>
        <w:keepLines w:val="0"/>
        <w:autoSpaceDE/>
        <w:autoSpaceDN/>
        <w:snapToGrid w:val="0"/>
        <w:spacing w:line="560" w:lineRule="exact"/>
        <w:ind w:firstLine="720"/>
        <w:rPr>
          <w:rFonts w:hAnsi="宋体" w:cs="Times New Roman"/>
          <w:b w:val="0"/>
          <w:bCs w:val="0"/>
          <w:color w:val="auto"/>
        </w:rPr>
      </w:pPr>
      <w:r>
        <w:rPr>
          <w:rFonts w:hint="eastAsia" w:ascii="宋体" w:hAnsi="宋体" w:eastAsia="宋体" w:cs="宋体"/>
          <w:bCs w:val="0"/>
          <w:color w:val="auto"/>
        </w:rPr>
        <w:t>（二）相关建议。</w:t>
      </w:r>
    </w:p>
    <w:p w14:paraId="3A0C23B5">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无</w:t>
      </w:r>
    </w:p>
    <w:p w14:paraId="685E5BAB">
      <w:pPr>
        <w:keepNext w:val="0"/>
        <w:keepLines w:val="0"/>
        <w:autoSpaceDE/>
        <w:autoSpaceDN/>
        <w:snapToGrid w:val="0"/>
        <w:spacing w:line="560" w:lineRule="exact"/>
        <w:ind w:firstLine="720"/>
        <w:rPr>
          <w:rFonts w:hAnsi="宋体" w:cs="Times New Roman"/>
          <w:b w:val="0"/>
          <w:bCs w:val="0"/>
          <w:color w:val="auto"/>
        </w:rPr>
      </w:pPr>
    </w:p>
    <w:p w14:paraId="51810127">
      <w:pPr>
        <w:keepNext w:val="0"/>
        <w:keepLines w:val="0"/>
        <w:autoSpaceDE/>
        <w:autoSpaceDN/>
        <w:adjustRightInd/>
        <w:spacing w:line="600" w:lineRule="exact"/>
        <w:ind w:firstLine="0"/>
        <w:jc w:val="center"/>
        <w:rPr>
          <w:rFonts w:ascii="Times New Roman" w:eastAsia="方正小标宋简体" w:cs="Times New Roman"/>
          <w:b w:val="0"/>
          <w:bCs w:val="0"/>
          <w:color w:val="auto"/>
          <w:sz w:val="40"/>
          <w:szCs w:val="40"/>
        </w:rPr>
      </w:pPr>
      <w:r>
        <w:rPr>
          <w:rFonts w:ascii="Times New Roman" w:eastAsia="方正小标宋简体" w:cs="Times New Roman"/>
          <w:b w:val="0"/>
          <w:bCs w:val="0"/>
          <w:color w:val="auto"/>
          <w:sz w:val="40"/>
          <w:szCs w:val="40"/>
          <w:lang w:val="en-US"/>
        </w:rPr>
        <w:t>2022</w:t>
      </w:r>
      <w:r>
        <w:rPr>
          <w:rFonts w:hint="eastAsia" w:ascii="Times New Roman" w:eastAsia="方正小标宋简体" w:cs="Times New Roman"/>
          <w:b w:val="0"/>
          <w:bCs w:val="0"/>
          <w:color w:val="auto"/>
          <w:sz w:val="40"/>
          <w:szCs w:val="40"/>
          <w:lang w:val="en-US"/>
        </w:rPr>
        <w:t>年度</w:t>
      </w:r>
      <w:r>
        <w:rPr>
          <w:rFonts w:hint="eastAsia" w:ascii="Times New Roman" w:eastAsia="方正小标宋简体" w:cs="Times New Roman"/>
          <w:b w:val="0"/>
          <w:bCs w:val="0"/>
          <w:color w:val="auto"/>
          <w:sz w:val="40"/>
          <w:szCs w:val="40"/>
        </w:rPr>
        <w:t>项目（政策）支出绩效自评报告</w:t>
      </w:r>
    </w:p>
    <w:p w14:paraId="49334E24">
      <w:pPr>
        <w:keepNext w:val="0"/>
        <w:keepLines w:val="0"/>
        <w:autoSpaceDE/>
        <w:autoSpaceDN/>
        <w:adjustRightInd/>
        <w:spacing w:line="600" w:lineRule="exact"/>
        <w:ind w:firstLine="640"/>
        <w:jc w:val="center"/>
        <w:rPr>
          <w:rFonts w:ascii="Times New Roman" w:eastAsia="宋体" w:cs="Times New Roman"/>
          <w:b w:val="0"/>
          <w:bCs w:val="0"/>
          <w:color w:val="auto"/>
        </w:rPr>
      </w:pPr>
      <w:r>
        <w:rPr>
          <w:rFonts w:hint="eastAsia" w:ascii="Times New Roman" w:eastAsia="宋体" w:cs="Times New Roman"/>
          <w:b w:val="0"/>
          <w:bCs w:val="0"/>
          <w:color w:val="auto"/>
        </w:rPr>
        <w:t>（校园文化建设经费）</w:t>
      </w:r>
    </w:p>
    <w:p w14:paraId="03BC13F1">
      <w:pPr>
        <w:keepNext w:val="0"/>
        <w:keepLines w:val="0"/>
        <w:autoSpaceDE/>
        <w:autoSpaceDN/>
        <w:snapToGrid w:val="0"/>
        <w:spacing w:line="600" w:lineRule="exact"/>
        <w:ind w:firstLine="720"/>
        <w:rPr>
          <w:rFonts w:ascii="Times New Roman" w:eastAsia="黑体" w:cs="Times New Roman"/>
          <w:b w:val="0"/>
          <w:bCs w:val="0"/>
          <w:color w:val="auto"/>
        </w:rPr>
      </w:pPr>
      <w:r>
        <w:rPr>
          <w:rFonts w:hint="eastAsia" w:ascii="Times New Roman" w:eastAsia="黑体" w:cs="Times New Roman"/>
          <w:b w:val="0"/>
          <w:bCs w:val="0"/>
          <w:color w:val="auto"/>
          <w:lang w:val="en-US"/>
        </w:rPr>
        <w:t>一、</w:t>
      </w:r>
      <w:r>
        <w:rPr>
          <w:rFonts w:hint="eastAsia" w:ascii="Times New Roman" w:eastAsia="黑体" w:cs="Times New Roman"/>
          <w:b w:val="0"/>
          <w:bCs w:val="0"/>
          <w:color w:val="auto"/>
        </w:rPr>
        <w:t>项目概况</w:t>
      </w:r>
    </w:p>
    <w:p w14:paraId="004B0A55">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（一）项目基本情况。</w:t>
      </w:r>
    </w:p>
    <w:p w14:paraId="1212BBD3">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1</w:t>
      </w:r>
      <w:r>
        <w:rPr>
          <w:rFonts w:hint="eastAsia" w:ascii="宋体" w:hAnsi="宋体" w:eastAsia="宋体" w:cs="Times New Roman"/>
          <w:b w:val="0"/>
          <w:bCs w:val="0"/>
          <w:color w:val="auto"/>
          <w:kern w:val="0"/>
          <w:sz w:val="28"/>
          <w:szCs w:val="28"/>
          <w:lang w:val="en-US"/>
        </w:rPr>
        <w:t>．攀枝花市二十五中小阳光外国语学校是该项目的具体实施主体。</w:t>
      </w:r>
      <w:r>
        <w:rPr>
          <w:rFonts w:ascii="宋体" w:hAnsi="宋体" w:eastAsia="宋体" w:cs="Times New Roman"/>
          <w:b w:val="0"/>
          <w:bCs w:val="0"/>
          <w:color w:val="auto"/>
          <w:kern w:val="0"/>
          <w:sz w:val="28"/>
          <w:szCs w:val="28"/>
          <w:lang w:val="en-US"/>
        </w:rPr>
        <w:t xml:space="preserve">                                                                                   </w:t>
      </w:r>
    </w:p>
    <w:p w14:paraId="5FF19468">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2</w:t>
      </w:r>
      <w:r>
        <w:rPr>
          <w:rFonts w:hint="eastAsia" w:ascii="宋体" w:hAnsi="宋体" w:eastAsia="宋体" w:cs="Times New Roman"/>
          <w:b w:val="0"/>
          <w:bCs w:val="0"/>
          <w:color w:val="auto"/>
          <w:kern w:val="0"/>
          <w:sz w:val="28"/>
          <w:szCs w:val="28"/>
          <w:lang w:val="en-US"/>
        </w:rPr>
        <w:t>．项目立项、资金申报的依据是：根据国家对义务教育阶段学校校园文化建设所需教育经费的要求进行的。</w:t>
      </w:r>
    </w:p>
    <w:p w14:paraId="6D399306">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3</w:t>
      </w:r>
      <w:r>
        <w:rPr>
          <w:rFonts w:hint="eastAsia" w:ascii="宋体" w:hAnsi="宋体" w:eastAsia="宋体" w:cs="Times New Roman"/>
          <w:b w:val="0"/>
          <w:bCs w:val="0"/>
          <w:color w:val="auto"/>
          <w:kern w:val="0"/>
          <w:sz w:val="28"/>
          <w:szCs w:val="28"/>
          <w:lang w:val="en-US"/>
        </w:rPr>
        <w:t>．资金管理办法制定情况，资金支持具体项目的条件、范围与支持方式概况：此资金只能用于改善学校的校园文化建设经费支出。</w:t>
      </w:r>
    </w:p>
    <w:p w14:paraId="2639559E">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4</w:t>
      </w:r>
      <w:r>
        <w:rPr>
          <w:rFonts w:hint="eastAsia" w:ascii="宋体" w:hAnsi="宋体" w:eastAsia="宋体" w:cs="Times New Roman"/>
          <w:b w:val="0"/>
          <w:bCs w:val="0"/>
          <w:color w:val="auto"/>
          <w:kern w:val="0"/>
          <w:sz w:val="28"/>
          <w:szCs w:val="28"/>
          <w:lang w:val="en-US"/>
        </w:rPr>
        <w:t>．资金分配的原则及考虑因素：资金重点用于外墙面粉刷、校园景观打造的经费支出。</w:t>
      </w:r>
    </w:p>
    <w:p w14:paraId="747418EC">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（二）项目绩效目标。</w:t>
      </w:r>
    </w:p>
    <w:p w14:paraId="36C668DE">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1.</w:t>
      </w:r>
      <w:r>
        <w:rPr>
          <w:rFonts w:hint="eastAsia" w:ascii="宋体" w:hAnsi="宋体" w:eastAsia="宋体" w:cs="Times New Roman"/>
          <w:b w:val="0"/>
          <w:bCs w:val="0"/>
          <w:color w:val="auto"/>
          <w:kern w:val="0"/>
          <w:sz w:val="28"/>
          <w:szCs w:val="28"/>
          <w:lang w:val="en-US"/>
        </w:rPr>
        <w:t>项目</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年预算金额是</w:t>
      </w:r>
      <w:r>
        <w:rPr>
          <w:rFonts w:ascii="宋体" w:hAnsi="宋体" w:eastAsia="宋体" w:cs="Times New Roman"/>
          <w:b w:val="0"/>
          <w:bCs w:val="0"/>
          <w:color w:val="auto"/>
          <w:kern w:val="0"/>
          <w:sz w:val="28"/>
          <w:szCs w:val="28"/>
          <w:lang w:val="en-US"/>
        </w:rPr>
        <w:t>14.16</w:t>
      </w:r>
      <w:r>
        <w:rPr>
          <w:rFonts w:hint="eastAsia" w:ascii="宋体" w:hAnsi="宋体" w:eastAsia="宋体" w:cs="Times New Roman"/>
          <w:b w:val="0"/>
          <w:bCs w:val="0"/>
          <w:color w:val="auto"/>
          <w:kern w:val="0"/>
          <w:sz w:val="28"/>
          <w:szCs w:val="28"/>
          <w:lang w:val="en-US"/>
        </w:rPr>
        <w:t>万元，此项目在</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年末实际完成</w:t>
      </w:r>
      <w:r>
        <w:rPr>
          <w:rFonts w:ascii="宋体" w:hAnsi="宋体" w:eastAsia="宋体" w:cs="Times New Roman"/>
          <w:b w:val="0"/>
          <w:bCs w:val="0"/>
          <w:color w:val="auto"/>
          <w:kern w:val="0"/>
          <w:sz w:val="28"/>
          <w:szCs w:val="28"/>
          <w:lang w:val="en-US"/>
        </w:rPr>
        <w:t>14.16</w:t>
      </w:r>
      <w:r>
        <w:rPr>
          <w:rFonts w:hint="eastAsia" w:ascii="宋体" w:hAnsi="宋体" w:eastAsia="宋体" w:cs="Times New Roman"/>
          <w:b w:val="0"/>
          <w:bCs w:val="0"/>
          <w:color w:val="auto"/>
          <w:kern w:val="0"/>
          <w:sz w:val="28"/>
          <w:szCs w:val="28"/>
          <w:lang w:val="en-US"/>
        </w:rPr>
        <w:t>万元，完成质量好，资金完成率达</w:t>
      </w:r>
      <w:r>
        <w:rPr>
          <w:rFonts w:ascii="宋体" w:hAnsi="宋体" w:eastAsia="宋体" w:cs="Times New Roman"/>
          <w:b w:val="0"/>
          <w:bCs w:val="0"/>
          <w:color w:val="auto"/>
          <w:kern w:val="0"/>
          <w:sz w:val="28"/>
          <w:szCs w:val="28"/>
          <w:lang w:val="en-US"/>
        </w:rPr>
        <w:t>100%</w:t>
      </w:r>
      <w:r>
        <w:rPr>
          <w:rFonts w:hint="eastAsia" w:ascii="宋体" w:hAnsi="宋体" w:eastAsia="宋体" w:cs="Times New Roman"/>
          <w:b w:val="0"/>
          <w:bCs w:val="0"/>
          <w:color w:val="auto"/>
          <w:kern w:val="0"/>
          <w:sz w:val="28"/>
          <w:szCs w:val="28"/>
          <w:lang w:val="en-US"/>
        </w:rPr>
        <w:t>以上。</w:t>
      </w:r>
    </w:p>
    <w:p w14:paraId="102EF3A1">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2.</w:t>
      </w:r>
      <w:r>
        <w:rPr>
          <w:rFonts w:hint="eastAsia" w:ascii="宋体" w:hAnsi="宋体" w:eastAsia="宋体" w:cs="Times New Roman"/>
          <w:b w:val="0"/>
          <w:bCs w:val="0"/>
          <w:color w:val="auto"/>
          <w:kern w:val="0"/>
          <w:sz w:val="28"/>
          <w:szCs w:val="28"/>
          <w:lang w:val="en-US"/>
        </w:rPr>
        <w:t>通过“校园文化建设经费”项目的实施，美化校园环境，拓展学校的内涵建设，完善课程体系建设，创新学校管理制度，丰富校园文化活动，突显社会主义核心价值观教育成效，促进学校特色发展、品牌发展，营造良好的育人环境，提升学校办学水平。</w:t>
      </w:r>
    </w:p>
    <w:p w14:paraId="04707C25">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ascii="宋体" w:hAnsi="宋体" w:eastAsia="宋体" w:cs="Times New Roman"/>
          <w:b w:val="0"/>
          <w:bCs w:val="0"/>
          <w:color w:val="auto"/>
          <w:kern w:val="0"/>
          <w:sz w:val="28"/>
          <w:szCs w:val="28"/>
          <w:lang w:val="en-US"/>
        </w:rPr>
        <w:t>3.</w:t>
      </w:r>
      <w:r>
        <w:rPr>
          <w:rFonts w:hint="eastAsia" w:ascii="宋体" w:hAnsi="宋体" w:eastAsia="宋体" w:cs="Times New Roman"/>
          <w:b w:val="0"/>
          <w:bCs w:val="0"/>
          <w:color w:val="auto"/>
          <w:kern w:val="0"/>
          <w:sz w:val="28"/>
          <w:szCs w:val="28"/>
          <w:lang w:val="en-US"/>
        </w:rPr>
        <w:t>学校通过分析评价申报内容与实际相符，申报目标是合理可行。</w:t>
      </w:r>
    </w:p>
    <w:p w14:paraId="02E56CDA">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（三）项目自评步骤及方法。</w:t>
      </w:r>
    </w:p>
    <w:p w14:paraId="7484EB92">
      <w:pPr>
        <w:keepNext w:val="0"/>
        <w:keepLines w:val="0"/>
        <w:spacing w:line="600" w:lineRule="exact"/>
        <w:ind w:firstLine="560" w:firstLineChars="200"/>
        <w:jc w:val="left"/>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学校首先根据年初的预算方案，再结合年末实际支付情况，并参照本年绩效目标评价体系相关标准，对此校园文化建设经费项目开展绩效评价。</w:t>
      </w:r>
    </w:p>
    <w:p w14:paraId="5702ADBC">
      <w:pPr>
        <w:keepNext w:val="0"/>
        <w:keepLines w:val="0"/>
        <w:autoSpaceDE/>
        <w:autoSpaceDN/>
        <w:snapToGrid w:val="0"/>
        <w:spacing w:line="600" w:lineRule="exact"/>
        <w:ind w:firstLine="720"/>
        <w:rPr>
          <w:rFonts w:ascii="Times New Roman" w:eastAsia="黑体" w:cs="Times New Roman"/>
          <w:b w:val="0"/>
          <w:bCs w:val="0"/>
          <w:color w:val="auto"/>
          <w:lang w:val="en-US"/>
        </w:rPr>
      </w:pPr>
      <w:r>
        <w:rPr>
          <w:rFonts w:hint="eastAsia" w:ascii="Times New Roman" w:eastAsia="黑体" w:cs="Times New Roman"/>
          <w:b w:val="0"/>
          <w:bCs w:val="0"/>
          <w:color w:val="auto"/>
          <w:lang w:val="en-US"/>
        </w:rPr>
        <w:t>二、项目资金申报及使用情况</w:t>
      </w:r>
    </w:p>
    <w:p w14:paraId="1E56CBF8">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（一）项目资金申报及批复情况。</w:t>
      </w:r>
    </w:p>
    <w:p w14:paraId="47C00E3A">
      <w:pPr>
        <w:keepNext w:val="0"/>
        <w:keepLines w:val="0"/>
        <w:autoSpaceDE/>
        <w:autoSpaceDN/>
        <w:snapToGrid w:val="0"/>
        <w:spacing w:line="560" w:lineRule="exact"/>
        <w:ind w:firstLine="72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在上年底学校按照财政相关要求及学校实际，编制校园文化建设经费所需资金</w:t>
      </w:r>
      <w:r>
        <w:rPr>
          <w:rFonts w:ascii="宋体" w:hAnsi="宋体" w:eastAsia="宋体" w:cs="Times New Roman"/>
          <w:b w:val="0"/>
          <w:bCs w:val="0"/>
          <w:color w:val="auto"/>
          <w:kern w:val="0"/>
          <w:sz w:val="28"/>
          <w:szCs w:val="28"/>
          <w:lang w:val="en-US"/>
        </w:rPr>
        <w:t>14.16</w:t>
      </w:r>
      <w:r>
        <w:rPr>
          <w:rFonts w:hint="eastAsia" w:ascii="宋体" w:hAnsi="宋体" w:eastAsia="宋体" w:cs="Times New Roman"/>
          <w:b w:val="0"/>
          <w:bCs w:val="0"/>
          <w:color w:val="auto"/>
          <w:kern w:val="0"/>
          <w:sz w:val="28"/>
          <w:szCs w:val="28"/>
          <w:lang w:val="en-US"/>
        </w:rPr>
        <w:t>万元的申报，财政在本年初对此项目进行了批复并公示。</w:t>
      </w:r>
    </w:p>
    <w:p w14:paraId="29D50503">
      <w:pPr>
        <w:keepNext w:val="0"/>
        <w:keepLines w:val="0"/>
        <w:autoSpaceDE/>
        <w:autoSpaceDN/>
        <w:snapToGrid w:val="0"/>
        <w:spacing w:line="600" w:lineRule="exact"/>
        <w:ind w:firstLine="720"/>
        <w:rPr>
          <w:rFonts w:ascii="Times New Roman" w:cs="Times New Roman"/>
          <w:b w:val="0"/>
          <w:bCs w:val="0"/>
          <w:color w:val="auto"/>
        </w:rPr>
      </w:pPr>
      <w:r>
        <w:rPr>
          <w:rFonts w:hint="eastAsia" w:ascii="宋体" w:hAnsi="宋体" w:eastAsia="宋体" w:cs="宋体"/>
          <w:bCs w:val="0"/>
          <w:color w:val="auto"/>
        </w:rPr>
        <w:t>（二）资金计划、到位及使用情况（可用表格形式反映）。</w:t>
      </w:r>
    </w:p>
    <w:p w14:paraId="57BF00E9">
      <w:pPr>
        <w:keepNext w:val="0"/>
        <w:keepLines w:val="0"/>
        <w:numPr>
          <w:ilvl w:val="0"/>
          <w:numId w:val="3"/>
        </w:numPr>
        <w:autoSpaceDE/>
        <w:autoSpaceDN/>
        <w:adjustRightInd/>
        <w:snapToGrid w:val="0"/>
        <w:spacing w:line="560" w:lineRule="exact"/>
        <w:rPr>
          <w:rFonts w:ascii="Times New Roman" w:eastAsia="Times New Roman" w:cs="Times New Roman"/>
          <w:b w:val="0"/>
          <w:bCs w:val="0"/>
          <w:color w:val="auto"/>
        </w:rPr>
      </w:pPr>
      <w:r>
        <w:rPr>
          <w:rFonts w:hint="eastAsia" w:ascii="宋体" w:hAnsi="宋体" w:eastAsia="宋体" w:cs="宋体"/>
          <w:b w:val="0"/>
          <w:bCs w:val="0"/>
          <w:color w:val="auto"/>
        </w:rPr>
        <w:t>资金计划。</w:t>
      </w:r>
    </w:p>
    <w:p w14:paraId="1262639C">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该项目资金已在</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w:t>
      </w:r>
      <w:r>
        <w:rPr>
          <w:rFonts w:ascii="宋体" w:hAnsi="宋体" w:eastAsia="宋体" w:cs="Times New Roman"/>
          <w:b w:val="0"/>
          <w:bCs w:val="0"/>
          <w:color w:val="auto"/>
          <w:kern w:val="0"/>
          <w:sz w:val="28"/>
          <w:szCs w:val="28"/>
          <w:lang w:val="en-US"/>
        </w:rPr>
        <w:t>1-12</w:t>
      </w:r>
      <w:r>
        <w:rPr>
          <w:rFonts w:hint="eastAsia" w:ascii="宋体" w:hAnsi="宋体" w:eastAsia="宋体" w:cs="Times New Roman"/>
          <w:b w:val="0"/>
          <w:bCs w:val="0"/>
          <w:color w:val="auto"/>
          <w:kern w:val="0"/>
          <w:sz w:val="28"/>
          <w:szCs w:val="28"/>
          <w:lang w:val="en-US"/>
        </w:rPr>
        <w:t>月，计划用区级预算资金</w:t>
      </w:r>
      <w:r>
        <w:rPr>
          <w:rFonts w:ascii="宋体" w:hAnsi="宋体" w:eastAsia="宋体" w:cs="Times New Roman"/>
          <w:b w:val="0"/>
          <w:bCs w:val="0"/>
          <w:color w:val="auto"/>
          <w:kern w:val="0"/>
          <w:sz w:val="28"/>
          <w:szCs w:val="28"/>
          <w:lang w:val="en-US"/>
        </w:rPr>
        <w:t>14.16</w:t>
      </w:r>
      <w:r>
        <w:rPr>
          <w:rFonts w:hint="eastAsia" w:ascii="宋体" w:hAnsi="宋体" w:eastAsia="宋体" w:cs="Times New Roman"/>
          <w:b w:val="0"/>
          <w:bCs w:val="0"/>
          <w:color w:val="auto"/>
          <w:kern w:val="0"/>
          <w:sz w:val="28"/>
          <w:szCs w:val="28"/>
          <w:lang w:val="en-US"/>
        </w:rPr>
        <w:t>万元下拨。</w:t>
      </w:r>
    </w:p>
    <w:p w14:paraId="57734431">
      <w:pPr>
        <w:keepNext w:val="0"/>
        <w:keepLines w:val="0"/>
        <w:numPr>
          <w:ilvl w:val="0"/>
          <w:numId w:val="3"/>
        </w:numPr>
        <w:autoSpaceDE/>
        <w:autoSpaceDN/>
        <w:adjustRightInd/>
        <w:snapToGrid w:val="0"/>
        <w:spacing w:line="600" w:lineRule="exact"/>
        <w:rPr>
          <w:rFonts w:ascii="Times New Roman" w:eastAsia="Times New Roman" w:cs="Times New Roman"/>
          <w:b w:val="0"/>
          <w:bCs w:val="0"/>
          <w:color w:val="auto"/>
        </w:rPr>
      </w:pPr>
      <w:r>
        <w:rPr>
          <w:rFonts w:hint="eastAsia" w:ascii="宋体" w:hAnsi="宋体" w:eastAsia="宋体" w:cs="宋体"/>
          <w:b w:val="0"/>
          <w:bCs w:val="0"/>
          <w:color w:val="auto"/>
        </w:rPr>
        <w:t>资金到位。</w:t>
      </w:r>
    </w:p>
    <w:p w14:paraId="3FE2BC46">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资金到位及时性较好。</w:t>
      </w:r>
    </w:p>
    <w:p w14:paraId="707FFEEF">
      <w:pPr>
        <w:keepNext w:val="0"/>
        <w:keepLines w:val="0"/>
        <w:numPr>
          <w:ilvl w:val="0"/>
          <w:numId w:val="3"/>
        </w:numPr>
        <w:autoSpaceDE/>
        <w:autoSpaceDN/>
        <w:adjustRightInd/>
        <w:snapToGrid w:val="0"/>
        <w:spacing w:line="600" w:lineRule="exact"/>
        <w:rPr>
          <w:rFonts w:ascii="Times New Roman" w:eastAsia="Times New Roman" w:cs="Times New Roman"/>
          <w:b w:val="0"/>
          <w:bCs w:val="0"/>
          <w:color w:val="auto"/>
        </w:rPr>
      </w:pPr>
      <w:r>
        <w:rPr>
          <w:rFonts w:hint="eastAsia" w:ascii="宋体" w:hAnsi="宋体" w:eastAsia="宋体" w:cs="宋体"/>
          <w:b w:val="0"/>
          <w:bCs w:val="0"/>
          <w:color w:val="auto"/>
        </w:rPr>
        <w:t>资金使用。</w:t>
      </w:r>
    </w:p>
    <w:p w14:paraId="7B4DB058">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汇总统计截至评价时点该项目资金支出情况为</w:t>
      </w:r>
      <w:r>
        <w:rPr>
          <w:rFonts w:ascii="宋体" w:hAnsi="宋体" w:eastAsia="宋体" w:cs="Times New Roman"/>
          <w:b w:val="0"/>
          <w:bCs w:val="0"/>
          <w:color w:val="auto"/>
          <w:kern w:val="0"/>
          <w:sz w:val="28"/>
          <w:szCs w:val="28"/>
          <w:lang w:val="en-US"/>
        </w:rPr>
        <w:t>14.16</w:t>
      </w:r>
      <w:r>
        <w:rPr>
          <w:rFonts w:hint="eastAsia" w:ascii="宋体" w:hAnsi="宋体" w:eastAsia="宋体" w:cs="Times New Roman"/>
          <w:b w:val="0"/>
          <w:bCs w:val="0"/>
          <w:color w:val="auto"/>
          <w:kern w:val="0"/>
          <w:sz w:val="28"/>
          <w:szCs w:val="28"/>
          <w:lang w:val="en-US"/>
        </w:rPr>
        <w:t>万元。学校对资金使用的安全性、规范性及有效性进行分析认为，此项目在资金支付范围、支付标准、支付进度、支付依据等是否合规合法、是否与预算基本相符。</w:t>
      </w:r>
    </w:p>
    <w:p w14:paraId="4F89108B">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（三）项目财务管理情况。</w:t>
      </w:r>
    </w:p>
    <w:p w14:paraId="2532F807">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学校有健全的财务制度，项目预算资金拨付严格按照财务管理制度进行管理，保证专款专用，资金发放复查按照财务制度进行资金的审核、支付和核算，在具体支付时，手续完善，不存在虚假会计凭证的情况，会计严格执行财务管理制度，财务处理及时</w:t>
      </w:r>
      <w:r>
        <w:rPr>
          <w:rFonts w:ascii="宋体" w:hAnsi="宋体" w:eastAsia="宋体" w:cs="Times New Roman"/>
          <w:b w:val="0"/>
          <w:bCs w:val="0"/>
          <w:color w:val="auto"/>
          <w:kern w:val="0"/>
          <w:sz w:val="28"/>
          <w:szCs w:val="28"/>
          <w:lang w:val="en-US"/>
        </w:rPr>
        <w:t xml:space="preserve"> </w:t>
      </w:r>
      <w:r>
        <w:rPr>
          <w:rFonts w:hint="eastAsia" w:ascii="宋体" w:hAnsi="宋体" w:eastAsia="宋体" w:cs="Times New Roman"/>
          <w:b w:val="0"/>
          <w:bCs w:val="0"/>
          <w:color w:val="auto"/>
          <w:kern w:val="0"/>
          <w:sz w:val="28"/>
          <w:szCs w:val="28"/>
          <w:lang w:val="en-US"/>
        </w:rPr>
        <w:t>，会计核算规范。</w:t>
      </w:r>
    </w:p>
    <w:p w14:paraId="6A440243">
      <w:pPr>
        <w:keepNext w:val="0"/>
        <w:keepLines w:val="0"/>
        <w:autoSpaceDE/>
        <w:autoSpaceDN/>
        <w:snapToGrid w:val="0"/>
        <w:spacing w:line="600" w:lineRule="exact"/>
        <w:ind w:firstLine="720"/>
        <w:rPr>
          <w:rFonts w:ascii="Times New Roman" w:eastAsia="黑体" w:cs="Times New Roman"/>
          <w:b w:val="0"/>
          <w:bCs w:val="0"/>
          <w:color w:val="auto"/>
          <w:lang w:val="en-US"/>
        </w:rPr>
      </w:pPr>
      <w:r>
        <w:rPr>
          <w:rFonts w:hint="eastAsia" w:ascii="Times New Roman" w:eastAsia="黑体" w:cs="Times New Roman"/>
          <w:b w:val="0"/>
          <w:bCs w:val="0"/>
          <w:color w:val="auto"/>
          <w:lang w:val="en-US"/>
        </w:rPr>
        <w:t>三、项目实施及管理情况</w:t>
      </w:r>
    </w:p>
    <w:p w14:paraId="10295A2E">
      <w:pPr>
        <w:keepNext w:val="0"/>
        <w:keepLines w:val="0"/>
        <w:autoSpaceDE/>
        <w:autoSpaceDN/>
        <w:snapToGrid w:val="0"/>
        <w:spacing w:line="56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结合项目组织实施管理办法，重点围绕以下内容进行分析评价，并对自评中发现的问题分析说明。</w:t>
      </w:r>
    </w:p>
    <w:p w14:paraId="602F1162">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（一）项目组织架构及实施流程。</w:t>
      </w:r>
    </w:p>
    <w:p w14:paraId="086D8A98">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项目在预算时就纳入单位预算，学校审核上报，由单位根据项目预算明细，每月向上级申请拨付后相关金额再进行支付实施。</w:t>
      </w:r>
    </w:p>
    <w:p w14:paraId="598476B4">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（二）项目管理情况。</w:t>
      </w:r>
    </w:p>
    <w:p w14:paraId="52D4668A">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项目是区财政纳入年度预算，学校严格按照相关“校园文化建设经费”项目预算要求及法律法规等要求落实的。</w:t>
      </w:r>
    </w:p>
    <w:p w14:paraId="57D19213">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（三）项目监管情况。</w:t>
      </w:r>
    </w:p>
    <w:p w14:paraId="5090F12C">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项目完成情况每年都要向上级财政部门填写相关的绩效分析评价，并上报相关对口管理部门检查。</w:t>
      </w:r>
    </w:p>
    <w:p w14:paraId="0FFB9BA2">
      <w:pPr>
        <w:keepNext w:val="0"/>
        <w:keepLines w:val="0"/>
        <w:autoSpaceDE/>
        <w:autoSpaceDN/>
        <w:snapToGrid w:val="0"/>
        <w:spacing w:line="600" w:lineRule="exact"/>
        <w:ind w:firstLine="720"/>
        <w:rPr>
          <w:rFonts w:ascii="Times New Roman" w:cs="Times New Roman"/>
          <w:b w:val="0"/>
          <w:bCs w:val="0"/>
          <w:color w:val="auto"/>
        </w:rPr>
      </w:pPr>
      <w:r>
        <w:rPr>
          <w:rFonts w:hint="eastAsia" w:ascii="Times New Roman" w:eastAsia="黑体" w:cs="Times New Roman"/>
          <w:b w:val="0"/>
          <w:bCs w:val="0"/>
          <w:color w:val="auto"/>
          <w:lang w:val="en-US"/>
        </w:rPr>
        <w:t>四、项目绩效情况</w:t>
      </w:r>
      <w:r>
        <w:rPr>
          <w:rFonts w:ascii="Times New Roman" w:cs="Times New Roman"/>
          <w:b w:val="0"/>
          <w:bCs w:val="0"/>
          <w:color w:val="auto"/>
        </w:rPr>
        <w:tab/>
      </w:r>
    </w:p>
    <w:p w14:paraId="6469CAE0">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（一）项目完成情况。</w:t>
      </w:r>
    </w:p>
    <w:p w14:paraId="4475B5FD">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项目已经安照相关文件要求完成，此项目在</w:t>
      </w:r>
      <w:r>
        <w:rPr>
          <w:rFonts w:ascii="宋体" w:hAnsi="宋体" w:eastAsia="宋体" w:cs="Times New Roman"/>
          <w:b w:val="0"/>
          <w:bCs w:val="0"/>
          <w:color w:val="auto"/>
          <w:kern w:val="0"/>
          <w:sz w:val="28"/>
          <w:szCs w:val="28"/>
          <w:lang w:val="en-US"/>
        </w:rPr>
        <w:t>2022</w:t>
      </w:r>
      <w:r>
        <w:rPr>
          <w:rFonts w:hint="eastAsia" w:ascii="宋体" w:hAnsi="宋体" w:eastAsia="宋体" w:cs="Times New Roman"/>
          <w:b w:val="0"/>
          <w:bCs w:val="0"/>
          <w:color w:val="auto"/>
          <w:kern w:val="0"/>
          <w:sz w:val="28"/>
          <w:szCs w:val="28"/>
          <w:lang w:val="en-US"/>
        </w:rPr>
        <w:t>年度</w:t>
      </w:r>
      <w:r>
        <w:rPr>
          <w:rFonts w:ascii="宋体" w:hAnsi="宋体" w:eastAsia="宋体" w:cs="Times New Roman"/>
          <w:b w:val="0"/>
          <w:bCs w:val="0"/>
          <w:color w:val="auto"/>
          <w:kern w:val="0"/>
          <w:sz w:val="28"/>
          <w:szCs w:val="28"/>
          <w:lang w:val="en-US"/>
        </w:rPr>
        <w:t>1-12</w:t>
      </w:r>
      <w:r>
        <w:rPr>
          <w:rFonts w:hint="eastAsia" w:ascii="宋体" w:hAnsi="宋体" w:eastAsia="宋体" w:cs="Times New Roman"/>
          <w:b w:val="0"/>
          <w:bCs w:val="0"/>
          <w:color w:val="auto"/>
          <w:kern w:val="0"/>
          <w:sz w:val="28"/>
          <w:szCs w:val="28"/>
          <w:lang w:val="en-US"/>
        </w:rPr>
        <w:t>月，总计拨款</w:t>
      </w:r>
      <w:r>
        <w:rPr>
          <w:rFonts w:ascii="宋体" w:hAnsi="宋体" w:eastAsia="宋体" w:cs="Times New Roman"/>
          <w:b w:val="0"/>
          <w:bCs w:val="0"/>
          <w:color w:val="auto"/>
          <w:kern w:val="0"/>
          <w:sz w:val="28"/>
          <w:szCs w:val="28"/>
          <w:lang w:val="en-US"/>
        </w:rPr>
        <w:t>14.16</w:t>
      </w:r>
      <w:r>
        <w:rPr>
          <w:rFonts w:hint="eastAsia" w:ascii="宋体" w:hAnsi="宋体" w:eastAsia="宋体" w:cs="Times New Roman"/>
          <w:b w:val="0"/>
          <w:bCs w:val="0"/>
          <w:color w:val="auto"/>
          <w:kern w:val="0"/>
          <w:sz w:val="28"/>
          <w:szCs w:val="28"/>
          <w:lang w:val="en-US"/>
        </w:rPr>
        <w:t>万元，是按照预算相关时间接点、进度计划、成本控制的实现，项目完成质量较好。</w:t>
      </w:r>
    </w:p>
    <w:p w14:paraId="7A62EA4B">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（二）项目效益情况。</w:t>
      </w:r>
    </w:p>
    <w:p w14:paraId="5C08DA27">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通过“校园文化建设经费”项目的实施，使学校教育教育工作正常开展，推进教育综合改革，促进学校健康和可持续发展。</w:t>
      </w:r>
    </w:p>
    <w:p w14:paraId="14B12751">
      <w:pPr>
        <w:keepNext w:val="0"/>
        <w:keepLines w:val="0"/>
        <w:autoSpaceDE/>
        <w:autoSpaceDN/>
        <w:snapToGrid w:val="0"/>
        <w:spacing w:line="600" w:lineRule="exact"/>
        <w:ind w:firstLine="640" w:firstLineChars="200"/>
        <w:rPr>
          <w:rFonts w:ascii="Times New Roman" w:eastAsia="黑体" w:cs="Times New Roman"/>
          <w:b w:val="0"/>
          <w:bCs w:val="0"/>
          <w:color w:val="auto"/>
          <w:lang w:val="en-US"/>
        </w:rPr>
      </w:pPr>
      <w:r>
        <w:rPr>
          <w:rFonts w:hint="eastAsia" w:ascii="Times New Roman" w:eastAsia="黑体" w:cs="Times New Roman"/>
          <w:b w:val="0"/>
          <w:bCs w:val="0"/>
          <w:color w:val="auto"/>
          <w:lang w:val="en-US"/>
        </w:rPr>
        <w:t>五、评价结论及建议</w:t>
      </w:r>
    </w:p>
    <w:p w14:paraId="21E21972">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（一）评价结论。</w:t>
      </w:r>
    </w:p>
    <w:p w14:paraId="054415E6">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学校结合项目自身特点、评价重点及管理办法等要求，围绕专项项目支出绩效评价指标体系对项目进行总体评价结论：此项目绩效完成情况较好。</w:t>
      </w:r>
    </w:p>
    <w:p w14:paraId="0F664508">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（二）存在的问题。</w:t>
      </w:r>
    </w:p>
    <w:p w14:paraId="7D50B4D7">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无。</w:t>
      </w:r>
    </w:p>
    <w:p w14:paraId="570B5EC3">
      <w:pPr>
        <w:keepNext w:val="0"/>
        <w:keepLines w:val="0"/>
        <w:autoSpaceDE/>
        <w:autoSpaceDN/>
        <w:snapToGrid w:val="0"/>
        <w:spacing w:line="600" w:lineRule="exact"/>
        <w:ind w:firstLine="720"/>
        <w:rPr>
          <w:rFonts w:ascii="Times New Roman" w:eastAsia="Times New Roman" w:cs="Times New Roman"/>
          <w:bCs w:val="0"/>
          <w:color w:val="auto"/>
        </w:rPr>
      </w:pPr>
      <w:r>
        <w:rPr>
          <w:rFonts w:hint="eastAsia" w:ascii="宋体" w:hAnsi="宋体" w:eastAsia="宋体" w:cs="宋体"/>
          <w:bCs w:val="0"/>
          <w:color w:val="auto"/>
        </w:rPr>
        <w:t>（三）相关建议。</w:t>
      </w:r>
    </w:p>
    <w:p w14:paraId="4089C17D">
      <w:pPr>
        <w:keepNext w:val="0"/>
        <w:keepLines w:val="0"/>
        <w:autoSpaceDE/>
        <w:autoSpaceDN/>
        <w:snapToGrid w:val="0"/>
        <w:spacing w:line="600" w:lineRule="exact"/>
        <w:ind w:firstLine="560" w:firstLineChars="200"/>
        <w:rPr>
          <w:rFonts w:ascii="宋体" w:hAnsi="宋体" w:eastAsia="宋体" w:cs="Times New Roman"/>
          <w:b w:val="0"/>
          <w:bCs w:val="0"/>
          <w:color w:val="auto"/>
          <w:kern w:val="0"/>
          <w:sz w:val="28"/>
          <w:szCs w:val="28"/>
          <w:lang w:val="en-US"/>
        </w:rPr>
      </w:pPr>
      <w:r>
        <w:rPr>
          <w:rFonts w:hint="eastAsia" w:ascii="宋体" w:hAnsi="宋体" w:eastAsia="宋体" w:cs="Times New Roman"/>
          <w:b w:val="0"/>
          <w:bCs w:val="0"/>
          <w:color w:val="auto"/>
          <w:kern w:val="0"/>
          <w:sz w:val="28"/>
          <w:szCs w:val="28"/>
          <w:lang w:val="en-US"/>
        </w:rPr>
        <w:t>无。</w:t>
      </w:r>
    </w:p>
    <w:p w14:paraId="31DA2B58">
      <w:pPr>
        <w:keepNext w:val="0"/>
        <w:keepLines w:val="0"/>
        <w:autoSpaceDE/>
        <w:autoSpaceDN/>
        <w:adjustRightInd/>
        <w:spacing w:line="560" w:lineRule="exact"/>
        <w:ind w:firstLine="0"/>
        <w:jc w:val="center"/>
        <w:rPr>
          <w:rFonts w:ascii="方正小标宋简体" w:hAnsi="宋体" w:eastAsia="方正小标宋简体" w:cs="Times New Roman"/>
          <w:b w:val="0"/>
          <w:bCs w:val="0"/>
          <w:kern w:val="0"/>
          <w:sz w:val="44"/>
          <w:szCs w:val="44"/>
        </w:rPr>
      </w:pPr>
      <w:r>
        <w:rPr>
          <w:rFonts w:hint="eastAsia" w:ascii="方正小标宋简体" w:hAnsi="宋体" w:eastAsia="方正小标宋简体" w:cs="Times New Roman"/>
          <w:b w:val="0"/>
          <w:bCs w:val="0"/>
          <w:kern w:val="0"/>
          <w:sz w:val="44"/>
          <w:szCs w:val="44"/>
          <w:lang w:val="en-US"/>
        </w:rPr>
        <w:t>202</w:t>
      </w:r>
      <w:r>
        <w:rPr>
          <w:rFonts w:ascii="方正小标宋简体" w:hAnsi="宋体" w:eastAsia="方正小标宋简体" w:cs="Times New Roman"/>
          <w:b w:val="0"/>
          <w:bCs w:val="0"/>
          <w:kern w:val="0"/>
          <w:sz w:val="44"/>
          <w:szCs w:val="44"/>
          <w:lang w:val="en-US"/>
        </w:rPr>
        <w:t>2</w:t>
      </w:r>
      <w:r>
        <w:rPr>
          <w:rFonts w:hint="eastAsia" w:ascii="方正小标宋简体" w:hAnsi="宋体" w:eastAsia="方正小标宋简体" w:cs="Times New Roman"/>
          <w:b w:val="0"/>
          <w:bCs w:val="0"/>
          <w:kern w:val="0"/>
          <w:sz w:val="44"/>
          <w:szCs w:val="44"/>
          <w:lang w:val="en-US"/>
        </w:rPr>
        <w:t>年度</w:t>
      </w:r>
      <w:r>
        <w:rPr>
          <w:rFonts w:hint="eastAsia" w:ascii="方正小标宋简体" w:hAnsi="宋体" w:eastAsia="方正小标宋简体" w:cs="Times New Roman"/>
          <w:b w:val="0"/>
          <w:bCs w:val="0"/>
          <w:kern w:val="0"/>
          <w:sz w:val="44"/>
          <w:szCs w:val="44"/>
        </w:rPr>
        <w:t>项目（政策）支出绩效自评</w:t>
      </w:r>
    </w:p>
    <w:p w14:paraId="4A734BD4">
      <w:pPr>
        <w:keepNext w:val="0"/>
        <w:keepLines w:val="0"/>
        <w:autoSpaceDE/>
        <w:autoSpaceDN/>
        <w:adjustRightInd/>
        <w:spacing w:line="560" w:lineRule="exact"/>
        <w:ind w:firstLine="0"/>
        <w:jc w:val="center"/>
        <w:rPr>
          <w:rFonts w:ascii="方正小标宋简体" w:hAnsi="宋体" w:eastAsia="方正小标宋简体" w:cs="Times New Roman"/>
          <w:b w:val="0"/>
          <w:bCs w:val="0"/>
          <w:kern w:val="0"/>
          <w:sz w:val="44"/>
          <w:szCs w:val="44"/>
        </w:rPr>
      </w:pPr>
      <w:r>
        <w:rPr>
          <w:rFonts w:hint="eastAsia" w:ascii="方正小标宋简体" w:hAnsi="宋体" w:eastAsia="方正小标宋简体" w:cs="Times New Roman"/>
          <w:b w:val="0"/>
          <w:bCs w:val="0"/>
          <w:kern w:val="0"/>
          <w:sz w:val="44"/>
          <w:szCs w:val="44"/>
        </w:rPr>
        <w:t>报告范本</w:t>
      </w:r>
    </w:p>
    <w:p w14:paraId="4EFB1C09">
      <w:pPr>
        <w:keepNext w:val="0"/>
        <w:keepLines w:val="0"/>
        <w:autoSpaceDE/>
        <w:autoSpaceDN/>
        <w:adjustRightInd/>
        <w:spacing w:line="560" w:lineRule="exact"/>
        <w:ind w:firstLine="0"/>
        <w:jc w:val="center"/>
        <w:rPr>
          <w:rFonts w:hAnsi="宋体" w:cs="Times New Roman"/>
          <w:b w:val="0"/>
          <w:bCs w:val="0"/>
          <w:color w:val="auto"/>
        </w:rPr>
      </w:pPr>
      <w:r>
        <w:rPr>
          <w:rFonts w:hint="eastAsia" w:hAnsi="宋体" w:cs="Times New Roman"/>
          <w:b w:val="0"/>
          <w:bCs w:val="0"/>
          <w:color w:val="auto"/>
        </w:rPr>
        <w:t>（城乡义务教育补助经费（公用经费））</w:t>
      </w:r>
    </w:p>
    <w:p w14:paraId="104F82BA">
      <w:pPr>
        <w:keepNext w:val="0"/>
        <w:keepLines w:val="0"/>
        <w:autoSpaceDE/>
        <w:autoSpaceDN/>
        <w:adjustRightInd/>
        <w:spacing w:line="560" w:lineRule="exact"/>
        <w:ind w:firstLine="640"/>
        <w:jc w:val="center"/>
        <w:rPr>
          <w:rFonts w:ascii="宋体" w:hAnsi="宋体" w:eastAsia="宋体" w:cs="Times New Roman"/>
          <w:b w:val="0"/>
          <w:bCs w:val="0"/>
          <w:color w:val="auto"/>
        </w:rPr>
      </w:pPr>
    </w:p>
    <w:p w14:paraId="5C47FF66">
      <w:pPr>
        <w:keepNext w:val="0"/>
        <w:keepLines w:val="0"/>
        <w:autoSpaceDE/>
        <w:autoSpaceDN/>
        <w:snapToGrid w:val="0"/>
        <w:spacing w:line="560" w:lineRule="exact"/>
        <w:ind w:firstLine="720"/>
        <w:rPr>
          <w:rFonts w:ascii="黑体" w:hAnsi="宋体" w:eastAsia="黑体" w:cs="Times New Roman"/>
          <w:b w:val="0"/>
          <w:bCs w:val="0"/>
          <w:color w:val="auto"/>
        </w:rPr>
      </w:pPr>
      <w:r>
        <w:rPr>
          <w:rFonts w:hint="eastAsia" w:ascii="黑体" w:hAnsi="宋体" w:eastAsia="黑体" w:cs="Times New Roman"/>
          <w:b w:val="0"/>
          <w:bCs w:val="0"/>
          <w:color w:val="auto"/>
          <w:lang w:val="en-US"/>
        </w:rPr>
        <w:t>一、</w:t>
      </w:r>
      <w:r>
        <w:rPr>
          <w:rFonts w:hint="eastAsia" w:ascii="黑体" w:hAnsi="宋体" w:eastAsia="黑体" w:cs="Times New Roman"/>
          <w:b w:val="0"/>
          <w:bCs w:val="0"/>
          <w:color w:val="auto"/>
        </w:rPr>
        <w:t>项目概况</w:t>
      </w:r>
    </w:p>
    <w:p w14:paraId="57BF9F2C">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ascii="楷体_GB2312" w:hAnsi="宋体" w:eastAsia="楷体_GB2312" w:cs="Times New Roman"/>
          <w:bCs w:val="0"/>
          <w:color w:val="auto"/>
        </w:rPr>
        <w:t>（一）项目资金申报及批复情况。</w:t>
      </w:r>
    </w:p>
    <w:p w14:paraId="267B69A9">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2022年4月，依照上级要求，学校将未使用的公用经费由区级资金更换成上级专项资金，由此申报本项目。本项目立项及绩效评价符合资金管理办法。</w:t>
      </w:r>
    </w:p>
    <w:p w14:paraId="6731BB70">
      <w:pPr>
        <w:keepNext w:val="0"/>
        <w:keepLines w:val="0"/>
        <w:autoSpaceDE/>
        <w:autoSpaceDN/>
        <w:snapToGrid w:val="0"/>
        <w:spacing w:line="560" w:lineRule="exact"/>
        <w:ind w:firstLine="720"/>
        <w:rPr>
          <w:rFonts w:hAnsi="宋体" w:cs="Times New Roman"/>
          <w:b w:val="0"/>
          <w:bCs w:val="0"/>
          <w:color w:val="auto"/>
        </w:rPr>
      </w:pPr>
      <w:r>
        <w:rPr>
          <w:rFonts w:hint="eastAsia" w:ascii="楷体_GB2312" w:hAnsi="宋体" w:eastAsia="楷体_GB2312" w:cs="Times New Roman"/>
          <w:bCs w:val="0"/>
          <w:color w:val="auto"/>
        </w:rPr>
        <w:t>（二）项目绩效目标。</w:t>
      </w:r>
    </w:p>
    <w:p w14:paraId="4A4FCFE3">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1、项目主要内容：学校公用经费支出</w:t>
      </w:r>
    </w:p>
    <w:p w14:paraId="068D4DD9">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2、通过本项目实施，完成学校日常公用支出，改善学校办学条件，提高教育教学质量，确保教育评估达到优秀。</w:t>
      </w:r>
    </w:p>
    <w:p w14:paraId="33787A67">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3、本项目于2022年全年实施。</w:t>
      </w:r>
    </w:p>
    <w:p w14:paraId="73CA679A">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ascii="楷体_GB2312" w:hAnsi="宋体" w:eastAsia="楷体_GB2312" w:cs="Times New Roman"/>
          <w:bCs w:val="0"/>
          <w:color w:val="auto"/>
        </w:rPr>
        <w:t>（三）项目资金申报相符性。</w:t>
      </w:r>
    </w:p>
    <w:p w14:paraId="17D5B36D">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本项目申报内容与具体实施内容相符，申报目标合理可行。</w:t>
      </w:r>
    </w:p>
    <w:p w14:paraId="414A2B6E">
      <w:pPr>
        <w:keepNext w:val="0"/>
        <w:keepLines w:val="0"/>
        <w:autoSpaceDE/>
        <w:autoSpaceDN/>
        <w:snapToGrid w:val="0"/>
        <w:spacing w:line="560" w:lineRule="exact"/>
        <w:ind w:firstLine="720"/>
        <w:rPr>
          <w:rFonts w:ascii="黑体" w:hAnsi="宋体" w:eastAsia="黑体" w:cs="Times New Roman"/>
          <w:b w:val="0"/>
          <w:bCs w:val="0"/>
          <w:color w:val="auto"/>
          <w:lang w:val="en-US"/>
        </w:rPr>
      </w:pPr>
      <w:r>
        <w:rPr>
          <w:rFonts w:hint="eastAsia" w:ascii="黑体" w:hAnsi="宋体" w:eastAsia="黑体" w:cs="Times New Roman"/>
          <w:b w:val="0"/>
          <w:bCs w:val="0"/>
          <w:color w:val="auto"/>
          <w:lang w:val="en-US"/>
        </w:rPr>
        <w:t>二、项目实施及管理情况</w:t>
      </w:r>
    </w:p>
    <w:p w14:paraId="679FB1ED">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hAnsi="宋体" w:cs="Times New Roman"/>
          <w:b w:val="0"/>
          <w:bCs w:val="0"/>
          <w:color w:val="auto"/>
        </w:rPr>
        <w:tab/>
      </w:r>
      <w:r>
        <w:rPr>
          <w:rFonts w:hint="eastAsia" w:ascii="楷体_GB2312" w:hAnsi="宋体" w:eastAsia="楷体_GB2312" w:cs="Times New Roman"/>
          <w:bCs w:val="0"/>
          <w:color w:val="auto"/>
        </w:rPr>
        <w:t>（一）资金计划、到位及使用情况。</w:t>
      </w:r>
    </w:p>
    <w:p w14:paraId="3B2A5D3F">
      <w:pPr>
        <w:keepNext w:val="0"/>
        <w:keepLines w:val="0"/>
        <w:autoSpaceDE/>
        <w:autoSpaceDN/>
        <w:snapToGrid w:val="0"/>
        <w:spacing w:line="560" w:lineRule="exact"/>
        <w:ind w:firstLine="720"/>
        <w:rPr>
          <w:rFonts w:hAnsi="宋体" w:cs="Times New Roman"/>
          <w:b w:val="0"/>
          <w:bCs w:val="0"/>
          <w:color w:val="auto"/>
        </w:rPr>
      </w:pPr>
      <w:r>
        <w:rPr>
          <w:rFonts w:hint="eastAsia" w:ascii="楷体_GB2312" w:hAnsi="宋体" w:eastAsia="楷体_GB2312" w:cs="Times New Roman"/>
          <w:b w:val="0"/>
          <w:bCs w:val="0"/>
          <w:color w:val="auto"/>
        </w:rPr>
        <w:t>1．资金计划及到位。</w:t>
      </w:r>
    </w:p>
    <w:p w14:paraId="7E8199BC">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2022年本项目共计划资金437.54万元，其中中央资金271.77万元，省级资金165.77万元，均全部按时到位。</w:t>
      </w:r>
    </w:p>
    <w:p w14:paraId="13198772">
      <w:pPr>
        <w:keepNext w:val="0"/>
        <w:keepLines w:val="0"/>
        <w:autoSpaceDE/>
        <w:autoSpaceDN/>
        <w:snapToGrid w:val="0"/>
        <w:spacing w:line="560" w:lineRule="exact"/>
        <w:ind w:firstLine="720"/>
        <w:rPr>
          <w:rFonts w:hAnsi="宋体" w:cs="Times New Roman"/>
          <w:b w:val="0"/>
          <w:bCs w:val="0"/>
          <w:color w:val="auto"/>
        </w:rPr>
      </w:pPr>
      <w:r>
        <w:rPr>
          <w:rFonts w:hint="eastAsia" w:ascii="楷体_GB2312" w:hAnsi="宋体" w:eastAsia="楷体_GB2312" w:cs="Times New Roman"/>
          <w:b w:val="0"/>
          <w:bCs w:val="0"/>
          <w:color w:val="auto"/>
        </w:rPr>
        <w:t>2．资金使用。</w:t>
      </w:r>
    </w:p>
    <w:p w14:paraId="1FD7F4F7">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截止2022年年末，本项目资金实际使用414.17万元：其中中央资金使用271.77万元；省级资金142.4万元，年末未使用的23.37万元全部由财政回收。所有资金均用于学校公用经费支出，支出范围，标准均合规合法。</w:t>
      </w:r>
    </w:p>
    <w:p w14:paraId="30784B66">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本项目资金年末未使用被回收共计23.37万元，主要是初中教育中的“劳务费”。主要原因是学校年初打算劳务外包的，到财政局去办理相关手续，最终手续没办下来，造成劳务费无法支付给第三方。</w:t>
      </w:r>
    </w:p>
    <w:p w14:paraId="2709F008">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ascii="楷体_GB2312" w:hAnsi="宋体" w:eastAsia="楷体_GB2312" w:cs="Times New Roman"/>
          <w:bCs w:val="0"/>
          <w:color w:val="auto"/>
        </w:rPr>
        <w:t>（二）项目财务管理情况。</w:t>
      </w:r>
    </w:p>
    <w:p w14:paraId="19EE6EF2">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学校有健全的财务制度，项目预算资金拨付严格按照财务管理制度进行管理，保证专款专用，资金发放复查按照财务制度进行资金的审核、支付和核算，在具体支付时，手续完善，不存在虚假会计凭证的情况，会计严格执行财务管理制度，财务处理及时 ，会计核算规范。</w:t>
      </w:r>
    </w:p>
    <w:p w14:paraId="5F823377">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ascii="楷体_GB2312" w:hAnsi="宋体" w:eastAsia="楷体_GB2312" w:cs="Times New Roman"/>
          <w:bCs w:val="0"/>
          <w:color w:val="auto"/>
        </w:rPr>
        <w:t>（三）项目组织实施情况。</w:t>
      </w:r>
    </w:p>
    <w:p w14:paraId="206074B3">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1、学校根据项目申报和经费下达情况进行项目实施；</w:t>
      </w:r>
    </w:p>
    <w:p w14:paraId="5F4F94C2">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2、拨付时严格按照公用经费支付范围，支付标准，申报上级主管部门进行审核经批复同意后支付。</w:t>
      </w:r>
    </w:p>
    <w:p w14:paraId="6EC564EF">
      <w:pPr>
        <w:keepNext w:val="0"/>
        <w:keepLines w:val="0"/>
        <w:autoSpaceDE/>
        <w:autoSpaceDN/>
        <w:snapToGrid w:val="0"/>
        <w:spacing w:line="560" w:lineRule="exact"/>
        <w:ind w:firstLine="720"/>
        <w:rPr>
          <w:rFonts w:hAnsi="宋体" w:cs="Times New Roman"/>
          <w:b w:val="0"/>
          <w:bCs w:val="0"/>
          <w:color w:val="auto"/>
        </w:rPr>
      </w:pPr>
      <w:r>
        <w:rPr>
          <w:rFonts w:hint="eastAsia" w:ascii="黑体" w:hAnsi="宋体" w:eastAsia="黑体" w:cs="Times New Roman"/>
          <w:b w:val="0"/>
          <w:bCs w:val="0"/>
          <w:color w:val="auto"/>
          <w:lang w:val="en-US"/>
        </w:rPr>
        <w:t>三、项目绩效情况</w:t>
      </w:r>
      <w:r>
        <w:rPr>
          <w:rFonts w:hint="eastAsia" w:hAnsi="宋体" w:cs="Times New Roman"/>
          <w:b w:val="0"/>
          <w:bCs w:val="0"/>
          <w:color w:val="auto"/>
        </w:rPr>
        <w:tab/>
      </w:r>
    </w:p>
    <w:p w14:paraId="653D36AA">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ascii="楷体_GB2312" w:hAnsi="宋体" w:eastAsia="楷体_GB2312" w:cs="Times New Roman"/>
          <w:bCs w:val="0"/>
          <w:color w:val="auto"/>
        </w:rPr>
        <w:t>（一）项目完成情况。</w:t>
      </w:r>
    </w:p>
    <w:p w14:paraId="4E63ADA2">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1、数量指标：学校；</w:t>
      </w:r>
    </w:p>
    <w:p w14:paraId="52AB5FD8">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2、质量指标：及时支付</w:t>
      </w:r>
    </w:p>
    <w:p w14:paraId="40DACA99">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3、时效指标：2022全年</w:t>
      </w:r>
    </w:p>
    <w:p w14:paraId="40F7CB6B">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4、成本指标：中央资金</w:t>
      </w:r>
      <w:r>
        <w:rPr>
          <w:rFonts w:hAnsi="宋体" w:cs="Times New Roman"/>
          <w:b w:val="0"/>
          <w:bCs w:val="0"/>
          <w:color w:val="auto"/>
        </w:rPr>
        <w:t>271.77</w:t>
      </w:r>
      <w:r>
        <w:rPr>
          <w:rFonts w:hint="eastAsia" w:hAnsi="宋体" w:cs="Times New Roman"/>
          <w:b w:val="0"/>
          <w:bCs w:val="0"/>
          <w:color w:val="auto"/>
        </w:rPr>
        <w:t>万元，省级资金</w:t>
      </w:r>
      <w:r>
        <w:rPr>
          <w:rFonts w:hAnsi="宋体" w:cs="Times New Roman"/>
          <w:b w:val="0"/>
          <w:bCs w:val="0"/>
          <w:color w:val="auto"/>
        </w:rPr>
        <w:t>165.77</w:t>
      </w:r>
      <w:r>
        <w:rPr>
          <w:rFonts w:hint="eastAsia" w:hAnsi="宋体" w:cs="Times New Roman"/>
          <w:b w:val="0"/>
          <w:bCs w:val="0"/>
          <w:color w:val="auto"/>
        </w:rPr>
        <w:t>万元</w:t>
      </w:r>
    </w:p>
    <w:p w14:paraId="0E9472F4">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hAnsi="宋体" w:cs="Times New Roman"/>
          <w:b w:val="0"/>
          <w:bCs w:val="0"/>
          <w:color w:val="auto"/>
        </w:rPr>
        <w:t>截止年末，资金无结转结余，无违规记录，项目绩效目标全部完成。</w:t>
      </w:r>
    </w:p>
    <w:p w14:paraId="677D701B">
      <w:pPr>
        <w:keepNext w:val="0"/>
        <w:keepLines w:val="0"/>
        <w:autoSpaceDE/>
        <w:autoSpaceDN/>
        <w:snapToGrid w:val="0"/>
        <w:spacing w:line="560" w:lineRule="exact"/>
        <w:ind w:firstLine="720"/>
        <w:rPr>
          <w:rFonts w:hAnsi="宋体" w:cs="Times New Roman"/>
          <w:b w:val="0"/>
          <w:bCs w:val="0"/>
          <w:color w:val="auto"/>
        </w:rPr>
      </w:pPr>
      <w:r>
        <w:rPr>
          <w:rFonts w:hint="eastAsia" w:ascii="楷体_GB2312" w:hAnsi="宋体" w:eastAsia="楷体_GB2312" w:cs="Times New Roman"/>
          <w:bCs w:val="0"/>
          <w:color w:val="auto"/>
        </w:rPr>
        <w:t>（二）项目效益情况。</w:t>
      </w:r>
    </w:p>
    <w:p w14:paraId="654DF888">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1、社会效益指标：</w:t>
      </w:r>
      <w:r>
        <w:rPr>
          <w:rFonts w:hAnsi="宋体" w:cs="Times New Roman"/>
          <w:b w:val="0"/>
          <w:bCs w:val="0"/>
          <w:color w:val="auto"/>
        </w:rPr>
        <w:t xml:space="preserve"> 城乡义务教育补助经费</w:t>
      </w:r>
      <w:r>
        <w:rPr>
          <w:rFonts w:hint="eastAsia" w:hAnsi="宋体" w:cs="Times New Roman"/>
          <w:b w:val="0"/>
          <w:bCs w:val="0"/>
          <w:color w:val="auto"/>
        </w:rPr>
        <w:t>，解决地方财政压力，造就和谐发展。</w:t>
      </w:r>
    </w:p>
    <w:p w14:paraId="32D7ED81">
      <w:pPr>
        <w:keepNext w:val="0"/>
        <w:keepLines w:val="0"/>
        <w:autoSpaceDE/>
        <w:autoSpaceDN/>
        <w:snapToGrid w:val="0"/>
        <w:spacing w:line="560" w:lineRule="exact"/>
        <w:ind w:firstLine="720"/>
        <w:rPr>
          <w:rFonts w:hAnsi="宋体" w:cs="Times New Roman"/>
          <w:b w:val="0"/>
          <w:bCs w:val="0"/>
          <w:color w:val="auto"/>
        </w:rPr>
      </w:pPr>
      <w:r>
        <w:rPr>
          <w:rFonts w:hint="eastAsia" w:hAnsi="宋体" w:cs="Times New Roman"/>
          <w:b w:val="0"/>
          <w:bCs w:val="0"/>
          <w:color w:val="auto"/>
        </w:rPr>
        <w:t>2、可持续影响指标：确保地方长期稳定发展，促进教育均衡发展</w:t>
      </w:r>
      <w:r>
        <w:rPr>
          <w:rFonts w:hAnsi="宋体" w:cs="Times New Roman"/>
          <w:b w:val="0"/>
          <w:bCs w:val="0"/>
          <w:color w:val="auto"/>
        </w:rPr>
        <w:t xml:space="preserve"> </w:t>
      </w:r>
    </w:p>
    <w:p w14:paraId="0AEEBE1D">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hAnsi="宋体" w:cs="Times New Roman"/>
          <w:b w:val="0"/>
          <w:bCs w:val="0"/>
          <w:color w:val="auto"/>
        </w:rPr>
        <w:t>3、服务对象满意度：服务对象满意度≥95%。</w:t>
      </w:r>
    </w:p>
    <w:p w14:paraId="608D276E">
      <w:pPr>
        <w:keepNext w:val="0"/>
        <w:keepLines w:val="0"/>
        <w:autoSpaceDE/>
        <w:autoSpaceDN/>
        <w:snapToGrid w:val="0"/>
        <w:spacing w:line="560" w:lineRule="exact"/>
        <w:ind w:firstLine="720"/>
        <w:rPr>
          <w:rFonts w:ascii="黑体" w:hAnsi="宋体" w:eastAsia="黑体" w:cs="Times New Roman"/>
          <w:b w:val="0"/>
          <w:bCs w:val="0"/>
          <w:color w:val="auto"/>
          <w:lang w:val="en-US"/>
        </w:rPr>
      </w:pPr>
      <w:r>
        <w:rPr>
          <w:rFonts w:hint="eastAsia" w:ascii="黑体" w:hAnsi="宋体" w:eastAsia="黑体" w:cs="Times New Roman"/>
          <w:b w:val="0"/>
          <w:bCs w:val="0"/>
          <w:color w:val="auto"/>
          <w:lang w:val="en-US"/>
        </w:rPr>
        <w:t>四、问题及建议</w:t>
      </w:r>
    </w:p>
    <w:p w14:paraId="23B508D8">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ascii="楷体_GB2312" w:hAnsi="宋体" w:eastAsia="楷体_GB2312" w:cs="Times New Roman"/>
          <w:bCs w:val="0"/>
          <w:color w:val="auto"/>
        </w:rPr>
        <w:t>（一）存在的问题。</w:t>
      </w:r>
    </w:p>
    <w:p w14:paraId="342BBCB4">
      <w:pPr>
        <w:keepNext w:val="0"/>
        <w:keepLines w:val="0"/>
        <w:autoSpaceDE/>
        <w:autoSpaceDN/>
        <w:snapToGrid w:val="0"/>
        <w:spacing w:line="560" w:lineRule="exact"/>
        <w:ind w:firstLine="720"/>
        <w:rPr>
          <w:rFonts w:ascii="楷体_GB2312" w:hAnsi="宋体" w:eastAsia="楷体_GB2312" w:cs="Times New Roman"/>
          <w:bCs w:val="0"/>
          <w:color w:val="auto"/>
        </w:rPr>
      </w:pPr>
      <w:r>
        <w:rPr>
          <w:rFonts w:hint="eastAsia" w:hAnsi="宋体" w:cs="Times New Roman"/>
          <w:b w:val="0"/>
          <w:bCs w:val="0"/>
          <w:color w:val="auto"/>
        </w:rPr>
        <w:t>在部门支出经济分类中，预算与决算数有一定偏差。</w:t>
      </w:r>
    </w:p>
    <w:p w14:paraId="21612678">
      <w:pPr>
        <w:keepNext w:val="0"/>
        <w:keepLines w:val="0"/>
        <w:autoSpaceDE/>
        <w:autoSpaceDN/>
        <w:snapToGrid w:val="0"/>
        <w:spacing w:line="560" w:lineRule="exact"/>
        <w:ind w:firstLine="720"/>
        <w:rPr>
          <w:rFonts w:hAnsi="宋体" w:cs="Times New Roman"/>
          <w:b w:val="0"/>
          <w:bCs w:val="0"/>
          <w:color w:val="auto"/>
        </w:rPr>
      </w:pPr>
      <w:r>
        <w:rPr>
          <w:rFonts w:hint="eastAsia" w:ascii="楷体_GB2312" w:hAnsi="宋体" w:eastAsia="楷体_GB2312" w:cs="Times New Roman"/>
          <w:bCs w:val="0"/>
          <w:color w:val="auto"/>
        </w:rPr>
        <w:t>（二）相关建议。</w:t>
      </w:r>
    </w:p>
    <w:p w14:paraId="3FE5A7DF">
      <w:pPr>
        <w:keepNext w:val="0"/>
        <w:keepLines w:val="0"/>
        <w:widowControl/>
        <w:autoSpaceDE/>
        <w:autoSpaceDN/>
        <w:snapToGrid w:val="0"/>
        <w:spacing w:line="580" w:lineRule="exact"/>
        <w:ind w:firstLine="640" w:firstLineChars="200"/>
        <w:contextualSpacing/>
        <w:jc w:val="left"/>
        <w:rPr>
          <w:rFonts w:ascii="Times New Roman" w:cs="Times New Roman"/>
          <w:b w:val="0"/>
          <w:bCs w:val="0"/>
          <w:kern w:val="0"/>
          <w:shd w:val="clear" w:color="auto" w:fill="FFFFFF"/>
        </w:rPr>
      </w:pPr>
      <w:r>
        <w:rPr>
          <w:rFonts w:hint="eastAsia" w:ascii="Times New Roman" w:cs="Times New Roman"/>
          <w:b w:val="0"/>
          <w:bCs w:val="0"/>
          <w:kern w:val="0"/>
          <w:shd w:val="clear" w:color="auto" w:fill="FFFFFF"/>
        </w:rPr>
        <w:t>1、在编制预算数时，要充分考虑到学校近几年各项开支变化，通过学校内部各部门之间的沟通，对下年可能存在的支出项目进行合理测算，让预算数更准确，降低年度决算中的偏差。</w:t>
      </w:r>
    </w:p>
    <w:p w14:paraId="1174C5AA">
      <w:pPr>
        <w:keepNext w:val="0"/>
        <w:keepLines w:val="0"/>
        <w:autoSpaceDE/>
        <w:autoSpaceDN/>
        <w:snapToGrid w:val="0"/>
        <w:spacing w:line="560" w:lineRule="exact"/>
        <w:ind w:firstLine="720"/>
        <w:rPr>
          <w:rFonts w:ascii="Times New Roman" w:cs="Times New Roman"/>
          <w:b w:val="0"/>
          <w:bCs w:val="0"/>
          <w:color w:val="auto"/>
          <w:lang w:val="en-US"/>
        </w:rPr>
      </w:pPr>
      <w:r>
        <w:rPr>
          <w:rFonts w:hint="eastAsia" w:ascii="Times New Roman" w:cs="Times New Roman"/>
          <w:b w:val="0"/>
          <w:bCs w:val="0"/>
          <w:kern w:val="0"/>
          <w:shd w:val="clear" w:color="auto" w:fill="FFFFFF"/>
        </w:rPr>
        <w:t>2、预算执行过程中：通过预算执行绩效监控，对预算执行过程进行修正，不仅降低预算支出偏差，也能确保年底保质保量完成年初预算数。</w:t>
      </w:r>
    </w:p>
    <w:p w14:paraId="1E6257D8"/>
    <w:p w14:paraId="70FAE29F">
      <w:pPr>
        <w:pStyle w:val="2"/>
        <w:jc w:val="center"/>
        <w:rPr>
          <w:rFonts w:ascii="黑体" w:hAnsi="黑体" w:eastAsia="黑体" w:cs="仿宋"/>
          <w:sz w:val="44"/>
          <w:szCs w:val="44"/>
        </w:rPr>
      </w:pPr>
      <w:r>
        <w:rPr>
          <w:rFonts w:hint="eastAsia" w:ascii="黑体" w:hAnsi="黑体" w:eastAsia="黑体"/>
          <w:sz w:val="44"/>
          <w:szCs w:val="44"/>
        </w:rPr>
        <w:t>第五部分</w:t>
      </w:r>
      <w:r>
        <w:rPr>
          <w:rFonts w:ascii="黑体" w:hAnsi="黑体" w:eastAsia="黑体"/>
          <w:sz w:val="44"/>
          <w:szCs w:val="44"/>
        </w:rPr>
        <w:t xml:space="preserve"> </w:t>
      </w:r>
      <w:r>
        <w:rPr>
          <w:rFonts w:hint="eastAsia" w:ascii="黑体" w:hAnsi="黑体" w:eastAsia="黑体"/>
          <w:sz w:val="44"/>
          <w:szCs w:val="44"/>
        </w:rPr>
        <w:t>附表</w:t>
      </w:r>
    </w:p>
    <w:p w14:paraId="628A5A4D">
      <w:pPr>
        <w:pStyle w:val="3"/>
      </w:pPr>
      <w:r>
        <w:rPr>
          <w:rFonts w:hint="eastAsia"/>
        </w:rPr>
        <w:t>一、收入支出决算总表</w:t>
      </w:r>
    </w:p>
    <w:p w14:paraId="5E0BF90B">
      <w:pPr>
        <w:pStyle w:val="3"/>
      </w:pPr>
      <w:r>
        <w:rPr>
          <w:rFonts w:hint="eastAsia"/>
        </w:rPr>
        <w:t>二、收入决算表</w:t>
      </w:r>
    </w:p>
    <w:p w14:paraId="4F749888">
      <w:pPr>
        <w:pStyle w:val="3"/>
      </w:pPr>
      <w:r>
        <w:rPr>
          <w:rFonts w:hint="eastAsia"/>
        </w:rPr>
        <w:t>三、支出决算表</w:t>
      </w:r>
    </w:p>
    <w:p w14:paraId="752A5835">
      <w:pPr>
        <w:pStyle w:val="3"/>
      </w:pPr>
      <w:r>
        <w:rPr>
          <w:rFonts w:hint="eastAsia"/>
        </w:rPr>
        <w:t>四、财政拨款收入支出决算总表</w:t>
      </w:r>
    </w:p>
    <w:p w14:paraId="28499EDE">
      <w:pPr>
        <w:pStyle w:val="3"/>
      </w:pPr>
      <w:r>
        <w:rPr>
          <w:rFonts w:hint="eastAsia"/>
        </w:rPr>
        <w:t>五、财政拨款支出决算明细表</w:t>
      </w:r>
    </w:p>
    <w:p w14:paraId="418F4381">
      <w:pPr>
        <w:pStyle w:val="3"/>
      </w:pPr>
      <w:r>
        <w:rPr>
          <w:rFonts w:hint="eastAsia"/>
        </w:rPr>
        <w:t>六、一般公共预算财政拨款支出决算表</w:t>
      </w:r>
    </w:p>
    <w:p w14:paraId="244503B4">
      <w:pPr>
        <w:pStyle w:val="3"/>
      </w:pPr>
      <w:r>
        <w:rPr>
          <w:rFonts w:hint="eastAsia"/>
        </w:rPr>
        <w:t>七、一般公共预算财政拨款支出决算明细表</w:t>
      </w:r>
    </w:p>
    <w:p w14:paraId="4ED0034D">
      <w:pPr>
        <w:pStyle w:val="3"/>
      </w:pPr>
      <w:r>
        <w:rPr>
          <w:rFonts w:hint="eastAsia"/>
        </w:rPr>
        <w:t>八、一般公共预算财政拨款基本支出决算表</w:t>
      </w:r>
    </w:p>
    <w:p w14:paraId="694F0E8E">
      <w:pPr>
        <w:pStyle w:val="3"/>
      </w:pPr>
      <w:r>
        <w:rPr>
          <w:rFonts w:hint="eastAsia"/>
        </w:rPr>
        <w:t>九、一般公共预算财政拨款项目支出决算表</w:t>
      </w:r>
    </w:p>
    <w:p w14:paraId="170CF158">
      <w:pPr>
        <w:pStyle w:val="3"/>
      </w:pPr>
      <w:r>
        <w:rPr>
          <w:rFonts w:hint="eastAsia"/>
        </w:rPr>
        <w:t>十、政府性基金预算财政拨款收入支出决算表</w:t>
      </w:r>
    </w:p>
    <w:p w14:paraId="050C1232">
      <w:pPr>
        <w:pStyle w:val="3"/>
      </w:pPr>
      <w:r>
        <w:rPr>
          <w:rFonts w:hint="eastAsia"/>
        </w:rPr>
        <w:t>十一、国有资本经营预算财政拨款收入支出决算表</w:t>
      </w:r>
    </w:p>
    <w:p w14:paraId="5ABEEEF5">
      <w:pPr>
        <w:pStyle w:val="3"/>
      </w:pPr>
      <w:r>
        <w:rPr>
          <w:rFonts w:hint="eastAsia"/>
        </w:rPr>
        <w:t>十二、国有资本经营预算财政拨款支出决算表</w:t>
      </w:r>
    </w:p>
    <w:p w14:paraId="094F0036">
      <w:pPr>
        <w:pStyle w:val="3"/>
      </w:pPr>
      <w:r>
        <w:rPr>
          <w:rFonts w:hint="eastAsia"/>
        </w:rPr>
        <w:t>十三、财政拨款</w:t>
      </w:r>
      <w:r>
        <w:t>“</w:t>
      </w:r>
      <w:r>
        <w:rPr>
          <w:rFonts w:hint="eastAsia"/>
        </w:rPr>
        <w:t>三公</w:t>
      </w:r>
      <w:r>
        <w:t>”</w:t>
      </w:r>
      <w:r>
        <w:rPr>
          <w:rFonts w:hint="eastAsia"/>
        </w:rPr>
        <w:t>经费支出决算表</w:t>
      </w:r>
    </w:p>
    <w:p w14:paraId="5F05B8EF"/>
    <w:sectPr>
      <w:footerReference r:id="rId5" w:type="default"/>
      <w:pgSz w:w="11907" w:h="16839"/>
      <w:pgMar w:top="1440" w:right="1800" w:bottom="1440" w:left="180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2D32">
    <w:pPr>
      <w:pStyle w:val="6"/>
    </w:pPr>
    <w:r>
      <w:fldChar w:fldCharType="begin"/>
    </w:r>
    <w:r>
      <w:instrText xml:space="preserve">PAGE   \* MERGEFORMAT</w:instrText>
    </w:r>
    <w:r>
      <w:fldChar w:fldCharType="separate"/>
    </w:r>
    <w:r>
      <w:t>3</w:t>
    </w:r>
    <w:r>
      <w:fldChar w:fldCharType="end"/>
    </w:r>
  </w:p>
  <w:p w14:paraId="5331281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B500D"/>
    <w:multiLevelType w:val="multilevel"/>
    <w:tmpl w:val="286B500D"/>
    <w:lvl w:ilvl="0" w:tentative="0">
      <w:start w:val="1"/>
      <w:numFmt w:val="chineseCountingThousand"/>
      <w:lvlText w:val="%1、"/>
      <w:lvlJc w:val="left"/>
      <w:pPr>
        <w:ind w:left="1300" w:hanging="660"/>
      </w:pPr>
      <w:rPr>
        <w:rFonts w:hint="default" w:cs="Times New Roman"/>
        <w:color w:val="00000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3CD2173D"/>
    <w:multiLevelType w:val="multilevel"/>
    <w:tmpl w:val="3CD2173D"/>
    <w:lvl w:ilvl="0" w:tentative="0">
      <w:start w:val="1"/>
      <w:numFmt w:val="japaneseCounting"/>
      <w:lvlText w:val="%1、"/>
      <w:lvlJc w:val="left"/>
      <w:pPr>
        <w:ind w:left="1287" w:hanging="720"/>
      </w:pPr>
      <w:rPr>
        <w:rFonts w:hint="default" w:cs="Times New Roman"/>
        <w:color w:val="00000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2">
    <w:nsid w:val="4EAF4AE3"/>
    <w:multiLevelType w:val="multilevel"/>
    <w:tmpl w:val="4EAF4AE3"/>
    <w:lvl w:ilvl="0" w:tentative="0">
      <w:start w:val="1"/>
      <w:numFmt w:val="decimal"/>
      <w:lvlText w:val="%1．"/>
      <w:lvlJc w:val="left"/>
      <w:pPr>
        <w:ind w:left="1200" w:hanging="48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83"/>
    <w:rsid w:val="00007A70"/>
    <w:rsid w:val="000125E5"/>
    <w:rsid w:val="00026E63"/>
    <w:rsid w:val="000B029E"/>
    <w:rsid w:val="00132B54"/>
    <w:rsid w:val="00152028"/>
    <w:rsid w:val="00160541"/>
    <w:rsid w:val="00170819"/>
    <w:rsid w:val="00183359"/>
    <w:rsid w:val="001A10B6"/>
    <w:rsid w:val="001A7C7D"/>
    <w:rsid w:val="0020564E"/>
    <w:rsid w:val="00231947"/>
    <w:rsid w:val="00245852"/>
    <w:rsid w:val="002477E8"/>
    <w:rsid w:val="00253AA9"/>
    <w:rsid w:val="002679DA"/>
    <w:rsid w:val="002921D7"/>
    <w:rsid w:val="002930CF"/>
    <w:rsid w:val="002B0E69"/>
    <w:rsid w:val="002B4F59"/>
    <w:rsid w:val="002D0076"/>
    <w:rsid w:val="002D0912"/>
    <w:rsid w:val="0031035A"/>
    <w:rsid w:val="00333341"/>
    <w:rsid w:val="00334090"/>
    <w:rsid w:val="00341B45"/>
    <w:rsid w:val="0035421D"/>
    <w:rsid w:val="003577B6"/>
    <w:rsid w:val="0038138F"/>
    <w:rsid w:val="00385487"/>
    <w:rsid w:val="003A100C"/>
    <w:rsid w:val="003F2584"/>
    <w:rsid w:val="003F55BF"/>
    <w:rsid w:val="00424D39"/>
    <w:rsid w:val="00426379"/>
    <w:rsid w:val="00454406"/>
    <w:rsid w:val="00455598"/>
    <w:rsid w:val="00477C83"/>
    <w:rsid w:val="00491148"/>
    <w:rsid w:val="00547491"/>
    <w:rsid w:val="005612E0"/>
    <w:rsid w:val="00595809"/>
    <w:rsid w:val="005A68CB"/>
    <w:rsid w:val="005C275A"/>
    <w:rsid w:val="005D5BDC"/>
    <w:rsid w:val="005F0529"/>
    <w:rsid w:val="005F0548"/>
    <w:rsid w:val="005F43FF"/>
    <w:rsid w:val="00611A70"/>
    <w:rsid w:val="006125F7"/>
    <w:rsid w:val="00621047"/>
    <w:rsid w:val="00677DBE"/>
    <w:rsid w:val="00694B08"/>
    <w:rsid w:val="006E3898"/>
    <w:rsid w:val="006F0C06"/>
    <w:rsid w:val="00781A29"/>
    <w:rsid w:val="007D140B"/>
    <w:rsid w:val="007E045A"/>
    <w:rsid w:val="007E2E44"/>
    <w:rsid w:val="00813BA3"/>
    <w:rsid w:val="00860DC1"/>
    <w:rsid w:val="0086499D"/>
    <w:rsid w:val="00875EB8"/>
    <w:rsid w:val="00897275"/>
    <w:rsid w:val="008E00FF"/>
    <w:rsid w:val="008E7BAD"/>
    <w:rsid w:val="008F2AC6"/>
    <w:rsid w:val="00901299"/>
    <w:rsid w:val="00925ABB"/>
    <w:rsid w:val="009269F4"/>
    <w:rsid w:val="00935E5A"/>
    <w:rsid w:val="00992771"/>
    <w:rsid w:val="00995C24"/>
    <w:rsid w:val="009C3C4E"/>
    <w:rsid w:val="009C7CE2"/>
    <w:rsid w:val="009D2F09"/>
    <w:rsid w:val="009E0967"/>
    <w:rsid w:val="00A55ACC"/>
    <w:rsid w:val="00A665BB"/>
    <w:rsid w:val="00A74A2F"/>
    <w:rsid w:val="00AB5591"/>
    <w:rsid w:val="00AC0A59"/>
    <w:rsid w:val="00AC35E8"/>
    <w:rsid w:val="00B06874"/>
    <w:rsid w:val="00B15F7A"/>
    <w:rsid w:val="00B164F5"/>
    <w:rsid w:val="00B20856"/>
    <w:rsid w:val="00B257E7"/>
    <w:rsid w:val="00B64C14"/>
    <w:rsid w:val="00B835B9"/>
    <w:rsid w:val="00B87694"/>
    <w:rsid w:val="00BB0FBB"/>
    <w:rsid w:val="00BE02BB"/>
    <w:rsid w:val="00BE2248"/>
    <w:rsid w:val="00BE4C90"/>
    <w:rsid w:val="00BF356A"/>
    <w:rsid w:val="00C07627"/>
    <w:rsid w:val="00C7755B"/>
    <w:rsid w:val="00C87284"/>
    <w:rsid w:val="00CC0A2A"/>
    <w:rsid w:val="00CD69F3"/>
    <w:rsid w:val="00CE0DA3"/>
    <w:rsid w:val="00D168E1"/>
    <w:rsid w:val="00D206F3"/>
    <w:rsid w:val="00D22815"/>
    <w:rsid w:val="00D64B38"/>
    <w:rsid w:val="00D77294"/>
    <w:rsid w:val="00D82266"/>
    <w:rsid w:val="00DA1D99"/>
    <w:rsid w:val="00DB27FB"/>
    <w:rsid w:val="00DE318C"/>
    <w:rsid w:val="00DE6B20"/>
    <w:rsid w:val="00E05CD1"/>
    <w:rsid w:val="00E62D2A"/>
    <w:rsid w:val="00E64F73"/>
    <w:rsid w:val="00E715FD"/>
    <w:rsid w:val="00E8236B"/>
    <w:rsid w:val="00E95089"/>
    <w:rsid w:val="00EB49F4"/>
    <w:rsid w:val="00EF548E"/>
    <w:rsid w:val="00F31520"/>
    <w:rsid w:val="00F348C4"/>
    <w:rsid w:val="00F57315"/>
    <w:rsid w:val="00F62E29"/>
    <w:rsid w:val="00F75895"/>
    <w:rsid w:val="549C22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autoSpaceDE w:val="0"/>
      <w:autoSpaceDN w:val="0"/>
      <w:adjustRightInd w:val="0"/>
      <w:spacing w:line="576" w:lineRule="exact"/>
      <w:ind w:firstLine="643"/>
      <w:jc w:val="both"/>
    </w:pPr>
    <w:rPr>
      <w:rFonts w:ascii="仿宋_GB2312" w:hAnsi="Times New Roman" w:eastAsia="仿宋_GB2312" w:cs="仿宋_GB2312"/>
      <w:b/>
      <w:bCs/>
      <w:color w:val="000000"/>
      <w:kern w:val="2"/>
      <w:sz w:val="32"/>
      <w:szCs w:val="32"/>
      <w:lang w:val="zh-CN" w:eastAsia="zh-CN" w:bidi="ar-SA"/>
    </w:rPr>
  </w:style>
  <w:style w:type="paragraph" w:styleId="2">
    <w:name w:val="heading 1"/>
    <w:basedOn w:val="1"/>
    <w:next w:val="1"/>
    <w:link w:val="11"/>
    <w:qFormat/>
    <w:uiPriority w:val="99"/>
    <w:pPr>
      <w:outlineLvl w:val="0"/>
    </w:pPr>
  </w:style>
  <w:style w:type="paragraph" w:styleId="3">
    <w:name w:val="heading 2"/>
    <w:basedOn w:val="1"/>
    <w:next w:val="1"/>
    <w:link w:val="12"/>
    <w:qFormat/>
    <w:uiPriority w:val="99"/>
    <w:pPr>
      <w:outlineLvl w:val="1"/>
    </w:pPr>
  </w:style>
  <w:style w:type="paragraph" w:styleId="4">
    <w:name w:val="heading 3"/>
    <w:basedOn w:val="1"/>
    <w:next w:val="1"/>
    <w:link w:val="13"/>
    <w:unhideWhenUsed/>
    <w:qFormat/>
    <w:uiPriority w:val="9"/>
    <w:pPr>
      <w:spacing w:before="260" w:after="260" w:line="416" w:lineRule="atLeast"/>
      <w:outlineLvl w:val="2"/>
    </w:p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10"/>
    <w:pPr>
      <w:spacing w:before="240" w:after="60"/>
      <w:jc w:val="center"/>
      <w:outlineLvl w:val="0"/>
    </w:pPr>
    <w:rPr>
      <w:rFonts w:eastAsia="宋体" w:cs="Times New Roman" w:asciiTheme="majorHAnsi" w:hAnsiTheme="majorHAnsi"/>
      <w:b w:val="0"/>
      <w:bCs w:val="0"/>
    </w:rPr>
  </w:style>
  <w:style w:type="character" w:customStyle="1" w:styleId="11">
    <w:name w:val="标题 1 Char"/>
    <w:basedOn w:val="10"/>
    <w:link w:val="2"/>
    <w:locked/>
    <w:uiPriority w:val="9"/>
    <w:rPr>
      <w:rFonts w:ascii="方正小标宋简体" w:eastAsia="方正小标宋简体" w:cs="Times New Roman"/>
      <w:b/>
      <w:kern w:val="44"/>
      <w:sz w:val="44"/>
    </w:rPr>
  </w:style>
  <w:style w:type="character" w:customStyle="1" w:styleId="12">
    <w:name w:val="标题 2 Char"/>
    <w:basedOn w:val="10"/>
    <w:link w:val="3"/>
    <w:semiHidden/>
    <w:locked/>
    <w:uiPriority w:val="9"/>
    <w:rPr>
      <w:rFonts w:ascii="Cambria" w:hAnsi="Cambria" w:eastAsia="宋体" w:cs="Times New Roman"/>
      <w:b/>
      <w:kern w:val="0"/>
      <w:sz w:val="32"/>
    </w:rPr>
  </w:style>
  <w:style w:type="character" w:customStyle="1" w:styleId="13">
    <w:name w:val="标题 3 Char"/>
    <w:basedOn w:val="10"/>
    <w:link w:val="4"/>
    <w:locked/>
    <w:uiPriority w:val="9"/>
    <w:rPr>
      <w:rFonts w:ascii="仿宋_GB2312" w:hAnsi="Times New Roman" w:eastAsia="仿宋_GB2312" w:cs="仿宋_GB2312"/>
      <w:b/>
      <w:bCs/>
      <w:color w:val="000000"/>
      <w:kern w:val="2"/>
      <w:sz w:val="32"/>
      <w:szCs w:val="32"/>
      <w:lang w:val="zh-CN" w:eastAsia="zh-CN"/>
    </w:rPr>
  </w:style>
  <w:style w:type="character" w:customStyle="1" w:styleId="14">
    <w:name w:val="页眉 Char"/>
    <w:basedOn w:val="10"/>
    <w:link w:val="7"/>
    <w:locked/>
    <w:uiPriority w:val="99"/>
    <w:rPr>
      <w:rFonts w:ascii="方正小标宋简体" w:eastAsia="方正小标宋简体" w:cs="Times New Roman"/>
      <w:kern w:val="0"/>
      <w:sz w:val="18"/>
    </w:rPr>
  </w:style>
  <w:style w:type="character" w:customStyle="1" w:styleId="15">
    <w:name w:val="页脚 Char"/>
    <w:basedOn w:val="10"/>
    <w:link w:val="6"/>
    <w:locked/>
    <w:uiPriority w:val="99"/>
    <w:rPr>
      <w:rFonts w:ascii="方正小标宋简体" w:eastAsia="方正小标宋简体" w:cs="Times New Roman"/>
      <w:kern w:val="0"/>
      <w:sz w:val="18"/>
    </w:rPr>
  </w:style>
  <w:style w:type="character" w:customStyle="1" w:styleId="16">
    <w:name w:val="批注框文本 Char"/>
    <w:basedOn w:val="10"/>
    <w:link w:val="5"/>
    <w:semiHidden/>
    <w:locked/>
    <w:uiPriority w:val="99"/>
    <w:rPr>
      <w:rFonts w:ascii="方正小标宋简体" w:eastAsia="方正小标宋简体" w:cs="Times New Roman"/>
      <w:sz w:val="18"/>
      <w:szCs w:val="18"/>
    </w:rPr>
  </w:style>
  <w:style w:type="character" w:customStyle="1" w:styleId="17">
    <w:name w:val="标题 Char"/>
    <w:basedOn w:val="10"/>
    <w:link w:val="8"/>
    <w:locked/>
    <w:uiPriority w:val="10"/>
    <w:rPr>
      <w:rFonts w:cs="Times New Roman" w:asciiTheme="majorHAnsi" w:hAnsiTheme="majorHAns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418604651163"/>
          <c:y val="0.0256410256410256"/>
          <c:w val="0.430232558139535"/>
          <c:h val="0.931623931623932"/>
        </c:manualLayout>
      </c:layout>
      <c:barChart>
        <c:barDir val="col"/>
        <c:grouping val="clustered"/>
        <c:varyColors val="0"/>
        <c:ser>
          <c:idx val="0"/>
          <c:order val="0"/>
          <c:tx>
            <c:strRef>
              <c:f>Sheet1!$A$2</c:f>
              <c:strCache>
                <c:ptCount val="1"/>
                <c:pt idx="0">
                  <c:v>东部</c:v>
                </c:pt>
              </c:strCache>
            </c:strRef>
          </c:tx>
          <c:spPr>
            <a:solidFill>
              <a:srgbClr val="9999FF"/>
            </a:solidFill>
            <a:ln w="542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20.4</c:v>
                </c:pt>
                <c:pt idx="1">
                  <c:v>27.4</c:v>
                </c:pt>
                <c:pt idx="2">
                  <c:v>90</c:v>
                </c:pt>
                <c:pt idx="3">
                  <c:v>20.4</c:v>
                </c:pt>
              </c:numCache>
            </c:numRef>
          </c:val>
        </c:ser>
        <c:ser>
          <c:idx val="1"/>
          <c:order val="1"/>
          <c:tx>
            <c:strRef>
              <c:f>Sheet1!$A$3</c:f>
              <c:strCache>
                <c:ptCount val="1"/>
                <c:pt idx="0">
                  <c:v>西部</c:v>
                </c:pt>
              </c:strCache>
            </c:strRef>
          </c:tx>
          <c:spPr>
            <a:solidFill>
              <a:srgbClr val="993366"/>
            </a:solidFill>
            <a:ln w="542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542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axId val="191928576"/>
        <c:axId val="192779008"/>
      </c:barChart>
      <c:catAx>
        <c:axId val="191928576"/>
        <c:scaling>
          <c:orientation val="minMax"/>
        </c:scaling>
        <c:delete val="0"/>
        <c:axPos val="b"/>
        <c:numFmt formatCode="General" sourceLinked="1"/>
        <c:majorTickMark val="in"/>
        <c:minorTickMark val="none"/>
        <c:tickLblPos val="low"/>
        <c:spPr>
          <a:ln w="1357" cap="flat" cmpd="sng" algn="ctr">
            <a:solidFill>
              <a:srgbClr val="000000"/>
            </a:solidFill>
            <a:prstDash val="solid"/>
            <a:round/>
          </a:ln>
        </c:spPr>
        <c:txPr>
          <a:bodyPr rot="0" spcFirstLastPara="0" vertOverflow="ellipsis" vert="horz" wrap="square" anchor="ctr" anchorCtr="1"/>
          <a:lstStyle/>
          <a:p>
            <a:pPr>
              <a:defRPr lang="zh-CN" sz="1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2779008"/>
        <c:crosses val="autoZero"/>
        <c:auto val="1"/>
        <c:lblAlgn val="ctr"/>
        <c:lblOffset val="100"/>
        <c:tickLblSkip val="3"/>
        <c:noMultiLvlLbl val="0"/>
      </c:catAx>
      <c:valAx>
        <c:axId val="192779008"/>
        <c:scaling>
          <c:orientation val="minMax"/>
        </c:scaling>
        <c:delete val="0"/>
        <c:axPos val="l"/>
        <c:majorGridlines>
          <c:spPr>
            <a:ln w="1357" cap="flat" cmpd="sng" algn="ctr">
              <a:solidFill>
                <a:srgbClr val="000000"/>
              </a:solidFill>
              <a:prstDash val="solid"/>
              <a:round/>
            </a:ln>
          </c:spPr>
        </c:majorGridlines>
        <c:numFmt formatCode="General" sourceLinked="1"/>
        <c:majorTickMark val="in"/>
        <c:minorTickMark val="none"/>
        <c:tickLblPos val="nextTo"/>
        <c:spPr>
          <a:ln w="1357" cap="flat" cmpd="sng" algn="ctr">
            <a:solidFill>
              <a:srgbClr val="000000"/>
            </a:solidFill>
            <a:prstDash val="solid"/>
            <a:round/>
          </a:ln>
        </c:spPr>
        <c:txPr>
          <a:bodyPr rot="0" spcFirstLastPara="0" vertOverflow="ellipsis" vert="horz" wrap="square" anchor="ctr" anchorCtr="1"/>
          <a:lstStyle/>
          <a:p>
            <a:pPr>
              <a:defRPr lang="zh-CN" sz="1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192857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32558139534884"/>
          <c:y val="0.473504273504273"/>
          <c:w val="0.22093023255814"/>
          <c:h val="0.052991452991453"/>
        </c:manualLayout>
      </c:layout>
      <c:overlay val="0"/>
      <c:spPr>
        <a:noFill/>
        <a:ln w="1357">
          <a:solidFill>
            <a:srgbClr val="000000"/>
          </a:solidFill>
          <a:prstDash val="solid"/>
        </a:ln>
      </c:spPr>
      <c:txPr>
        <a:bodyPr rot="0" spcFirstLastPara="0" vertOverflow="ellipsis" vert="horz" wrap="square" anchor="ctr" anchorCtr="1"/>
        <a:lstStyle/>
        <a:p>
          <a:pPr>
            <a:defRPr lang="zh-CN" sz="1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fe192282-93f8-4fe1-bd7a-f4dc6cadea86}"/>
      </c:ext>
    </c:extLst>
  </c:chart>
  <c:spPr>
    <a:noFill/>
    <a:ln w="9525" cap="flat" cmpd="sng" algn="ctr">
      <a:noFill/>
      <a:prstDash val="solid"/>
      <a:round/>
    </a:ln>
  </c:spPr>
  <c:txPr>
    <a:bodyPr/>
    <a:lstStyle/>
    <a:p>
      <a:pPr>
        <a:defRPr lang="zh-CN" sz="12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38</Pages>
  <Words>12988</Words>
  <Characters>15020</Characters>
  <Lines>111</Lines>
  <Paragraphs>31</Paragraphs>
  <TotalTime>68</TotalTime>
  <ScaleCrop>false</ScaleCrop>
  <LinksUpToDate>false</LinksUpToDate>
  <CharactersWithSpaces>15281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2023-10-27T10:42:00Z</dcterms:created>
  <dc:creator>Windows 用户</dc:creator>
  <cp:lastModifiedBy>马ma</cp:lastModifiedBy>
  <cp:lastPrinted>2023-10-26T03:19:00Z</cp:lastPrinted>
  <dcterms:modified xsi:type="dcterms:W3CDTF">2025-02-06T01:27:48Z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eyJoZGlkIjoiNTNhNzMxOTdmOTE5ODM1YWIyZTEyNmE5OTM2ZmMzMWMiLCJ1c2VySWQiOiI1NDkzMDk5NDMifQ==</vt:lpwstr>
  </property>
  <property fmtid="{D5CDD505-2E9C-101B-9397-08002B2CF9AE}" pid="3" name="KSOProductBuildVer">
    <vt:lpwstr>2052-12.1.0.19302</vt:lpwstr>
  </property>
  <property fmtid="{D5CDD505-2E9C-101B-9397-08002B2CF9AE}" pid="4" name="ICV">
    <vt:lpwstr>3071457AA45B45A9AB396B7531E1A21F_12</vt:lpwstr>
  </property>
</Properties>
</file>