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eastAsia="黑体"/>
        </w:rPr>
      </w:pPr>
      <w:r>
        <w:rPr>
          <w:rFonts w:eastAsia="黑体"/>
        </w:rPr>
        <w:t>附件4</w:t>
      </w:r>
    </w:p>
    <w:p>
      <w:pPr>
        <w:pStyle w:val="7"/>
        <w:spacing w:line="600" w:lineRule="exact"/>
        <w:rPr>
          <w:rFonts w:ascii="Times New Roman" w:hAnsi="Times New Roman" w:eastAsia="方正小标宋简体"/>
          <w:color w:val="auto"/>
          <w:kern w:val="2"/>
          <w:sz w:val="40"/>
          <w:szCs w:val="40"/>
          <w:lang w:val="en-US"/>
        </w:rPr>
      </w:pPr>
    </w:p>
    <w:p>
      <w:pPr>
        <w:pStyle w:val="7"/>
        <w:spacing w:line="600" w:lineRule="exact"/>
        <w:jc w:val="center"/>
        <w:rPr>
          <w:rFonts w:ascii="Times New Roman" w:hAnsi="Times New Roman" w:eastAsia="方正小标宋简体"/>
          <w:color w:val="auto"/>
          <w:kern w:val="2"/>
          <w:sz w:val="40"/>
          <w:szCs w:val="40"/>
        </w:rPr>
      </w:pPr>
      <w:r>
        <w:rPr>
          <w:rFonts w:ascii="Times New Roman" w:hAnsi="Times New Roman" w:eastAsia="方正小标宋简体"/>
          <w:color w:val="auto"/>
          <w:kern w:val="2"/>
          <w:sz w:val="40"/>
          <w:szCs w:val="40"/>
          <w:lang w:val="en-US"/>
        </w:rPr>
        <w:t>202</w:t>
      </w:r>
      <w:r>
        <w:rPr>
          <w:rFonts w:hint="eastAsia" w:ascii="Times New Roman" w:hAnsi="Times New Roman" w:eastAsia="方正小标宋简体"/>
          <w:color w:val="auto"/>
          <w:kern w:val="2"/>
          <w:sz w:val="40"/>
          <w:szCs w:val="40"/>
          <w:lang w:val="en-US" w:eastAsia="zh-CN"/>
        </w:rPr>
        <w:t>3</w:t>
      </w:r>
      <w:r>
        <w:rPr>
          <w:rFonts w:hint="eastAsia" w:ascii="Times New Roman" w:hAnsi="Times New Roman" w:eastAsia="方正小标宋简体"/>
          <w:color w:val="auto"/>
          <w:kern w:val="2"/>
          <w:sz w:val="40"/>
          <w:szCs w:val="40"/>
          <w:lang w:val="en-US"/>
        </w:rPr>
        <w:t>年度</w:t>
      </w:r>
      <w:r>
        <w:rPr>
          <w:rFonts w:ascii="Times New Roman" w:hAnsi="Times New Roman" w:eastAsia="方正小标宋简体"/>
          <w:color w:val="auto"/>
          <w:kern w:val="2"/>
          <w:sz w:val="40"/>
          <w:szCs w:val="40"/>
        </w:rPr>
        <w:t>项目</w:t>
      </w:r>
      <w:r>
        <w:rPr>
          <w:rFonts w:hint="eastAsia" w:ascii="Times New Roman" w:hAnsi="Times New Roman" w:eastAsia="方正小标宋简体"/>
          <w:color w:val="auto"/>
          <w:kern w:val="2"/>
          <w:sz w:val="40"/>
          <w:szCs w:val="40"/>
        </w:rPr>
        <w:t>（政策）</w:t>
      </w:r>
      <w:r>
        <w:rPr>
          <w:rFonts w:ascii="Times New Roman" w:hAnsi="Times New Roman" w:eastAsia="方正小标宋简体"/>
          <w:color w:val="auto"/>
          <w:kern w:val="2"/>
          <w:sz w:val="40"/>
          <w:szCs w:val="40"/>
        </w:rPr>
        <w:t>支出绩效自评报告</w:t>
      </w:r>
    </w:p>
    <w:p>
      <w:pPr>
        <w:pStyle w:val="7"/>
        <w:spacing w:line="600" w:lineRule="exact"/>
        <w:jc w:val="center"/>
        <w:rPr>
          <w:rFonts w:ascii="Times New Roman" w:hAnsi="Times New Roman" w:eastAsia="方正小标宋简体"/>
          <w:color w:val="auto"/>
          <w:kern w:val="2"/>
          <w:sz w:val="40"/>
          <w:szCs w:val="40"/>
        </w:rPr>
      </w:pPr>
      <w:r>
        <w:rPr>
          <w:rFonts w:ascii="Times New Roman" w:hAnsi="Times New Roman" w:eastAsia="方正小标宋简体"/>
          <w:color w:val="auto"/>
          <w:kern w:val="2"/>
          <w:sz w:val="40"/>
          <w:szCs w:val="40"/>
        </w:rPr>
        <w:t>（</w:t>
      </w:r>
      <w:r>
        <w:rPr>
          <w:rFonts w:hint="eastAsia" w:ascii="Times New Roman" w:hAnsi="Times New Roman" w:eastAsia="方正小标宋简体"/>
          <w:color w:val="auto"/>
          <w:kern w:val="2"/>
          <w:sz w:val="40"/>
          <w:szCs w:val="40"/>
          <w:lang w:val="en-US" w:eastAsia="zh-CN"/>
        </w:rPr>
        <w:t>城乡义务教育补助经费</w:t>
      </w:r>
      <w:r>
        <w:rPr>
          <w:rFonts w:ascii="Times New Roman" w:hAnsi="Times New Roman" w:eastAsia="方正小标宋简体"/>
          <w:color w:val="auto"/>
          <w:kern w:val="2"/>
          <w:sz w:val="40"/>
          <w:szCs w:val="40"/>
        </w:rPr>
        <w:t>）</w:t>
      </w:r>
    </w:p>
    <w:p>
      <w:pPr>
        <w:pStyle w:val="7"/>
        <w:spacing w:line="600" w:lineRule="exact"/>
        <w:ind w:firstLine="640"/>
        <w:jc w:val="center"/>
        <w:rPr>
          <w:rFonts w:ascii="Times New Roman" w:hAnsi="Times New Roman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eastAsia="黑体"/>
          <w:lang w:val="zh-CN"/>
        </w:rPr>
      </w:pPr>
      <w:r>
        <w:rPr>
          <w:rFonts w:eastAsia="黑体"/>
        </w:rPr>
        <w:t>一、</w:t>
      </w:r>
      <w:r>
        <w:rPr>
          <w:rFonts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eastAsiaTheme="minorEastAsia"/>
          <w:highlight w:val="none"/>
          <w:lang w:val="zh-CN" w:eastAsia="zh-CN"/>
        </w:rPr>
      </w:pPr>
      <w:r>
        <w:rPr>
          <w:highlight w:val="none"/>
          <w:lang w:val="zh-CN"/>
        </w:rPr>
        <w:t>1</w:t>
      </w:r>
      <w:r>
        <w:rPr>
          <w:rFonts w:hint="eastAsia"/>
          <w:highlight w:val="none"/>
          <w:lang w:val="en-US" w:eastAsia="zh-CN"/>
        </w:rPr>
        <w:t>.基本</w:t>
      </w:r>
      <w:r>
        <w:rPr>
          <w:highlight w:val="none"/>
          <w:lang w:val="zh-CN"/>
        </w:rPr>
        <w:t>职能</w:t>
      </w:r>
      <w:r>
        <w:rPr>
          <w:rFonts w:hint="eastAsia"/>
          <w:highlight w:val="none"/>
          <w:lang w:val="zh-CN"/>
        </w:rPr>
        <w:t>：</w:t>
      </w:r>
      <w:r>
        <w:rPr>
          <w:rFonts w:hint="eastAsia"/>
          <w:highlight w:val="none"/>
          <w:lang w:val="en-US" w:eastAsia="zh-CN"/>
        </w:rPr>
        <w:t>攀枝花市花城外国语学校是该项目的具体实施</w:t>
      </w:r>
      <w:r>
        <w:rPr>
          <w:rFonts w:hint="eastAsia" w:asciiTheme="minorEastAsia" w:hAnsiTheme="minorEastAsia" w:eastAsiaTheme="minorEastAsia"/>
          <w:kern w:val="0"/>
          <w:sz w:val="28"/>
          <w:szCs w:val="28"/>
          <w:highlight w:val="none"/>
        </w:rPr>
        <w:t>主体</w:t>
      </w:r>
      <w:r>
        <w:rPr>
          <w:rFonts w:hint="eastAsia" w:asciiTheme="minorEastAsia" w:hAnsiTheme="minorEastAsia" w:eastAsiaTheme="minorEastAsia"/>
          <w:kern w:val="0"/>
          <w:sz w:val="28"/>
          <w:szCs w:val="28"/>
          <w:highlight w:val="none"/>
          <w:lang w:eastAsia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highlight w:val="none"/>
          <w:lang w:val="zh-CN"/>
        </w:rPr>
      </w:pPr>
      <w:r>
        <w:rPr>
          <w:highlight w:val="none"/>
          <w:lang w:val="zh-CN"/>
        </w:rPr>
        <w:t>2.项目立项、资金申报</w:t>
      </w:r>
      <w:r>
        <w:rPr>
          <w:rFonts w:hint="eastAsia"/>
          <w:highlight w:val="none"/>
          <w:lang w:val="zh-CN"/>
        </w:rPr>
        <w:t>：</w:t>
      </w:r>
      <w:r>
        <w:rPr>
          <w:rFonts w:hint="eastAsia" w:ascii="仿宋_GB2312"/>
          <w:kern w:val="0"/>
          <w:sz w:val="32"/>
          <w:szCs w:val="32"/>
          <w:highlight w:val="none"/>
          <w:lang w:val="en-US" w:eastAsia="zh-CN"/>
        </w:rPr>
        <w:t>资金申报是按</w:t>
      </w:r>
      <w:r>
        <w:rPr>
          <w:rFonts w:hint="eastAsia" w:ascii="仿宋_GB2312" w:eastAsia="仿宋_GB2312"/>
          <w:kern w:val="0"/>
          <w:sz w:val="32"/>
          <w:szCs w:val="32"/>
          <w:highlight w:val="none"/>
        </w:rPr>
        <w:t>20</w:t>
      </w:r>
      <w:r>
        <w:rPr>
          <w:rFonts w:hint="eastAsia" w:ascii="仿宋_GB2312" w:eastAsia="仿宋_GB2312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eastAsia="仿宋_GB2312"/>
          <w:kern w:val="0"/>
          <w:sz w:val="32"/>
          <w:szCs w:val="32"/>
          <w:highlight w:val="none"/>
        </w:rPr>
        <w:t>年秋季学期在校就读学生</w:t>
      </w:r>
      <w:r>
        <w:rPr>
          <w:rFonts w:hint="eastAsia" w:ascii="仿宋_GB2312"/>
          <w:kern w:val="0"/>
          <w:sz w:val="32"/>
          <w:szCs w:val="32"/>
          <w:highlight w:val="none"/>
          <w:lang w:val="en-US" w:eastAsia="zh-CN"/>
        </w:rPr>
        <w:t>人数及相关标准预算。</w:t>
      </w:r>
    </w:p>
    <w:p>
      <w:p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hint="eastAsia"/>
          <w:lang w:val="zh-CN"/>
        </w:rPr>
      </w:pPr>
      <w:r>
        <w:rPr>
          <w:highlight w:val="none"/>
          <w:lang w:val="zh-CN"/>
        </w:rPr>
        <w:t>3</w:t>
      </w:r>
      <w:r>
        <w:rPr>
          <w:rFonts w:hint="eastAsia"/>
          <w:highlight w:val="none"/>
          <w:lang w:val="en-US" w:eastAsia="zh-CN"/>
        </w:rPr>
        <w:t>.</w:t>
      </w:r>
      <w:r>
        <w:rPr>
          <w:lang w:val="zh-CN"/>
        </w:rPr>
        <w:t>资金管理办法制定情况，资金支持具体项目的条件、范围与支持方式概况</w:t>
      </w:r>
      <w:r>
        <w:rPr>
          <w:rFonts w:hint="eastAsia"/>
          <w:lang w:val="zh-CN"/>
        </w:rPr>
        <w:t>：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“</w:t>
      </w:r>
      <w:r>
        <w:rPr>
          <w:rFonts w:hint="eastAsia" w:cs="Times New Roman"/>
          <w:kern w:val="0"/>
          <w:sz w:val="32"/>
          <w:szCs w:val="32"/>
          <w:lang w:val="en-US" w:eastAsia="zh-CN"/>
        </w:rPr>
        <w:t>城乡义务教育补助经费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”</w:t>
      </w:r>
      <w:r>
        <w:rPr>
          <w:rFonts w:hint="eastAsia" w:ascii="仿宋_GB2312" w:eastAsia="仿宋_GB2312"/>
          <w:kern w:val="0"/>
          <w:sz w:val="32"/>
          <w:szCs w:val="32"/>
        </w:rPr>
        <w:t>此资</w:t>
      </w:r>
      <w:r>
        <w:rPr>
          <w:rFonts w:hint="eastAsia" w:ascii="仿宋_GB2312" w:hAnsi="宋体"/>
          <w:lang w:val="zh-CN"/>
        </w:rPr>
        <w:t>金只能用于学校</w:t>
      </w:r>
      <w:r>
        <w:rPr>
          <w:rFonts w:hint="eastAsia" w:ascii="仿宋_GB2312" w:hAnsi="宋体"/>
          <w:lang w:val="en-US" w:eastAsia="zh-CN"/>
        </w:rPr>
        <w:t>日常</w:t>
      </w:r>
      <w:r>
        <w:rPr>
          <w:rFonts w:hint="eastAsia" w:ascii="仿宋_GB2312" w:hAnsi="宋体"/>
          <w:lang w:val="zh-CN"/>
        </w:rPr>
        <w:t>办公费、</w:t>
      </w:r>
      <w:r>
        <w:rPr>
          <w:rFonts w:hint="eastAsia" w:ascii="仿宋_GB2312" w:hAnsi="宋体"/>
          <w:lang w:val="en-US" w:eastAsia="zh-CN"/>
        </w:rPr>
        <w:t>水电</w:t>
      </w:r>
      <w:r>
        <w:rPr>
          <w:rFonts w:hint="eastAsia" w:ascii="仿宋_GB2312" w:hAnsi="宋体"/>
          <w:lang w:val="zh-CN"/>
        </w:rPr>
        <w:t>费、差旅培训等</w:t>
      </w:r>
      <w:r>
        <w:rPr>
          <w:rFonts w:hint="eastAsia" w:ascii="仿宋_GB2312" w:hAnsi="宋体"/>
          <w:lang w:val="en-US" w:eastAsia="zh-CN"/>
        </w:rPr>
        <w:t>日常</w:t>
      </w:r>
      <w:r>
        <w:rPr>
          <w:rFonts w:hint="eastAsia" w:ascii="仿宋_GB2312" w:hAnsi="宋体"/>
          <w:lang w:val="zh-CN"/>
        </w:rPr>
        <w:t>的支出。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eastAsia="仿宋_GB2312"/>
          <w:lang w:val="en-US" w:eastAsia="zh-CN"/>
        </w:rPr>
      </w:pPr>
      <w:r>
        <w:rPr>
          <w:highlight w:val="none"/>
          <w:lang w:val="zh-CN"/>
        </w:rPr>
        <w:t>4.资金分配的原则及考虑因素</w:t>
      </w:r>
      <w:r>
        <w:rPr>
          <w:rFonts w:hint="eastAsia"/>
          <w:highlight w:val="none"/>
          <w:lang w:val="zh-CN"/>
        </w:rPr>
        <w:t>：</w:t>
      </w:r>
      <w:r>
        <w:rPr>
          <w:rFonts w:hint="eastAsia"/>
          <w:lang w:val="en-US" w:eastAsia="zh-CN"/>
        </w:rPr>
        <w:t>义务教育阶段小学生按每生每年650元、初中生按每生每年850元、住宿生按每生每年200元的标准拨付资金。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（二）项目绩效目标。</w:t>
      </w:r>
    </w:p>
    <w:p>
      <w:p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1.</w:t>
      </w:r>
      <w:r>
        <w:rPr>
          <w:rFonts w:hint="eastAsia" w:ascii="仿宋_GB2312" w:hAnsi="宋体"/>
          <w:lang w:val="zh-CN"/>
        </w:rPr>
        <w:t>项目主要内容：此资金只能用于学校</w:t>
      </w:r>
      <w:r>
        <w:rPr>
          <w:rFonts w:hint="eastAsia" w:ascii="仿宋_GB2312" w:hAnsi="宋体"/>
          <w:lang w:val="en-US" w:eastAsia="zh-CN"/>
        </w:rPr>
        <w:t>日常</w:t>
      </w:r>
      <w:r>
        <w:rPr>
          <w:rFonts w:hint="eastAsia" w:ascii="仿宋_GB2312" w:hAnsi="宋体"/>
          <w:lang w:val="zh-CN"/>
        </w:rPr>
        <w:t>办公费、</w:t>
      </w:r>
      <w:r>
        <w:rPr>
          <w:rFonts w:hint="eastAsia" w:ascii="仿宋_GB2312" w:hAnsi="宋体"/>
          <w:lang w:val="en-US" w:eastAsia="zh-CN"/>
        </w:rPr>
        <w:t>水电</w:t>
      </w:r>
      <w:r>
        <w:rPr>
          <w:rFonts w:hint="eastAsia" w:ascii="仿宋_GB2312" w:hAnsi="宋体"/>
          <w:lang w:val="zh-CN"/>
        </w:rPr>
        <w:t>费、差旅培训等</w:t>
      </w:r>
      <w:r>
        <w:rPr>
          <w:rFonts w:hint="eastAsia" w:ascii="仿宋_GB2312" w:hAnsi="宋体"/>
          <w:lang w:val="en-US" w:eastAsia="zh-CN"/>
        </w:rPr>
        <w:t>日常</w:t>
      </w:r>
      <w:r>
        <w:rPr>
          <w:rFonts w:hint="eastAsia" w:ascii="仿宋_GB2312" w:hAnsi="宋体"/>
          <w:lang w:val="zh-CN"/>
        </w:rPr>
        <w:t>的支出。</w:t>
      </w:r>
    </w:p>
    <w:p>
      <w:pPr>
        <w:adjustRightInd w:val="0"/>
        <w:snapToGrid w:val="0"/>
        <w:spacing w:line="600" w:lineRule="exact"/>
        <w:ind w:firstLine="640" w:firstLineChars="200"/>
        <w:rPr>
          <w:lang w:val="zh-CN"/>
        </w:rPr>
      </w:pPr>
      <w:r>
        <w:rPr>
          <w:lang w:val="zh-CN"/>
        </w:rPr>
        <w:t>2.</w:t>
      </w:r>
      <w:r>
        <w:rPr>
          <w:rFonts w:hint="eastAsia" w:ascii="仿宋_GB2312" w:hAnsi="宋体"/>
          <w:lang w:val="zh-CN" w:eastAsia="zh-CN"/>
        </w:rPr>
        <w:t>计划实现的具体绩效目标（定性和定量目标）：</w:t>
      </w:r>
      <w:r>
        <w:rPr>
          <w:rFonts w:hint="eastAsia" w:ascii="仿宋_GB2312" w:hAnsi="宋体"/>
          <w:lang w:val="en-US" w:eastAsia="zh-CN"/>
        </w:rPr>
        <w:t>保障学校2023年正常运转，使得在校的4373名学生完成了当年义务教育，促进教育的发展。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/>
          <w:lang w:val="zh-CN"/>
        </w:rPr>
      </w:pPr>
      <w:r>
        <w:rPr>
          <w:lang w:val="zh-CN"/>
        </w:rPr>
        <w:t>3.</w:t>
      </w:r>
      <w:r>
        <w:rPr>
          <w:rFonts w:hint="eastAsia" w:ascii="仿宋_GB2312" w:hAnsi="宋体"/>
          <w:lang w:val="zh-CN"/>
        </w:rPr>
        <w:t>项目申报内容与具体实施内容相符、申报目标合理可行。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（三）项目自评步骤及方法。</w:t>
      </w:r>
    </w:p>
    <w:p>
      <w:p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学校首先根据年初的预算方案，再结合年末实际支付情况，并参照本年绩效目标评价体系相关标准，对“</w:t>
      </w:r>
      <w:r>
        <w:rPr>
          <w:rFonts w:hint="eastAsia"/>
          <w:lang w:val="en-US" w:eastAsia="zh-CN"/>
        </w:rPr>
        <w:t>城乡义务教育补助经费</w:t>
      </w:r>
      <w:r>
        <w:rPr>
          <w:rFonts w:hint="eastAsia"/>
          <w:lang w:val="zh-CN"/>
        </w:rPr>
        <w:t>”项目开展绩效评价。</w:t>
      </w:r>
    </w:p>
    <w:p>
      <w:pPr>
        <w:adjustRightInd w:val="0"/>
        <w:snapToGrid w:val="0"/>
        <w:spacing w:line="600" w:lineRule="exact"/>
        <w:ind w:firstLine="720"/>
        <w:rPr>
          <w:rFonts w:eastAsia="黑体"/>
        </w:rPr>
      </w:pPr>
      <w:r>
        <w:rPr>
          <w:rFonts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（一）项目资金申报及批复情况。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ascii="仿宋_GB2312" w:hAnsi="宋体"/>
          <w:lang w:val="zh-CN"/>
        </w:rPr>
      </w:pPr>
      <w:r>
        <w:rPr>
          <w:rFonts w:hint="eastAsia" w:ascii="仿宋_GB2312"/>
          <w:kern w:val="0"/>
          <w:sz w:val="32"/>
          <w:szCs w:val="32"/>
          <w:lang w:val="en-US" w:eastAsia="zh-CN"/>
        </w:rPr>
        <w:t>资金申报是按</w:t>
      </w:r>
      <w:r>
        <w:rPr>
          <w:rFonts w:hint="eastAsia" w:ascii="仿宋_GB2312" w:eastAsia="仿宋_GB2312"/>
          <w:kern w:val="0"/>
          <w:sz w:val="32"/>
          <w:szCs w:val="32"/>
        </w:rPr>
        <w:t>20</w:t>
      </w: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kern w:val="0"/>
          <w:sz w:val="32"/>
          <w:szCs w:val="32"/>
        </w:rPr>
        <w:t>年秋季学期在校就读学生</w:t>
      </w:r>
      <w:r>
        <w:rPr>
          <w:rFonts w:hint="eastAsia" w:ascii="仿宋_GB2312"/>
          <w:kern w:val="0"/>
          <w:sz w:val="32"/>
          <w:szCs w:val="32"/>
          <w:lang w:val="en-US" w:eastAsia="zh-CN"/>
        </w:rPr>
        <w:t>人数及相关标准预算。财政在2023年初对此项目进行了批复并公示。</w:t>
      </w:r>
    </w:p>
    <w:p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eastAsia="楷体_GB2312"/>
          <w:b/>
          <w:lang w:val="zh-CN"/>
        </w:rPr>
        <w:t>（二）资金计划、到位及使用情况（可用表格形式反映）。</w:t>
      </w:r>
    </w:p>
    <w:p>
      <w:p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eastAsia="楷体_GB2312"/>
          <w:lang w:val="zh-CN"/>
        </w:rPr>
      </w:pPr>
      <w:r>
        <w:rPr>
          <w:rFonts w:eastAsia="楷体_GB2312"/>
          <w:lang w:val="zh-CN"/>
        </w:rPr>
        <w:t>1．资金计划。</w:t>
      </w:r>
    </w:p>
    <w:p>
      <w:p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hint="default"/>
          <w:lang w:val="en-US"/>
        </w:rPr>
      </w:pPr>
      <w:r>
        <w:rPr>
          <w:rFonts w:hint="eastAsia" w:ascii="仿宋_GB2312"/>
          <w:kern w:val="0"/>
          <w:sz w:val="32"/>
          <w:szCs w:val="32"/>
          <w:lang w:val="en-US" w:eastAsia="zh-CN"/>
        </w:rPr>
        <w:t>该项目资金2023年年初下达区级资金预算批复422.31万元，又在年初全部置换成上级资金，2023年全部到位，到位及时。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eastAsia="楷体_GB2312"/>
          <w:lang w:val="zh-CN"/>
        </w:rPr>
      </w:pPr>
      <w:r>
        <w:rPr>
          <w:rFonts w:eastAsia="楷体_GB2312"/>
          <w:lang w:val="zh-CN"/>
        </w:rPr>
        <w:t>资金到位。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asciiTheme="minorEastAsia" w:hAnsiTheme="minorEastAsia" w:eastAsiaTheme="minorEastAsia"/>
          <w:kern w:val="0"/>
          <w:sz w:val="28"/>
          <w:szCs w:val="28"/>
        </w:rPr>
      </w:pPr>
      <w:r>
        <w:rPr>
          <w:rFonts w:hint="eastAsia"/>
          <w:lang w:val="zh-CN"/>
        </w:rPr>
        <w:t>该项目资金在202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val="zh-CN"/>
        </w:rPr>
        <w:t>年内</w:t>
      </w:r>
      <w:r>
        <w:rPr>
          <w:rFonts w:hint="eastAsia"/>
          <w:lang w:val="en-US" w:eastAsia="zh-CN"/>
        </w:rPr>
        <w:t>已全部到位</w:t>
      </w:r>
      <w:r>
        <w:rPr>
          <w:rFonts w:hint="eastAsia"/>
          <w:lang w:val="zh-CN"/>
        </w:rPr>
        <w:t>。资金到位及时与资金计划进行比对，资金到位率、到位及时性都</w:t>
      </w:r>
      <w:r>
        <w:rPr>
          <w:rFonts w:hint="eastAsia"/>
          <w:lang w:val="en-US" w:eastAsia="zh-CN"/>
        </w:rPr>
        <w:t>按时完成</w:t>
      </w:r>
      <w:r>
        <w:rPr>
          <w:rFonts w:hint="eastAsia"/>
          <w:lang w:val="zh-CN"/>
        </w:rPr>
        <w:t>。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600" w:lineRule="exact"/>
        <w:ind w:left="0" w:leftChars="0" w:firstLine="720" w:firstLineChars="0"/>
        <w:jc w:val="left"/>
        <w:rPr>
          <w:rFonts w:eastAsia="楷体_GB2312"/>
          <w:lang w:val="zh-CN"/>
        </w:rPr>
      </w:pPr>
      <w:r>
        <w:rPr>
          <w:rFonts w:eastAsia="楷体_GB2312"/>
          <w:lang w:val="zh-CN"/>
        </w:rPr>
        <w:t>资金使用。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hint="default" w:ascii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/>
          <w:kern w:val="0"/>
          <w:sz w:val="32"/>
          <w:szCs w:val="32"/>
          <w:lang w:val="en-US" w:eastAsia="zh-CN"/>
        </w:rPr>
        <w:t>2023年该项目资金完成支付437.5万元，完成率为103.6%。全部用于学校日常公用支出，资金的支付范围、支付标准、支付依据等合规合法、与预算</w:t>
      </w:r>
      <w:bookmarkStart w:id="0" w:name="_GoBack"/>
      <w:bookmarkEnd w:id="0"/>
      <w:r>
        <w:rPr>
          <w:rFonts w:hint="eastAsia" w:ascii="仿宋_GB2312"/>
          <w:kern w:val="0"/>
          <w:sz w:val="32"/>
          <w:szCs w:val="32"/>
          <w:lang w:val="en-US" w:eastAsia="zh-CN"/>
        </w:rPr>
        <w:t>偏差</w:t>
      </w:r>
      <w:r>
        <w:rPr>
          <w:rFonts w:hint="eastAsia"/>
          <w:lang w:val="en-US" w:eastAsia="zh-CN"/>
        </w:rPr>
        <w:t>原因是2023年生均公用经费指标提高，财政补下达提高部分的生均公用经费</w:t>
      </w:r>
      <w:r>
        <w:rPr>
          <w:rFonts w:hint="eastAsia" w:ascii="仿宋_GB2312"/>
          <w:kern w:val="0"/>
          <w:sz w:val="32"/>
          <w:szCs w:val="32"/>
          <w:lang w:val="en-US" w:eastAsia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（三）项目财务管理情况。</w:t>
      </w:r>
    </w:p>
    <w:p>
      <w:p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en-US" w:eastAsia="zh-CN"/>
        </w:rPr>
        <w:t>学校有健全的</w:t>
      </w:r>
      <w:r>
        <w:rPr>
          <w:rFonts w:hint="eastAsia"/>
          <w:lang w:val="zh-CN" w:eastAsia="zh-CN"/>
        </w:rPr>
        <w:t>财务管理制度，</w:t>
      </w:r>
      <w:r>
        <w:rPr>
          <w:rFonts w:hint="eastAsia"/>
          <w:lang w:val="en-US" w:eastAsia="zh-CN"/>
        </w:rPr>
        <w:t>项目预算资金拨付严格按照财务管理制度进行管理，保证专款专用，</w:t>
      </w:r>
      <w:r>
        <w:rPr>
          <w:rFonts w:hint="eastAsia"/>
          <w:lang w:val="zh-CN" w:eastAsia="zh-CN"/>
        </w:rPr>
        <w:t>严格执行财务管理制度，账务处理及时，会计核算规范。</w:t>
      </w:r>
    </w:p>
    <w:p>
      <w:pPr>
        <w:adjustRightInd w:val="0"/>
        <w:snapToGrid w:val="0"/>
        <w:spacing w:line="600" w:lineRule="exact"/>
        <w:ind w:firstLine="720"/>
        <w:rPr>
          <w:rFonts w:eastAsia="黑体"/>
        </w:rPr>
      </w:pPr>
      <w:r>
        <w:rPr>
          <w:rFonts w:eastAsia="黑体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lang w:val="zh-CN"/>
        </w:rPr>
        <w:t>结合项目组织实施管理办法，重点围绕以下内容进行分析评价，并对自评中发现的问题分析说明。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项目组织架构及实施流程。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eastAsia"/>
          <w:lang w:val="zh-CN" w:eastAsia="zh-CN"/>
        </w:rPr>
      </w:pPr>
      <w:r>
        <w:rPr>
          <w:rFonts w:hint="eastAsia"/>
          <w:lang w:val="en-US" w:eastAsia="zh-CN"/>
        </w:rPr>
        <w:t>1、</w:t>
      </w:r>
      <w:r>
        <w:rPr>
          <w:rFonts w:hint="eastAsia"/>
          <w:lang w:val="zh-CN" w:eastAsia="zh-CN"/>
        </w:rPr>
        <w:t>项目组织架构及实施流程。</w:t>
      </w:r>
    </w:p>
    <w:p>
      <w:pPr>
        <w:adjustRightInd w:val="0"/>
        <w:snapToGrid w:val="0"/>
        <w:spacing w:line="600" w:lineRule="exact"/>
        <w:ind w:firstLine="7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年初按学生人数及相关标准纳入预算，学校将预算数上报财政，财政审核并下达批复，项目发生时按流程审核支付。</w:t>
      </w:r>
    </w:p>
    <w:p>
      <w:pPr>
        <w:adjustRightInd w:val="0"/>
        <w:snapToGrid w:val="0"/>
        <w:spacing w:line="600" w:lineRule="exact"/>
        <w:ind w:firstLine="720"/>
        <w:rPr>
          <w:rFonts w:hint="eastAsia"/>
          <w:lang w:val="zh-CN" w:eastAsia="zh-CN"/>
        </w:rPr>
      </w:pPr>
      <w:r>
        <w:rPr>
          <w:rFonts w:hint="eastAsia"/>
          <w:lang w:val="en-US" w:eastAsia="zh-CN"/>
        </w:rPr>
        <w:t>2、</w:t>
      </w:r>
      <w:r>
        <w:rPr>
          <w:rFonts w:hint="eastAsia"/>
          <w:lang w:val="zh-CN" w:eastAsia="zh-CN"/>
        </w:rPr>
        <w:t>项目管理情况。</w:t>
      </w:r>
    </w:p>
    <w:p>
      <w:pPr>
        <w:adjustRightInd w:val="0"/>
        <w:snapToGrid w:val="0"/>
        <w:spacing w:line="600" w:lineRule="exact"/>
        <w:ind w:firstLine="720"/>
        <w:rPr>
          <w:rFonts w:hint="eastAsia"/>
          <w:lang w:val="en-US" w:eastAsia="zh-CN"/>
        </w:rPr>
      </w:pPr>
      <w:r>
        <w:rPr>
          <w:rFonts w:hint="eastAsia"/>
          <w:lang w:val="zh-CN" w:eastAsia="zh-CN"/>
        </w:rPr>
        <w:t>学校严格按照相关文件要求</w:t>
      </w:r>
      <w:r>
        <w:rPr>
          <w:rFonts w:hint="eastAsia"/>
          <w:lang w:val="en-US" w:eastAsia="zh-CN"/>
        </w:rPr>
        <w:t>审批项目支付</w:t>
      </w:r>
      <w:r>
        <w:rPr>
          <w:rFonts w:hint="eastAsia"/>
          <w:lang w:val="zh-CN" w:eastAsia="zh-CN"/>
        </w:rPr>
        <w:t>范围、支付标准、支付依据</w:t>
      </w:r>
      <w:r>
        <w:rPr>
          <w:rFonts w:hint="eastAsia"/>
          <w:lang w:val="en-US" w:eastAsia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hint="eastAsia"/>
          <w:lang w:val="zh-CN" w:eastAsia="zh-CN"/>
        </w:rPr>
      </w:pPr>
      <w:r>
        <w:rPr>
          <w:rFonts w:hint="eastAsia"/>
          <w:lang w:val="en-US" w:eastAsia="zh-CN"/>
        </w:rPr>
        <w:t>3、</w:t>
      </w:r>
      <w:r>
        <w:rPr>
          <w:rFonts w:hint="eastAsia"/>
          <w:lang w:val="zh-CN" w:eastAsia="zh-CN"/>
        </w:rPr>
        <w:t>项目监管情况。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hint="eastAsia"/>
          <w:lang w:val="zh-CN" w:eastAsia="zh-CN"/>
        </w:rPr>
        <w:t>项目完成情况每年都要向上级财政部门填写相关的绩效分析评价，并上报相关对口管理部门检查。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left="0" w:leftChars="0" w:firstLine="720" w:firstLineChars="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项目管理情况。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eastAsia" w:asciiTheme="minorEastAsia" w:hAnsiTheme="minorEastAsia" w:eastAsiaTheme="minorEastAsia"/>
          <w:kern w:val="0"/>
          <w:sz w:val="28"/>
          <w:szCs w:val="28"/>
        </w:rPr>
      </w:pPr>
      <w:r>
        <w:rPr>
          <w:rFonts w:hint="eastAsia"/>
          <w:lang w:val="zh-CN"/>
        </w:rPr>
        <w:t>学校严格按照相关文件要求</w:t>
      </w:r>
      <w:r>
        <w:rPr>
          <w:rFonts w:hint="eastAsia"/>
          <w:lang w:val="en-US" w:eastAsia="zh-CN"/>
        </w:rPr>
        <w:t>审批项目支付</w:t>
      </w:r>
      <w:r>
        <w:rPr>
          <w:rFonts w:hint="eastAsia"/>
          <w:lang w:val="zh-CN"/>
        </w:rPr>
        <w:t>范围、支付标准、支付依据</w:t>
      </w:r>
      <w:r>
        <w:rPr>
          <w:rFonts w:hint="eastAsia" w:asciiTheme="minorEastAsia" w:hAnsiTheme="minorEastAsia" w:eastAsiaTheme="minorEastAsia"/>
          <w:kern w:val="0"/>
          <w:sz w:val="28"/>
          <w:szCs w:val="28"/>
        </w:rPr>
        <w:t>。</w:t>
      </w:r>
    </w:p>
    <w:p>
      <w:pPr>
        <w:numPr>
          <w:ilvl w:val="0"/>
          <w:numId w:val="2"/>
        </w:numPr>
        <w:autoSpaceDE w:val="0"/>
        <w:autoSpaceDN w:val="0"/>
        <w:adjustRightInd w:val="0"/>
        <w:spacing w:line="600" w:lineRule="exact"/>
        <w:ind w:left="0" w:leftChars="0" w:firstLine="720" w:firstLineChars="0"/>
        <w:jc w:val="left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项目监管情况。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项目完成情况每年都要向上级财政部门填写相关的绩效分析评价，并上报相关对口管理部门检查。</w:t>
      </w:r>
    </w:p>
    <w:p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eastAsia="黑体"/>
        </w:rPr>
        <w:t>四、项目绩效情况</w:t>
      </w:r>
      <w:r>
        <w:rPr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（一）项目完成情况。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eastAsia="楷体_GB2312"/>
          <w:b/>
          <w:lang w:val="zh-CN"/>
        </w:rPr>
      </w:pPr>
      <w:r>
        <w:rPr>
          <w:rFonts w:hint="eastAsia"/>
          <w:lang w:val="en-US" w:eastAsia="zh-CN"/>
        </w:rPr>
        <w:t>2023年该</w:t>
      </w:r>
      <w:r>
        <w:rPr>
          <w:rFonts w:hint="eastAsia"/>
          <w:lang w:val="zh-CN"/>
        </w:rPr>
        <w:t>项目已经</w:t>
      </w:r>
      <w:r>
        <w:rPr>
          <w:rFonts w:hint="eastAsia"/>
          <w:lang w:val="en-US" w:eastAsia="zh-CN"/>
        </w:rPr>
        <w:t>按</w:t>
      </w:r>
      <w:r>
        <w:rPr>
          <w:rFonts w:hint="eastAsia"/>
          <w:lang w:val="zh-CN"/>
        </w:rPr>
        <w:t>照相关文件要求</w:t>
      </w:r>
      <w:r>
        <w:rPr>
          <w:rFonts w:hint="eastAsia"/>
          <w:lang w:val="en-US" w:eastAsia="zh-CN"/>
        </w:rPr>
        <w:t>完成，</w:t>
      </w:r>
      <w:r>
        <w:rPr>
          <w:rFonts w:hint="eastAsia" w:ascii="仿宋_GB2312"/>
          <w:kern w:val="0"/>
          <w:sz w:val="32"/>
          <w:szCs w:val="32"/>
          <w:lang w:val="en-US" w:eastAsia="zh-CN"/>
        </w:rPr>
        <w:t>该项目资金完成支付437.5万元，完成率为103.6%</w:t>
      </w:r>
      <w:r>
        <w:rPr>
          <w:rFonts w:hint="eastAsia"/>
          <w:lang w:val="en-US" w:eastAsia="zh-CN"/>
        </w:rPr>
        <w:t>，</w:t>
      </w:r>
      <w:r>
        <w:rPr>
          <w:rFonts w:hint="eastAsia"/>
          <w:lang w:val="zh-CN"/>
        </w:rPr>
        <w:t>是按照预算相关时间接点、进度计划、成本控制的实现，截止年末，资金无结转结余，无违规记录，项目绩效目标全部完成，项目完成质量好。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（二）项目效益情况。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/>
          <w:lang w:val="zh-CN"/>
        </w:rPr>
      </w:pPr>
      <w:r>
        <w:rPr>
          <w:rFonts w:hint="eastAsia"/>
          <w:lang w:val="zh-CN"/>
        </w:rPr>
        <w:t>通过“城乡义教育补助经费转移支付项目专项”项目的实施，使学校教育教育工作正常开展，推进教育综合改革，优化教育资源配置，促进教育公平，提高教育质量，促进均衡发展。学生接受义务教育，促进教育教学工作的进一步提高。</w:t>
      </w:r>
    </w:p>
    <w:p>
      <w:pPr>
        <w:adjustRightInd w:val="0"/>
        <w:snapToGrid w:val="0"/>
        <w:spacing w:line="600" w:lineRule="exact"/>
        <w:ind w:firstLine="720"/>
        <w:rPr>
          <w:rFonts w:eastAsia="黑体"/>
        </w:rPr>
      </w:pPr>
      <w:r>
        <w:rPr>
          <w:rFonts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（一）评价结论。</w:t>
      </w:r>
    </w:p>
    <w:p>
      <w:pPr>
        <w:pStyle w:val="2"/>
        <w:rPr>
          <w:bdr w:val="single" w:color="auto" w:sz="4" w:space="0"/>
          <w:lang w:val="zh-CN"/>
        </w:rPr>
      </w:pPr>
      <w:r>
        <w:rPr>
          <w:rFonts w:hint="eastAsia"/>
          <w:color w:val="000000"/>
          <w:kern w:val="0"/>
          <w:szCs w:val="32"/>
          <w:shd w:val="clear" w:color="auto" w:fill="FFFFFF"/>
          <w:lang w:val="en-US" w:eastAsia="zh-CN"/>
        </w:rPr>
        <w:t>通过对项目的绩效评价，了解资金是否达到了预期目标，资金管理是否规范，资金使用是否有效，检验资金支出效率和效果，分析存在的问题及原因，及时总结经验，改进管理措施，有效提高资金管理水平和使用效益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lang w:val="zh-CN"/>
        </w:rPr>
      </w:pPr>
      <w:r>
        <w:rPr>
          <w:rFonts w:hint="eastAsia"/>
          <w:lang w:val="en-US" w:eastAsia="zh-CN"/>
        </w:rPr>
        <w:t>无</w:t>
      </w:r>
      <w:r>
        <w:rPr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（三）相关建议。</w:t>
      </w:r>
    </w:p>
    <w:p>
      <w:pPr>
        <w:ind w:firstLine="640" w:firstLineChars="200"/>
        <w:rPr>
          <w:rFonts w:hint="eastAsia" w:eastAsia="仿宋_GB2312"/>
          <w:lang w:eastAsia="zh-CN"/>
        </w:rPr>
      </w:pPr>
      <w:r>
        <w:rPr>
          <w:rFonts w:hint="eastAsia"/>
          <w:lang w:val="en-US" w:eastAsia="zh-CN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337D87"/>
    <w:multiLevelType w:val="singleLevel"/>
    <w:tmpl w:val="D5337D87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7F64697"/>
    <w:multiLevelType w:val="singleLevel"/>
    <w:tmpl w:val="27F64697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5YmNjZDU2ZjgxMTgxYTg3N2IyOWM5NTY5Y2QwYTEifQ=="/>
  </w:docVars>
  <w:rsids>
    <w:rsidRoot w:val="771D4D51"/>
    <w:rsid w:val="003E0697"/>
    <w:rsid w:val="00637E6D"/>
    <w:rsid w:val="009137C6"/>
    <w:rsid w:val="00993141"/>
    <w:rsid w:val="009C6802"/>
    <w:rsid w:val="00A51A86"/>
    <w:rsid w:val="00B04AD2"/>
    <w:rsid w:val="00B40FFC"/>
    <w:rsid w:val="00EB3EED"/>
    <w:rsid w:val="00F5599D"/>
    <w:rsid w:val="1C25106F"/>
    <w:rsid w:val="22AD555F"/>
    <w:rsid w:val="2AF86ED7"/>
    <w:rsid w:val="2B385C88"/>
    <w:rsid w:val="35874596"/>
    <w:rsid w:val="50575634"/>
    <w:rsid w:val="50E826F5"/>
    <w:rsid w:val="66A16137"/>
    <w:rsid w:val="74A708C5"/>
    <w:rsid w:val="771D4D51"/>
    <w:rsid w:val="79ED2FF6"/>
    <w:rsid w:val="F1F64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200" w:firstLineChars="200"/>
    </w:p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4</Pages>
  <Words>1296</Words>
  <Characters>1304</Characters>
  <Lines>9</Lines>
  <Paragraphs>2</Paragraphs>
  <TotalTime>1</TotalTime>
  <ScaleCrop>false</ScaleCrop>
  <LinksUpToDate>false</LinksUpToDate>
  <CharactersWithSpaces>1311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2020-07-01T00:13:00Z</dcterms:created>
  <dc:creator>Administrator</dc:creator>
  <cp:lastModifiedBy>洋洋洋妹</cp:lastModifiedBy>
  <dcterms:modified xsi:type="dcterms:W3CDTF">2024-06-17T09:54:18Z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8AFD576D74854D9695124593B5B9521D</vt:lpwstr>
  </property>
</Properties>
</file>