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eastAsia="宋体"/>
          <w:b/>
          <w:sz w:val="36"/>
          <w:szCs w:val="36"/>
          <w:shd w:val="clear" w:color="auto" w:fill="FFFFFF"/>
        </w:rPr>
      </w:pPr>
      <w:r>
        <w:rPr>
          <w:rFonts w:eastAsia="宋体"/>
          <w:b/>
          <w:sz w:val="36"/>
          <w:szCs w:val="36"/>
          <w:shd w:val="clear" w:color="auto" w:fill="FFFFFF"/>
        </w:rPr>
        <w:t>202</w:t>
      </w:r>
      <w:r>
        <w:rPr>
          <w:rFonts w:hint="eastAsia" w:eastAsia="宋体"/>
          <w:b/>
          <w:sz w:val="36"/>
          <w:szCs w:val="36"/>
          <w:shd w:val="clear" w:color="auto" w:fill="FFFFFF"/>
          <w:lang w:val="en-US" w:eastAsia="zh-CN"/>
        </w:rPr>
        <w:t>3</w:t>
      </w:r>
      <w:r>
        <w:rPr>
          <w:rFonts w:hint="eastAsia" w:eastAsia="宋体"/>
          <w:b/>
          <w:sz w:val="36"/>
          <w:szCs w:val="36"/>
          <w:shd w:val="clear" w:color="auto" w:fill="FFFFFF"/>
        </w:rPr>
        <w:t>年度</w:t>
      </w:r>
      <w:r>
        <w:rPr>
          <w:rFonts w:hint="eastAsia" w:eastAsia="宋体"/>
          <w:b/>
          <w:sz w:val="36"/>
          <w:szCs w:val="36"/>
          <w:shd w:val="clear" w:color="auto" w:fill="FFFFFF"/>
          <w:lang w:eastAsia="zh-CN"/>
        </w:rPr>
        <w:t>江南学校</w:t>
      </w:r>
      <w:r>
        <w:rPr>
          <w:rFonts w:eastAsia="宋体"/>
          <w:b/>
          <w:sz w:val="36"/>
          <w:szCs w:val="36"/>
          <w:shd w:val="clear" w:color="auto" w:fill="FFFFFF"/>
        </w:rPr>
        <w:t>整体支出</w:t>
      </w:r>
    </w:p>
    <w:p>
      <w:pPr>
        <w:widowControl/>
        <w:spacing w:line="580" w:lineRule="exact"/>
        <w:contextualSpacing/>
        <w:jc w:val="center"/>
        <w:rPr>
          <w:sz w:val="36"/>
          <w:szCs w:val="36"/>
          <w:shd w:val="clear" w:color="auto" w:fill="FFFFFF"/>
        </w:rPr>
      </w:pPr>
      <w:r>
        <w:rPr>
          <w:rFonts w:eastAsia="宋体"/>
          <w:b/>
          <w:sz w:val="36"/>
          <w:szCs w:val="36"/>
          <w:shd w:val="clear" w:color="auto" w:fill="FFFFFF"/>
        </w:rPr>
        <w:t>绩效评价报告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eastAsia="黑体"/>
          <w:color w:val="000000"/>
          <w:kern w:val="0"/>
          <w:szCs w:val="32"/>
          <w:shd w:val="clear" w:color="auto" w:fill="FFFFFF"/>
          <w:lang w:eastAsia="zh-CN"/>
        </w:rPr>
        <w:t>江南学校</w:t>
      </w:r>
      <w:r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shd w:val="clear" w:color="auto" w:fill="FFFFFF"/>
          <w:lang w:val="zh-CN"/>
        </w:rPr>
        <w:t>（一）机构组成：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江南学校内设教务处、德育处、总务处和办公室。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shd w:val="clear" w:color="auto" w:fill="FFFFFF"/>
          <w:lang w:val="zh-CN"/>
        </w:rPr>
        <w:t>（二）机构职能：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落实中央和省市区关于教育事业发展有关规划，积极推进规划项目的实施；贯彻执行党和国家的教育方针、政策、法律、法规，依法组织实施教育发展规划、计划；推进义务教育均衡发展和促进教育公平；组织实施完成学校教学用房、行政办公用房、学生生活服务用房、体育场地等基础设施的建设与维护工作；按照国家有关规定，为学校配备必要的办公、教学等仪器设学校的教育教学管理与改革、教育质量发展等工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shd w:val="clear" w:color="auto" w:fill="FFFFFF"/>
          <w:lang w:val="zh-CN"/>
        </w:rPr>
        <w:t>（三）人员概况：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现有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 w:eastAsia="zh-CN"/>
        </w:rPr>
        <w:t>退休人员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206人，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在编人员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42人，财聘人员2人，专项资金项目2个。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  <w:t>（一）部门财政资金收入情况：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2023年全年预算资金收入15299406.97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元，运行过程中追加人员经费</w:t>
      </w:r>
      <w:r>
        <w:rPr>
          <w:rFonts w:ascii="宋体" w:hAnsi="宋体" w:eastAsia="宋体" w:cs="宋体"/>
          <w:sz w:val="24"/>
          <w:szCs w:val="24"/>
        </w:rPr>
        <w:t>117,892.39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元，全年实际收入资金</w:t>
      </w:r>
      <w:r>
        <w:rPr>
          <w:rFonts w:ascii="宋体" w:hAnsi="宋体" w:eastAsia="宋体" w:cs="宋体"/>
          <w:sz w:val="24"/>
          <w:szCs w:val="24"/>
        </w:rPr>
        <w:t>15,417,299.36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  <w:t>（二）部门财政资金支出情况：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2023年攀枝花市江南学校财政支出资金14,787,957.46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元。其中人员经费支出14,580,374.46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元，公用经费支出207,583.00元，项目支出</w:t>
      </w:r>
      <w:r>
        <w:rPr>
          <w:rFonts w:ascii="宋体" w:hAnsi="宋体" w:eastAsia="宋体" w:cs="宋体"/>
          <w:sz w:val="24"/>
          <w:szCs w:val="24"/>
        </w:rPr>
        <w:t>629,341.90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  <w:t>（一）部门预算项目绩效管理。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江南学校对整体预算拟定了实施计划。运行过程中实现了全年的目标，其中人员类支出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14,580,374.46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元，完成计划的100%，运转类支出207,583.00元，完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成计划的100%，项目支出</w:t>
      </w:r>
      <w:r>
        <w:rPr>
          <w:rFonts w:ascii="宋体" w:hAnsi="宋体" w:eastAsia="宋体" w:cs="宋体"/>
          <w:sz w:val="24"/>
          <w:szCs w:val="24"/>
        </w:rPr>
        <w:t>629,341.90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元，完成计划的100%。全年支出控制合理，没有拖欠工资和公用经费的情况，没有违规违纪使用资金情况发生。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  <w:t>结果应用情况。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江南学校每月工资公开、绩效发放公开，每年定期向全校员工作预算资金使用情况汇报，每年定期在攀枝花市东区人民政府网站公开预算和决算。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（三）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zh-CN"/>
        </w:rPr>
        <w:t>自评质量。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江南学校严格按照上级主管部门的要求，认真比对打分，部门整体自评准确度高，自评质量高。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（一）评价的结论：整体情况优良。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（二）存在的问题：在公用经费的支出审核方面，和市场价格的比较不足。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（三）改进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建议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:在以后的工作中，要做好财政资金守护神，严格把关，开源节流，用好每一笔经费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。</w:t>
      </w:r>
    </w:p>
    <w:p>
      <w:pPr>
        <w:widowControl/>
        <w:adjustRightInd w:val="0"/>
        <w:snapToGrid w:val="0"/>
        <w:spacing w:line="580" w:lineRule="exact"/>
        <w:ind w:firstLine="6000" w:firstLineChars="25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zh-CN"/>
        </w:rPr>
        <w:t>攀枝花市江南学校</w:t>
      </w:r>
    </w:p>
    <w:p>
      <w:pPr>
        <w:widowControl/>
        <w:tabs>
          <w:tab w:val="left" w:pos="4712"/>
        </w:tabs>
        <w:adjustRightInd w:val="0"/>
        <w:snapToGrid w:val="0"/>
        <w:spacing w:line="580" w:lineRule="exact"/>
        <w:ind w:firstLine="3600" w:firstLineChars="1500"/>
        <w:contextualSpacing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          2024年6月20日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4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4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E5255C"/>
    <w:multiLevelType w:val="singleLevel"/>
    <w:tmpl w:val="3FE525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jNWEwODJjZDM1MTBjNTA5MWE5ZWExMWNlZGRlNTA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DA410D6"/>
    <w:rsid w:val="0DC31556"/>
    <w:rsid w:val="1A3D6143"/>
    <w:rsid w:val="1C013801"/>
    <w:rsid w:val="1CB30873"/>
    <w:rsid w:val="2B270A3E"/>
    <w:rsid w:val="2D527252"/>
    <w:rsid w:val="2EAE55F2"/>
    <w:rsid w:val="2EDF4302"/>
    <w:rsid w:val="37E70E60"/>
    <w:rsid w:val="3D181364"/>
    <w:rsid w:val="47550EBA"/>
    <w:rsid w:val="6636451A"/>
    <w:rsid w:val="6EF65E9C"/>
    <w:rsid w:val="703B039F"/>
    <w:rsid w:val="71397E03"/>
    <w:rsid w:val="77CA30D5"/>
    <w:rsid w:val="77FFA8F9"/>
    <w:rsid w:val="78ED1322"/>
    <w:rsid w:val="7A9314AC"/>
    <w:rsid w:val="7C631402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qFormat/>
    <w:uiPriority w:val="0"/>
    <w:rPr>
      <w:rFonts w:ascii="宋体" w:eastAsia="宋体"/>
      <w:sz w:val="18"/>
      <w:szCs w:val="1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四号正文"/>
    <w:basedOn w:val="1"/>
    <w:link w:val="11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1">
    <w:name w:val="四号正文 Char"/>
    <w:basedOn w:val="8"/>
    <w:link w:val="10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2">
    <w:name w:val="文档结构图 Char"/>
    <w:basedOn w:val="8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3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4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5">
    <w:name w:val="font3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2</Pages>
  <Words>320</Words>
  <Characters>323</Characters>
  <Lines>2</Lines>
  <Paragraphs>1</Paragraphs>
  <TotalTime>1</TotalTime>
  <ScaleCrop>false</ScaleCrop>
  <LinksUpToDate>false</LinksUpToDate>
  <CharactersWithSpaces>327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2019-05-16T11:06:00Z</dcterms:created>
  <dc:creator>陈萍</dc:creator>
  <cp:lastModifiedBy>Administrator</cp:lastModifiedBy>
  <cp:lastPrinted>2022-03-26T08:26:00Z</cp:lastPrinted>
  <dcterms:modified xsi:type="dcterms:W3CDTF">2024-06-19T10:31:32Z</dcterms:modified>
  <dc:title>区域性就业培训基地建设项目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CC7AD56839B1479DBD5C8B630A123F1D</vt:lpwstr>
  </property>
</Properties>
</file>