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>
        <w:rPr>
          <w:rFonts w:eastAsia="宋体"/>
          <w:b/>
          <w:sz w:val="44"/>
          <w:szCs w:val="44"/>
          <w:shd w:val="clear" w:color="auto" w:fill="FFFFFF"/>
        </w:rPr>
        <w:t>202</w:t>
      </w:r>
      <w:r>
        <w:rPr>
          <w:rFonts w:hint="eastAsia" w:eastAsia="宋体"/>
          <w:b/>
          <w:sz w:val="44"/>
          <w:szCs w:val="44"/>
          <w:shd w:val="clear" w:color="auto" w:fill="FFFFFF"/>
          <w:lang w:val="en-US" w:eastAsia="zh-CN"/>
        </w:rPr>
        <w:t>3</w:t>
      </w:r>
      <w:r>
        <w:rPr>
          <w:rFonts w:hint="eastAsia" w:eastAsia="宋体"/>
          <w:b/>
          <w:sz w:val="44"/>
          <w:szCs w:val="44"/>
          <w:shd w:val="clear" w:color="auto" w:fill="FFFFFF"/>
        </w:rPr>
        <w:t>年度区</w:t>
      </w:r>
      <w:r>
        <w:rPr>
          <w:rFonts w:eastAsia="宋体"/>
          <w:b/>
          <w:sz w:val="44"/>
          <w:szCs w:val="44"/>
          <w:shd w:val="clear" w:color="auto" w:fill="FFFFFF"/>
        </w:rPr>
        <w:t>级部门整体支出</w:t>
      </w:r>
    </w:p>
    <w:p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>
        <w:rPr>
          <w:rFonts w:eastAsia="宋体"/>
          <w:b/>
          <w:sz w:val="44"/>
          <w:szCs w:val="44"/>
          <w:shd w:val="clear" w:color="auto" w:fill="FFFFFF"/>
        </w:rPr>
        <w:t>绩效评价报告</w:t>
      </w:r>
    </w:p>
    <w:p>
      <w:pPr>
        <w:widowControl/>
        <w:adjustRightInd w:val="0"/>
        <w:snapToGrid w:val="0"/>
        <w:spacing w:line="580" w:lineRule="exact"/>
        <w:ind w:firstLine="480" w:firstLineChars="200"/>
        <w:contextualSpacing/>
        <w:jc w:val="left"/>
        <w:rPr>
          <w:rFonts w:eastAsia="黑体"/>
          <w:color w:val="000000"/>
          <w:kern w:val="0"/>
          <w:sz w:val="24"/>
          <w:szCs w:val="32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一、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部门（单位）概况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（一）机构组成：攀枝花市弄弄坪学校隶属于攀枝花市东区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教育和体育局，是一所九年一贯制公益一类学校。</w:t>
      </w:r>
      <w:r>
        <w:rPr>
          <w:rFonts w:hint="eastAsia" w:ascii="仿宋" w:hAnsi="仿宋" w:eastAsia="仿宋" w:cs="仿宋"/>
          <w:sz w:val="28"/>
          <w:szCs w:val="28"/>
        </w:rPr>
        <w:t>核定内设机构为：教导处、德育处、办公室、总务处4个部门，车辆实有数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2023年东区教育资源整合，原攀枝花市第二十一中小学撤并到攀枝花市弄弄坪学校，固定资产整体划入）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（二）机构职能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u w:val="none"/>
        </w:rPr>
        <w:t>坚持社会主义办学方向，贯彻国家教育方针，依法保护师生的合法权益。贯彻《中小学教师职业道德规范》，加强师资队伍建设和管理，提高师资队伍整体水平。保证教育教学质量稳步提高，办人民满意学校。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  <w:u w:val="none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（三）人员概况：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2023年末</w:t>
      </w:r>
      <w:r>
        <w:rPr>
          <w:rFonts w:hint="eastAsia" w:ascii="仿宋" w:hAnsi="仿宋" w:eastAsia="仿宋" w:cs="仿宋"/>
          <w:sz w:val="28"/>
          <w:szCs w:val="28"/>
          <w:u w:val="none"/>
        </w:rPr>
        <w:t>我校在职人员编制数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59</w:t>
      </w:r>
      <w:r>
        <w:rPr>
          <w:rFonts w:hint="eastAsia" w:ascii="仿宋" w:hAnsi="仿宋" w:eastAsia="仿宋" w:cs="仿宋"/>
          <w:sz w:val="28"/>
          <w:szCs w:val="28"/>
          <w:u w:val="none"/>
        </w:rPr>
        <w:t>人，实有数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67</w:t>
      </w:r>
      <w:r>
        <w:rPr>
          <w:rFonts w:hint="eastAsia" w:ascii="仿宋" w:hAnsi="仿宋" w:eastAsia="仿宋" w:cs="仿宋"/>
          <w:sz w:val="28"/>
          <w:szCs w:val="28"/>
          <w:u w:val="none"/>
        </w:rPr>
        <w:t>人，离休人员1人，退休人员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432</w:t>
      </w:r>
      <w:r>
        <w:rPr>
          <w:rFonts w:hint="eastAsia" w:ascii="仿宋" w:hAnsi="仿宋" w:eastAsia="仿宋" w:cs="仿宋"/>
          <w:sz w:val="28"/>
          <w:szCs w:val="28"/>
          <w:u w:val="none"/>
        </w:rPr>
        <w:t>人，学生人数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720</w:t>
      </w:r>
      <w:r>
        <w:rPr>
          <w:rFonts w:hint="eastAsia" w:ascii="仿宋" w:hAnsi="仿宋" w:eastAsia="仿宋" w:cs="仿宋"/>
          <w:sz w:val="28"/>
          <w:szCs w:val="28"/>
          <w:u w:val="none"/>
        </w:rPr>
        <w:t>人。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二、部门财政资金收支情况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（一）部门财政资金收入情况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年预算安排的收入数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1902.87万元，全年实际收入3144.38万元，其中：一般公共预算财政拨款收入2989.10万元，其他收入104.34万元，年初结转结余50.94万元。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（二）部门财政资金支出情况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年预算安排的支出数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1902.87万元，全年实际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支出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3090.88万元，其中：基本支出3046.34万元，项目支出44.54万元。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三、部门整体预算绩效管理情况（根据适用指标体系进行调整）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（一）部门预算项目绩效管理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包括部门绩效目标制定、目标实现（按人员类、运转类、特定目标类项目分类阐述）、支出控制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及时处置、执行进度、预算完成情况、资金结余率（低效无效率）和违规记录等情况。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目标管理15分：自评得分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sz w:val="28"/>
          <w:szCs w:val="28"/>
        </w:rPr>
        <w:t>分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目标制定：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绩效目标编制</w:t>
      </w:r>
      <w:r>
        <w:rPr>
          <w:rFonts w:hint="eastAsia" w:ascii="仿宋" w:hAnsi="仿宋" w:eastAsia="仿宋" w:cs="仿宋"/>
          <w:sz w:val="28"/>
          <w:szCs w:val="28"/>
        </w:rPr>
        <w:t>要素完整，通过了学校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党组及行政</w:t>
      </w:r>
      <w:r>
        <w:rPr>
          <w:rFonts w:hint="eastAsia" w:ascii="仿宋" w:hAnsi="仿宋" w:eastAsia="仿宋" w:cs="仿宋"/>
          <w:sz w:val="28"/>
          <w:szCs w:val="28"/>
        </w:rPr>
        <w:t>办公会集体决策，具有可实现性；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目标实现：预算项目全部实现目标值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。其中：人员类支出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2878.58万元，用于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工资福利支出和对个人和家庭的补助支出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运转类支出（公用经费）167.76万元，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用于办公费、水电费、劳务费、职工差旅费和培训费、工会经费、福利费等支出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；特定目标类支出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44.54万元，用于校园平安建设维护、免作业本、教育事业发展等支出。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动态调整10分：自评得分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分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支出控制：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由于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2023年东区教育资源整合，原攀枝花市第二十一中小学撤并到攀枝花市弄弄坪学校，</w:t>
      </w:r>
      <w:r>
        <w:rPr>
          <w:rFonts w:hint="eastAsia" w:ascii="仿宋" w:hAnsi="仿宋" w:eastAsia="仿宋" w:cs="仿宋"/>
          <w:sz w:val="28"/>
          <w:szCs w:val="28"/>
        </w:rPr>
        <w:t>年初预算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数与</w:t>
      </w:r>
      <w:r>
        <w:rPr>
          <w:rFonts w:hint="eastAsia" w:ascii="仿宋" w:hAnsi="仿宋" w:eastAsia="仿宋" w:cs="仿宋"/>
          <w:sz w:val="28"/>
          <w:szCs w:val="28"/>
        </w:rPr>
        <w:t>决算数偏差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程度较高，属于政策性原因。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及时处置：在公用经费支出中出现偏差时，及时向财政部门进行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了</w:t>
      </w:r>
      <w:r>
        <w:rPr>
          <w:rFonts w:hint="eastAsia" w:ascii="仿宋" w:hAnsi="仿宋" w:eastAsia="仿宋" w:cs="仿宋"/>
          <w:sz w:val="28"/>
          <w:szCs w:val="28"/>
        </w:rPr>
        <w:t>资金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调整</w:t>
      </w:r>
      <w:r>
        <w:rPr>
          <w:rFonts w:hint="eastAsia" w:ascii="仿宋" w:hAnsi="仿宋" w:eastAsia="仿宋" w:cs="仿宋"/>
          <w:sz w:val="28"/>
          <w:szCs w:val="28"/>
        </w:rPr>
        <w:t>申请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执行进度：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由于撤并后学校人员变动及当年在职转退休人员的情况较复杂，人员经费的核算不够精准，无法参照年初预算数，</w:t>
      </w:r>
      <w:r>
        <w:rPr>
          <w:rFonts w:hint="eastAsia" w:ascii="仿宋" w:hAnsi="仿宋" w:eastAsia="仿宋" w:cs="仿宋"/>
          <w:sz w:val="28"/>
          <w:szCs w:val="28"/>
        </w:rPr>
        <w:t>全年支出进度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控制不够理想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但尚可</w:t>
      </w:r>
      <w:r>
        <w:rPr>
          <w:rFonts w:hint="eastAsia" w:ascii="仿宋" w:hAnsi="仿宋" w:eastAsia="仿宋" w:cs="仿宋"/>
          <w:sz w:val="28"/>
          <w:szCs w:val="28"/>
        </w:rPr>
        <w:t>基本达到量化指标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完成效率15分：自评得分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sz w:val="28"/>
          <w:szCs w:val="28"/>
        </w:rPr>
        <w:t>分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预算完成：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部门预算项目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年终预算执行进度达到100%。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资金结余率：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部门预算</w:t>
      </w:r>
      <w:r>
        <w:rPr>
          <w:rFonts w:hint="eastAsia" w:ascii="仿宋" w:hAnsi="仿宋" w:eastAsia="仿宋" w:cs="仿宋"/>
          <w:sz w:val="28"/>
          <w:szCs w:val="28"/>
        </w:rPr>
        <w:t>项目资金年终无结余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违规记录：在各级各部门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检查</w:t>
      </w:r>
      <w:r>
        <w:rPr>
          <w:rFonts w:hint="eastAsia" w:ascii="仿宋" w:hAnsi="仿宋" w:eastAsia="仿宋" w:cs="仿宋"/>
          <w:sz w:val="28"/>
          <w:szCs w:val="28"/>
        </w:rPr>
        <w:t>工作中无违规记录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专项预算项目绩效管理40分：自评得分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>39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分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sz w:val="28"/>
          <w:szCs w:val="28"/>
        </w:rPr>
        <w:t>本年专项预算主要是“202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城乡义务教育补助经费（公用经费）（中央）”，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年终</w:t>
      </w:r>
      <w:r>
        <w:rPr>
          <w:rFonts w:hint="eastAsia" w:ascii="仿宋" w:hAnsi="仿宋" w:eastAsia="仿宋" w:cs="仿宋"/>
          <w:sz w:val="28"/>
          <w:szCs w:val="28"/>
        </w:rPr>
        <w:t>未全部完成预算指标，剩余指标由财政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收回</w:t>
      </w:r>
      <w:r>
        <w:rPr>
          <w:rFonts w:hint="eastAsia" w:ascii="仿宋" w:hAnsi="仿宋" w:eastAsia="仿宋" w:cs="仿宋"/>
          <w:sz w:val="28"/>
          <w:szCs w:val="28"/>
        </w:rPr>
        <w:t>，资金完成率为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96.76</w:t>
      </w:r>
      <w:r>
        <w:rPr>
          <w:rFonts w:hint="eastAsia" w:ascii="仿宋" w:hAnsi="仿宋" w:eastAsia="仿宋" w:cs="仿宋"/>
          <w:sz w:val="28"/>
          <w:szCs w:val="28"/>
        </w:rPr>
        <w:t>%。该项自评未得满分。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（二）绩效结果应用10分，自评得分10分。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包括内部应用、自评公开、问题整改和应用反馈等情况。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 xml:space="preserve">内部应用： 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学校年度总目标的完成质量与学校内部各部门综合考核挂钩，对各部门的日常工作实行绩效考核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信息公开： 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学校所有工作均按要求在相关场合、网站等进行信息公开，接受社会监督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 xml:space="preserve">整改反馈： 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sz w:val="28"/>
          <w:szCs w:val="28"/>
        </w:rPr>
        <w:t>预算执行过程中进行绩效监控，发现问题及时处理并与财政部门沟通和信息反馈。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（三）自评质量10分，自评得分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分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本年度部门整体目标绩效完成情况良好，达到年初绩效目标。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数量指标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：开展教育教学科研，市级以上参与人员70人次左右，市级、区级及本校参与人员300人次左右；开展学校艺体活动，举办校运会1次，校园排球艺术节1次，校园艺术节1次。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质量指标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：提升教育教学质量，</w:t>
      </w:r>
      <w:r>
        <w:rPr>
          <w:rFonts w:hint="eastAsia" w:ascii="仿宋" w:hAnsi="仿宋" w:eastAsia="仿宋" w:cs="仿宋"/>
          <w:sz w:val="28"/>
          <w:szCs w:val="28"/>
        </w:rPr>
        <w:t>小学教学合格率、升学率分别达到100%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初中教学合格率、中职及高中升学率达到100%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。绿色督导评价未能达到良好。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社会效益指标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培育有校本特色的教育文化品牌，提高办学水平，社会影响力扩大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可持续影响指标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树立完善“尊重一切，做好自己”的办学理念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，提升学校实力。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（一）评价结论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攀枝花市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弄弄坪</w:t>
      </w:r>
      <w:r>
        <w:rPr>
          <w:rFonts w:hint="eastAsia" w:ascii="仿宋" w:hAnsi="仿宋" w:eastAsia="仿宋" w:cs="仿宋"/>
          <w:sz w:val="28"/>
          <w:szCs w:val="28"/>
        </w:rPr>
        <w:t>学校在预算执行、预算管理、及职责履行等方面情况较好，产生了较好的社会效益，在全体教职员工的共同努力下，基本完成年初预算绩效目标。通过部门预算项目绩效管理、专项预算项目绩效管理、绩效结果应用、自评质量等方面的评价，部门整体支出绩效评价得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95</w:t>
      </w:r>
      <w:r>
        <w:rPr>
          <w:rFonts w:hint="eastAsia" w:ascii="仿宋" w:hAnsi="仿宋" w:eastAsia="仿宋" w:cs="仿宋"/>
          <w:sz w:val="28"/>
          <w:szCs w:val="28"/>
        </w:rPr>
        <w:t>分。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 w:eastAsia="zh-CN"/>
        </w:rPr>
        <w:t>（二）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存在问题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绩效管理的整体性上还有差距，管理体系需进一步健全。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绩效目标设定的科学性、时效性有待加强。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因资金拨付情况及工作开展情况，导致个别项目在一定程度上存在支付进度较慢的现象。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zh-CN"/>
        </w:rPr>
        <w:t>（三）改进建议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>1.细化预算编制工作，认真做好预算编制。进一步加强内部预算管理意识，严格按照预算编制的相关制度和要求进行预算编制；全面编制预算项目，优先保障固定性的、相对刚性的费用支出项目，进一步提高预算编制的科学性、严谨性和可控性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>2.加强财务管理，严格财务审核，在费用报账支付时，按照预算规定的费用项目和用途进行资金使用审核、列报支付、财务核算，杜绝超支现象的发生。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>3.加强项目开展进度的跟踪，开展项目绩效评价，确保项目绩效目标的完成。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>4.对相关人员加强培训，特别是针对《预算法》、《行政事业单位会计制度》等业务培训，规范部门预算收支核算，切实提高部门预算收支管理水平。</w:t>
      </w:r>
    </w:p>
    <w:p>
      <w:pPr>
        <w:widowControl/>
        <w:adjustRightInd w:val="0"/>
        <w:snapToGrid w:val="0"/>
        <w:spacing w:line="580" w:lineRule="exact"/>
        <w:ind w:firstLine="56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/>
        </w:rPr>
        <w:t>5.完善资产管理，进一步合理压缩“三公”经费支出。</w:t>
      </w: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0831518"/>
    </w:sdtPr>
    <w:sdtContent>
      <w:p>
        <w:pPr>
          <w:pStyle w:val="4"/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12 -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4"/>
      <w:tabs>
        <w:tab w:val="right" w:pos="9184"/>
        <w:tab w:val="clear" w:pos="4153"/>
        <w:tab w:val="clear" w:pos="8306"/>
      </w:tabs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yY2RjODExZWYyZDIxNWExMzMzOGJjNGYyOWU3ZTcifQ=="/>
  </w:docVars>
  <w:rsids>
    <w:rsidRoot w:val="00EC0174"/>
    <w:rsid w:val="00006E4D"/>
    <w:rsid w:val="00021652"/>
    <w:rsid w:val="00030311"/>
    <w:rsid w:val="00030782"/>
    <w:rsid w:val="00030B66"/>
    <w:rsid w:val="0006102A"/>
    <w:rsid w:val="00065B0F"/>
    <w:rsid w:val="00065E7E"/>
    <w:rsid w:val="000820BB"/>
    <w:rsid w:val="0008241B"/>
    <w:rsid w:val="00092280"/>
    <w:rsid w:val="00097FAE"/>
    <w:rsid w:val="000A3233"/>
    <w:rsid w:val="000A7CE3"/>
    <w:rsid w:val="000B04D6"/>
    <w:rsid w:val="000B15CE"/>
    <w:rsid w:val="000C40C6"/>
    <w:rsid w:val="000C79C1"/>
    <w:rsid w:val="000D18F4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77AAF"/>
    <w:rsid w:val="00183850"/>
    <w:rsid w:val="00184D9F"/>
    <w:rsid w:val="001A3FA9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30B6"/>
    <w:rsid w:val="002C59D0"/>
    <w:rsid w:val="002D1A18"/>
    <w:rsid w:val="002D6C79"/>
    <w:rsid w:val="002E09F1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61C85"/>
    <w:rsid w:val="00371352"/>
    <w:rsid w:val="00376753"/>
    <w:rsid w:val="0038541D"/>
    <w:rsid w:val="00387818"/>
    <w:rsid w:val="00391A13"/>
    <w:rsid w:val="00391FD0"/>
    <w:rsid w:val="003A1D7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E752F"/>
    <w:rsid w:val="004F1E37"/>
    <w:rsid w:val="00515198"/>
    <w:rsid w:val="00521C44"/>
    <w:rsid w:val="005274E1"/>
    <w:rsid w:val="00531DDF"/>
    <w:rsid w:val="00535FA6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C17C8"/>
    <w:rsid w:val="005C2098"/>
    <w:rsid w:val="005C2E6C"/>
    <w:rsid w:val="005D0CCF"/>
    <w:rsid w:val="005D1C01"/>
    <w:rsid w:val="005E297D"/>
    <w:rsid w:val="005E3F12"/>
    <w:rsid w:val="005F627E"/>
    <w:rsid w:val="0061652E"/>
    <w:rsid w:val="006205E9"/>
    <w:rsid w:val="00622D0B"/>
    <w:rsid w:val="006270DA"/>
    <w:rsid w:val="00630B75"/>
    <w:rsid w:val="0063102F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664F1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732A1"/>
    <w:rsid w:val="00774C4A"/>
    <w:rsid w:val="00782BBB"/>
    <w:rsid w:val="007A0690"/>
    <w:rsid w:val="007A078F"/>
    <w:rsid w:val="007B34D4"/>
    <w:rsid w:val="007C0633"/>
    <w:rsid w:val="007D086C"/>
    <w:rsid w:val="007F1BE1"/>
    <w:rsid w:val="007F4463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468EA"/>
    <w:rsid w:val="00867140"/>
    <w:rsid w:val="00881134"/>
    <w:rsid w:val="008904F0"/>
    <w:rsid w:val="008961DA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03AD"/>
    <w:rsid w:val="00A5432A"/>
    <w:rsid w:val="00A55F8A"/>
    <w:rsid w:val="00A641FB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3387B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2B49"/>
    <w:rsid w:val="00C53721"/>
    <w:rsid w:val="00C64D2E"/>
    <w:rsid w:val="00C70F97"/>
    <w:rsid w:val="00C7497C"/>
    <w:rsid w:val="00C757A2"/>
    <w:rsid w:val="00C75966"/>
    <w:rsid w:val="00C76577"/>
    <w:rsid w:val="00C765A0"/>
    <w:rsid w:val="00C80225"/>
    <w:rsid w:val="00C80B66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72ED"/>
    <w:rsid w:val="00D913C6"/>
    <w:rsid w:val="00D96DD4"/>
    <w:rsid w:val="00DA0236"/>
    <w:rsid w:val="00DA5D51"/>
    <w:rsid w:val="00DA5E29"/>
    <w:rsid w:val="00DA61CA"/>
    <w:rsid w:val="00DB66BB"/>
    <w:rsid w:val="00DB73AF"/>
    <w:rsid w:val="00DC2865"/>
    <w:rsid w:val="00DD0894"/>
    <w:rsid w:val="00DE1888"/>
    <w:rsid w:val="00DF1250"/>
    <w:rsid w:val="00DF6EF7"/>
    <w:rsid w:val="00E05454"/>
    <w:rsid w:val="00E074C3"/>
    <w:rsid w:val="00E230FA"/>
    <w:rsid w:val="00E23329"/>
    <w:rsid w:val="00E24D6D"/>
    <w:rsid w:val="00E341B2"/>
    <w:rsid w:val="00E42633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2B524D4"/>
    <w:rsid w:val="02D45050"/>
    <w:rsid w:val="0DC31556"/>
    <w:rsid w:val="0E323572"/>
    <w:rsid w:val="106519DD"/>
    <w:rsid w:val="11F058CE"/>
    <w:rsid w:val="12321539"/>
    <w:rsid w:val="14885C9A"/>
    <w:rsid w:val="181E5C5C"/>
    <w:rsid w:val="195720DF"/>
    <w:rsid w:val="19D61256"/>
    <w:rsid w:val="1A3D6143"/>
    <w:rsid w:val="1BB55BE4"/>
    <w:rsid w:val="1C013801"/>
    <w:rsid w:val="1CEE4B08"/>
    <w:rsid w:val="20422AF1"/>
    <w:rsid w:val="20CC5161"/>
    <w:rsid w:val="21091F11"/>
    <w:rsid w:val="24CF521F"/>
    <w:rsid w:val="25710085"/>
    <w:rsid w:val="25AB7A3A"/>
    <w:rsid w:val="25FA451E"/>
    <w:rsid w:val="27AE736E"/>
    <w:rsid w:val="2A9343D5"/>
    <w:rsid w:val="2BE23A0C"/>
    <w:rsid w:val="2C731A45"/>
    <w:rsid w:val="2CCB6C14"/>
    <w:rsid w:val="2D527252"/>
    <w:rsid w:val="2EAE55F2"/>
    <w:rsid w:val="2EDF4302"/>
    <w:rsid w:val="2EF316AB"/>
    <w:rsid w:val="30542A7D"/>
    <w:rsid w:val="32B141B6"/>
    <w:rsid w:val="33DE0FDB"/>
    <w:rsid w:val="34525525"/>
    <w:rsid w:val="34930017"/>
    <w:rsid w:val="36EC3A0F"/>
    <w:rsid w:val="37F039D3"/>
    <w:rsid w:val="386D0B7F"/>
    <w:rsid w:val="39C944DB"/>
    <w:rsid w:val="3B9F6E24"/>
    <w:rsid w:val="3FC96FE3"/>
    <w:rsid w:val="408D1DBF"/>
    <w:rsid w:val="41434B73"/>
    <w:rsid w:val="443B2FFC"/>
    <w:rsid w:val="47134FE8"/>
    <w:rsid w:val="47550EBA"/>
    <w:rsid w:val="479F062A"/>
    <w:rsid w:val="47D613CB"/>
    <w:rsid w:val="480A1F47"/>
    <w:rsid w:val="488E4926"/>
    <w:rsid w:val="4FFC288D"/>
    <w:rsid w:val="51791EEB"/>
    <w:rsid w:val="529C0587"/>
    <w:rsid w:val="55376345"/>
    <w:rsid w:val="565A22EB"/>
    <w:rsid w:val="5B523ED9"/>
    <w:rsid w:val="5F5E109E"/>
    <w:rsid w:val="60BB607C"/>
    <w:rsid w:val="60C16F3B"/>
    <w:rsid w:val="61B96A60"/>
    <w:rsid w:val="6481138B"/>
    <w:rsid w:val="6636451A"/>
    <w:rsid w:val="687C4343"/>
    <w:rsid w:val="6D4C4C2C"/>
    <w:rsid w:val="6ED3703B"/>
    <w:rsid w:val="6EF65E9C"/>
    <w:rsid w:val="71397E03"/>
    <w:rsid w:val="717E112C"/>
    <w:rsid w:val="71AA0173"/>
    <w:rsid w:val="71FC1023"/>
    <w:rsid w:val="72671BC0"/>
    <w:rsid w:val="779A6594"/>
    <w:rsid w:val="77FFA8F9"/>
    <w:rsid w:val="7A9314AC"/>
    <w:rsid w:val="7C631402"/>
    <w:rsid w:val="7E140770"/>
    <w:rsid w:val="7FEFB5DD"/>
    <w:rsid w:val="B5F66F24"/>
    <w:rsid w:val="C5B3F496"/>
    <w:rsid w:val="DDD7453A"/>
    <w:rsid w:val="DFE75A3D"/>
    <w:rsid w:val="DFEF594B"/>
    <w:rsid w:val="F1F9A9B5"/>
    <w:rsid w:val="FABF7411"/>
    <w:rsid w:val="FEFD95B3"/>
    <w:rsid w:val="FF2E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qFormat/>
    <w:uiPriority w:val="0"/>
    <w:rPr>
      <w:rFonts w:ascii="宋体" w:eastAsia="宋体"/>
      <w:sz w:val="18"/>
      <w:szCs w:val="18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四号正文"/>
    <w:basedOn w:val="1"/>
    <w:link w:val="11"/>
    <w:qFormat/>
    <w:uiPriority w:val="0"/>
    <w:pPr>
      <w:spacing w:line="360" w:lineRule="auto"/>
    </w:pPr>
    <w:rPr>
      <w:rFonts w:ascii="??" w:hAnsi="??" w:eastAsia="宋体" w:cs="宋体"/>
      <w:color w:val="000000"/>
      <w:kern w:val="0"/>
      <w:sz w:val="28"/>
      <w:szCs w:val="21"/>
    </w:rPr>
  </w:style>
  <w:style w:type="character" w:customStyle="1" w:styleId="11">
    <w:name w:val="四号正文 Char"/>
    <w:basedOn w:val="8"/>
    <w:link w:val="10"/>
    <w:qFormat/>
    <w:uiPriority w:val="0"/>
    <w:rPr>
      <w:rFonts w:ascii="??" w:hAnsi="??" w:eastAsia="宋体" w:cs="宋体"/>
      <w:color w:val="000000"/>
      <w:sz w:val="28"/>
      <w:szCs w:val="21"/>
      <w:lang w:val="en-US" w:eastAsia="zh-CN" w:bidi="ar-SA"/>
    </w:rPr>
  </w:style>
  <w:style w:type="character" w:customStyle="1" w:styleId="12">
    <w:name w:val="文档结构图 字符"/>
    <w:basedOn w:val="8"/>
    <w:link w:val="2"/>
    <w:qFormat/>
    <w:uiPriority w:val="0"/>
    <w:rPr>
      <w:rFonts w:ascii="宋体"/>
      <w:kern w:val="2"/>
      <w:sz w:val="18"/>
      <w:szCs w:val="18"/>
    </w:rPr>
  </w:style>
  <w:style w:type="paragraph" w:customStyle="1" w:styleId="13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4">
    <w:name w:val="页脚 字符"/>
    <w:basedOn w:val="8"/>
    <w:link w:val="4"/>
    <w:qFormat/>
    <w:uiPriority w:val="99"/>
    <w:rPr>
      <w:kern w:val="2"/>
      <w:sz w:val="18"/>
      <w:szCs w:val="18"/>
    </w:rPr>
  </w:style>
  <w:style w:type="character" w:customStyle="1" w:styleId="15">
    <w:name w:val="font3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5</Pages>
  <Words>2116</Words>
  <Characters>2254</Characters>
  <Lines>2</Lines>
  <Paragraphs>1</Paragraphs>
  <TotalTime>19</TotalTime>
  <ScaleCrop>false</ScaleCrop>
  <LinksUpToDate>false</LinksUpToDate>
  <CharactersWithSpaces>2258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2019-05-16T11:06:00Z</dcterms:created>
  <dc:creator>陈萍</dc:creator>
  <cp:lastModifiedBy>大自在天</cp:lastModifiedBy>
  <cp:lastPrinted>2023-04-07T02:36:00Z</cp:lastPrinted>
  <dcterms:modified xsi:type="dcterms:W3CDTF">2024-06-07T01:59:01Z</dcterms:modified>
  <dc:title>区域性就业培训基地建设项目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83CB796F42FB46F881865F91D6A07C99</vt:lpwstr>
  </property>
</Properties>
</file>