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eastAsia="黑体"/>
          <w:szCs w:val="32"/>
          <w:lang w:val="zh-CN"/>
        </w:rPr>
      </w:pPr>
      <w:r>
        <w:rPr>
          <w:rFonts w:eastAsia="黑体"/>
          <w:szCs w:val="32"/>
          <w:lang w:val="zh-CN"/>
        </w:rPr>
        <w:t>附件</w:t>
      </w:r>
      <w:r>
        <w:rPr>
          <w:rFonts w:eastAsia="黑体"/>
          <w:szCs w:val="32"/>
        </w:rPr>
        <w:t>2</w:t>
      </w:r>
    </w:p>
    <w:p>
      <w:pPr>
        <w:widowControl/>
        <w:spacing w:line="580" w:lineRule="exact"/>
        <w:contextualSpacing/>
        <w:jc w:val="center"/>
        <w:rPr>
          <w:rFonts w:hint="eastAsia" w:eastAsia="宋体"/>
          <w:b/>
          <w:sz w:val="44"/>
          <w:szCs w:val="44"/>
          <w:shd w:val="clear" w:color="auto" w:fill="FFFFFF"/>
          <w:lang w:val="en-US" w:eastAsia="zh-CN"/>
        </w:rPr>
      </w:pPr>
    </w:p>
    <w:p>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202</w:t>
      </w:r>
      <w:r>
        <w:rPr>
          <w:rFonts w:hint="eastAsia" w:eastAsia="宋体"/>
          <w:b/>
          <w:sz w:val="44"/>
          <w:szCs w:val="44"/>
          <w:shd w:val="clear" w:color="auto" w:fill="FFFFFF"/>
          <w:lang w:val="en-US" w:eastAsia="zh-CN"/>
        </w:rPr>
        <w:t>3</w:t>
      </w:r>
      <w:r>
        <w:rPr>
          <w:rFonts w:hint="eastAsia" w:eastAsia="宋体"/>
          <w:b/>
          <w:sz w:val="44"/>
          <w:szCs w:val="44"/>
          <w:shd w:val="clear" w:color="auto" w:fill="FFFFFF"/>
        </w:rPr>
        <w:t>年度区</w:t>
      </w:r>
      <w:r>
        <w:rPr>
          <w:rFonts w:eastAsia="宋体"/>
          <w:b/>
          <w:sz w:val="44"/>
          <w:szCs w:val="44"/>
          <w:shd w:val="clear" w:color="auto" w:fill="FFFFFF"/>
        </w:rPr>
        <w:t>级部门整体支出</w:t>
      </w:r>
    </w:p>
    <w:p>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绩效评价报告</w:t>
      </w:r>
    </w:p>
    <w:p>
      <w:pPr>
        <w:widowControl/>
        <w:spacing w:line="580" w:lineRule="exact"/>
        <w:contextualSpacing/>
        <w:jc w:val="center"/>
        <w:rPr>
          <w:rFonts w:hint="eastAsia"/>
          <w:szCs w:val="32"/>
          <w:shd w:val="clear" w:color="auto" w:fill="FFFFFF"/>
          <w:lang w:eastAsia="zh-CN"/>
        </w:rPr>
      </w:pPr>
      <w:r>
        <w:rPr>
          <w:rFonts w:hint="eastAsia"/>
          <w:szCs w:val="32"/>
          <w:shd w:val="clear" w:color="auto" w:fill="FFFFFF"/>
          <w:lang w:eastAsia="zh-CN"/>
        </w:rPr>
        <w:t>（攀枝花市二十五中小阳光外国语学校）</w:t>
      </w: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lang w:val="zh-CN"/>
        </w:rPr>
      </w:pPr>
      <w:r>
        <w:rPr>
          <w:rFonts w:eastAsia="黑体"/>
          <w:color w:val="000000"/>
          <w:kern w:val="0"/>
          <w:szCs w:val="32"/>
          <w:shd w:val="clear" w:color="auto" w:fill="FFFFFF"/>
        </w:rPr>
        <w:t>一、</w:t>
      </w:r>
      <w:r>
        <w:rPr>
          <w:rFonts w:eastAsia="黑体"/>
          <w:color w:val="000000"/>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（一）机构组成</w:t>
      </w:r>
      <w:r>
        <w:rPr>
          <w:rFonts w:hint="eastAsia"/>
          <w:color w:val="000000"/>
          <w:kern w:val="0"/>
          <w:szCs w:val="32"/>
          <w:shd w:val="clear" w:color="auto" w:fill="FFFFFF"/>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color w:val="000000"/>
          <w:kern w:val="0"/>
          <w:szCs w:val="32"/>
          <w:shd w:val="clear" w:color="auto" w:fill="FFFFFF"/>
          <w:lang w:val="zh-CN"/>
        </w:rPr>
      </w:pPr>
      <w:r>
        <w:rPr>
          <w:rFonts w:hint="eastAsia"/>
          <w:color w:val="000000"/>
          <w:kern w:val="0"/>
          <w:szCs w:val="32"/>
          <w:shd w:val="clear" w:color="auto" w:fill="FFFFFF"/>
          <w:lang w:val="zh-CN"/>
        </w:rPr>
        <w:t>攀枝花市二十五中小阳光外国语学校</w:t>
      </w:r>
      <w:r>
        <w:rPr>
          <w:szCs w:val="32"/>
        </w:rPr>
        <w:t>内设机构</w:t>
      </w:r>
      <w:r>
        <w:rPr>
          <w:rFonts w:hint="eastAsia"/>
          <w:color w:val="000000"/>
          <w:kern w:val="0"/>
          <w:szCs w:val="32"/>
          <w:shd w:val="clear" w:color="auto" w:fill="FFFFFF"/>
          <w:lang w:val="zh-CN"/>
        </w:rPr>
        <w:t>5个，分别是办公室、德育处、中学教导处、小学教导处、后勤服务中心。</w:t>
      </w:r>
    </w:p>
    <w:p>
      <w:pPr>
        <w:widowControl/>
        <w:numPr>
          <w:ilvl w:val="0"/>
          <w:numId w:val="1"/>
        </w:numPr>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机构职能</w:t>
      </w:r>
      <w:r>
        <w:rPr>
          <w:rFonts w:hint="eastAsia"/>
          <w:color w:val="000000"/>
          <w:kern w:val="0"/>
          <w:szCs w:val="32"/>
          <w:shd w:val="clear" w:color="auto" w:fill="FFFFFF"/>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szCs w:val="32"/>
          <w:lang w:eastAsia="zh-CN"/>
        </w:rPr>
      </w:pPr>
      <w:r>
        <w:rPr>
          <w:rFonts w:hint="eastAsia"/>
          <w:color w:val="000000"/>
          <w:kern w:val="0"/>
          <w:szCs w:val="32"/>
          <w:shd w:val="clear" w:color="auto" w:fill="FFFFFF"/>
          <w:lang w:val="zh-CN"/>
        </w:rPr>
        <w:t>攀枝花市二十五中小阳光外国语学校隶属于攀枝花市东区教育体育局，是一所全额拨款事业单位，</w:t>
      </w:r>
      <w:r>
        <w:rPr>
          <w:szCs w:val="32"/>
        </w:rPr>
        <w:t>主要职责是</w:t>
      </w:r>
      <w:r>
        <w:rPr>
          <w:rFonts w:hint="eastAsia"/>
          <w:szCs w:val="32"/>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(1) 实施九年义务教育，促进基础教育发展。</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(2)贯彻执行党和国家及省、区、市有关教育工作的方针、政策和法律、法规，研究制定有关实施意见并组织实施。</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(3)制定学校教育事业发展规划和各项管理制度；负责学校各部门的统筹规划和协调管理；负责学校的教育教学管理；负责学校教育基本信息的统计、分析、上报工作。</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(4)推进学校义务教育均衡发展。推进学校基础教育教学改革，全面实施素质教育。</w:t>
      </w:r>
    </w:p>
    <w:p>
      <w:pPr>
        <w:widowControl/>
        <w:numPr>
          <w:ilvl w:val="0"/>
          <w:numId w:val="1"/>
        </w:numPr>
        <w:adjustRightInd w:val="0"/>
        <w:snapToGrid w:val="0"/>
        <w:spacing w:line="580" w:lineRule="exact"/>
        <w:ind w:left="0" w:leftChars="0"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人员概况</w:t>
      </w:r>
      <w:r>
        <w:rPr>
          <w:rFonts w:hint="eastAsia"/>
          <w:color w:val="000000"/>
          <w:kern w:val="0"/>
          <w:szCs w:val="32"/>
          <w:shd w:val="clear" w:color="auto" w:fill="FFFFFF"/>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color w:val="000000"/>
          <w:kern w:val="0"/>
          <w:szCs w:val="32"/>
          <w:shd w:val="clear" w:color="auto" w:fill="FFFFFF"/>
          <w:lang w:val="zh-CN"/>
        </w:rPr>
      </w:pPr>
      <w:r>
        <w:rPr>
          <w:rFonts w:hint="eastAsia"/>
          <w:color w:val="000000"/>
          <w:kern w:val="0"/>
          <w:szCs w:val="32"/>
          <w:shd w:val="clear" w:color="auto" w:fill="FFFFFF"/>
          <w:lang w:val="zh-CN"/>
        </w:rPr>
        <w:t>攀枝花市二十五中小阳光外国语学校人员编制357人，实有在职人数304人，退休人员75人，财政临聘人员1人，自聘人数50人，学生人数4887人（小学2325人，初中2562人）。</w:t>
      </w: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（一）部门财政资金收入情况。</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default" w:eastAsia="仿宋_GB2312"/>
          <w:color w:val="000000"/>
          <w:kern w:val="0"/>
          <w:szCs w:val="32"/>
          <w:shd w:val="clear" w:color="auto" w:fill="FFFFFF"/>
          <w:lang w:val="en-US" w:eastAsia="zh-CN"/>
        </w:rPr>
      </w:pPr>
      <w:r>
        <w:rPr>
          <w:rFonts w:hint="eastAsia"/>
          <w:color w:val="000000"/>
          <w:kern w:val="0"/>
          <w:szCs w:val="32"/>
          <w:shd w:val="clear" w:color="auto" w:fill="FFFFFF"/>
          <w:lang w:val="en-US" w:eastAsia="zh-CN"/>
        </w:rPr>
        <w:t>2023年学校财政资金年初预算5854.40万元，全年实际预算收入7093.56万元，其中：一般公共预算拨款收入6106.01万元，其他收入675.93万元，年初结转和结余311.62万元。</w:t>
      </w:r>
    </w:p>
    <w:p>
      <w:pPr>
        <w:widowControl/>
        <w:numPr>
          <w:ilvl w:val="0"/>
          <w:numId w:val="2"/>
        </w:numPr>
        <w:adjustRightInd w:val="0"/>
        <w:snapToGrid w:val="0"/>
        <w:spacing w:line="580" w:lineRule="exact"/>
        <w:ind w:firstLine="640" w:firstLineChars="200"/>
        <w:contextualSpacing/>
        <w:jc w:val="left"/>
        <w:rPr>
          <w:color w:val="000000"/>
          <w:kern w:val="0"/>
          <w:szCs w:val="32"/>
          <w:highlight w:val="none"/>
          <w:shd w:val="clear" w:color="auto" w:fill="FFFFFF"/>
          <w:lang w:val="zh-CN"/>
        </w:rPr>
      </w:pPr>
      <w:r>
        <w:rPr>
          <w:color w:val="000000"/>
          <w:kern w:val="0"/>
          <w:szCs w:val="32"/>
          <w:highlight w:val="none"/>
          <w:shd w:val="clear" w:color="auto" w:fill="FFFFFF"/>
          <w:lang w:val="zh-CN"/>
        </w:rPr>
        <w:t>部门财政资金支出情况。</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default" w:eastAsia="仿宋_GB2312"/>
          <w:color w:val="000000"/>
          <w:kern w:val="0"/>
          <w:szCs w:val="32"/>
          <w:shd w:val="clear" w:color="auto" w:fill="FFFFFF"/>
          <w:lang w:val="en-US" w:eastAsia="zh-CN"/>
        </w:rPr>
      </w:pPr>
      <w:r>
        <w:rPr>
          <w:rFonts w:hint="eastAsia"/>
          <w:color w:val="000000"/>
          <w:kern w:val="0"/>
          <w:szCs w:val="32"/>
          <w:shd w:val="clear" w:color="auto" w:fill="FFFFFF"/>
          <w:lang w:val="en-US" w:eastAsia="zh-CN"/>
        </w:rPr>
        <w:t>2023年学校财政资金支出共计6678.</w:t>
      </w:r>
      <w:bookmarkStart w:id="0" w:name="_GoBack"/>
      <w:bookmarkEnd w:id="0"/>
      <w:r>
        <w:rPr>
          <w:rFonts w:hint="eastAsia"/>
          <w:color w:val="000000"/>
          <w:kern w:val="0"/>
          <w:szCs w:val="32"/>
          <w:shd w:val="clear" w:color="auto" w:fill="FFFFFF"/>
          <w:lang w:val="en-US" w:eastAsia="zh-CN"/>
        </w:rPr>
        <w:t>28万元，其中：基本支出6675.56万元（人员支出5293.53万元，公用支出1382.03万元），项目支出2.72万元。年末结转和结余415.28万元。</w:t>
      </w: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三、部门整体预算绩效管理情况（根据适用指标体系进行调整）</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（一）部门预算项目绩效管理。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yellow"/>
          <w:shd w:val="clear" w:color="auto" w:fill="FFFFFF"/>
          <w:lang w:val="en-US" w:eastAsia="zh-CN"/>
        </w:rPr>
      </w:pPr>
      <w:r>
        <w:rPr>
          <w:color w:val="000000"/>
          <w:kern w:val="0"/>
          <w:szCs w:val="32"/>
          <w:shd w:val="clear" w:color="auto" w:fill="FFFFFF"/>
          <w:lang w:val="zh-CN"/>
        </w:rPr>
        <w:t>包括部门绩效目标制定、目标实现（按人员类、运转类、特定目标类项目分类阐述）、支出控制、及时处置、执行进度、预算完成情况、资金结余率（低效无效率）和违规记录等情况。</w:t>
      </w:r>
      <w:r>
        <w:rPr>
          <w:rFonts w:hint="eastAsia"/>
          <w:color w:val="000000"/>
          <w:kern w:val="0"/>
          <w:szCs w:val="32"/>
          <w:highlight w:val="none"/>
          <w:shd w:val="clear" w:color="auto" w:fill="FFFFFF"/>
          <w:lang w:val="en-US" w:eastAsia="zh-CN"/>
        </w:rPr>
        <w:t>自评得分：34分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1、目标管理：自评得分13分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目标</w:t>
      </w:r>
      <w:r>
        <w:rPr>
          <w:rFonts w:hint="eastAsia"/>
          <w:color w:val="000000"/>
          <w:kern w:val="0"/>
          <w:szCs w:val="32"/>
          <w:shd w:val="clear" w:color="auto" w:fill="FFFFFF"/>
          <w:lang w:val="en-US" w:eastAsia="zh-CN"/>
        </w:rPr>
        <w:t>制定</w:t>
      </w:r>
      <w:r>
        <w:rPr>
          <w:rFonts w:hint="eastAsia"/>
          <w:color w:val="000000"/>
          <w:kern w:val="0"/>
          <w:szCs w:val="32"/>
          <w:highlight w:val="none"/>
          <w:shd w:val="clear" w:color="auto" w:fill="FFFFFF"/>
          <w:lang w:val="en-US" w:eastAsia="zh-CN"/>
        </w:rPr>
        <w:t>：要素完整，绩效指标经过细化量化，通过了学校办公会集体决策，具有可实现性。</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目标实现：</w:t>
      </w:r>
      <w:r>
        <w:rPr>
          <w:rFonts w:hint="eastAsia"/>
          <w:color w:val="000000"/>
          <w:kern w:val="0"/>
          <w:szCs w:val="32"/>
          <w:shd w:val="clear" w:color="auto" w:fill="FFFFFF"/>
          <w:lang w:val="en-US" w:eastAsia="zh-CN"/>
        </w:rPr>
        <w:t>人员</w:t>
      </w:r>
      <w:r>
        <w:rPr>
          <w:rFonts w:hint="eastAsia"/>
          <w:color w:val="000000"/>
          <w:kern w:val="0"/>
          <w:szCs w:val="32"/>
          <w:highlight w:val="none"/>
          <w:shd w:val="clear" w:color="auto" w:fill="FFFFFF"/>
          <w:lang w:val="en-US" w:eastAsia="zh-CN"/>
        </w:rPr>
        <w:t>类（人员经费）、运转类（公用经费）和特定目标（预算项目）全部实现目标值；</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yellow"/>
          <w:shd w:val="clear" w:color="auto" w:fill="FFFFFF"/>
          <w:lang w:val="en-US" w:eastAsia="zh-CN"/>
        </w:rPr>
      </w:pPr>
      <w:r>
        <w:rPr>
          <w:rFonts w:hint="eastAsia"/>
          <w:color w:val="000000"/>
          <w:kern w:val="0"/>
          <w:szCs w:val="32"/>
          <w:highlight w:val="none"/>
          <w:shd w:val="clear" w:color="auto" w:fill="FFFFFF"/>
          <w:lang w:val="en-US" w:eastAsia="zh-CN"/>
        </w:rPr>
        <w:t>2、动态调整：自评得分9分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支出控制：参照年初预算数，控制全年支出进度，基本达到量化指标；</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执行进度：</w:t>
      </w:r>
      <w:r>
        <w:rPr>
          <w:rFonts w:hint="eastAsia"/>
          <w:color w:val="000000"/>
          <w:kern w:val="0"/>
          <w:szCs w:val="32"/>
          <w:shd w:val="clear" w:color="auto" w:fill="FFFFFF"/>
          <w:lang w:val="en-US" w:eastAsia="zh-CN"/>
        </w:rPr>
        <w:t>参照</w:t>
      </w:r>
      <w:r>
        <w:rPr>
          <w:rFonts w:hint="eastAsia"/>
          <w:color w:val="000000"/>
          <w:kern w:val="0"/>
          <w:szCs w:val="32"/>
          <w:highlight w:val="none"/>
          <w:shd w:val="clear" w:color="auto" w:fill="FFFFFF"/>
          <w:lang w:val="en-US" w:eastAsia="zh-CN"/>
        </w:rPr>
        <w:t>年初预算数，控制全年支出进度，基本达到量化指标。</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3、完成效率：自评得分12分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预算完成：到</w:t>
      </w:r>
      <w:r>
        <w:rPr>
          <w:rFonts w:hint="eastAsia"/>
          <w:color w:val="000000"/>
          <w:kern w:val="0"/>
          <w:szCs w:val="32"/>
          <w:shd w:val="clear" w:color="auto" w:fill="FFFFFF"/>
          <w:lang w:val="en-US" w:eastAsia="zh-CN"/>
        </w:rPr>
        <w:t>年末</w:t>
      </w:r>
      <w:r>
        <w:rPr>
          <w:rFonts w:hint="eastAsia"/>
          <w:color w:val="000000"/>
          <w:kern w:val="0"/>
          <w:szCs w:val="32"/>
          <w:highlight w:val="none"/>
          <w:shd w:val="clear" w:color="auto" w:fill="FFFFFF"/>
          <w:lang w:val="en-US" w:eastAsia="zh-CN"/>
        </w:rPr>
        <w:t xml:space="preserve">完成年初预算数99.84%； </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资金结余率：项目资金年终无结余；</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default"/>
          <w:color w:val="000000"/>
          <w:kern w:val="0"/>
          <w:szCs w:val="32"/>
          <w:highlight w:val="none"/>
          <w:shd w:val="clear" w:color="auto" w:fill="FFFFFF"/>
          <w:lang w:val="en-US" w:eastAsia="zh-CN"/>
        </w:rPr>
      </w:pPr>
      <w:r>
        <w:rPr>
          <w:rFonts w:hint="eastAsia"/>
          <w:color w:val="000000"/>
          <w:kern w:val="0"/>
          <w:szCs w:val="32"/>
          <w:highlight w:val="none"/>
          <w:shd w:val="clear" w:color="auto" w:fill="FFFFFF"/>
          <w:lang w:val="en-US" w:eastAsia="zh-CN"/>
        </w:rPr>
        <w:t>违规记录：在</w:t>
      </w:r>
      <w:r>
        <w:rPr>
          <w:rFonts w:hint="eastAsia"/>
          <w:color w:val="000000"/>
          <w:kern w:val="0"/>
          <w:szCs w:val="32"/>
          <w:shd w:val="clear" w:color="auto" w:fill="FFFFFF"/>
          <w:lang w:val="en-US" w:eastAsia="zh-CN"/>
        </w:rPr>
        <w:t>各级</w:t>
      </w:r>
      <w:r>
        <w:rPr>
          <w:rFonts w:hint="eastAsia"/>
          <w:color w:val="000000"/>
          <w:kern w:val="0"/>
          <w:szCs w:val="32"/>
          <w:highlight w:val="none"/>
          <w:shd w:val="clear" w:color="auto" w:fill="FFFFFF"/>
          <w:lang w:val="en-US" w:eastAsia="zh-CN"/>
        </w:rPr>
        <w:t>各部门抽查工作中无违规记录。</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（二）结果应用情况。</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color w:val="000000"/>
          <w:kern w:val="0"/>
          <w:szCs w:val="32"/>
          <w:shd w:val="clear" w:color="auto" w:fill="FFFFFF"/>
          <w:lang w:val="zh-CN"/>
        </w:rPr>
        <w:t>包括内部应用、自评公开、问题整改和应用反馈等情况。</w:t>
      </w:r>
      <w:r>
        <w:rPr>
          <w:rFonts w:hint="eastAsia"/>
          <w:color w:val="000000"/>
          <w:kern w:val="0"/>
          <w:szCs w:val="32"/>
          <w:shd w:val="clear" w:color="auto" w:fill="FFFFFF"/>
          <w:lang w:val="zh-CN"/>
        </w:rPr>
        <w:t>自评得分10分。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1、内部应用：自评得分4分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学校年度总目标的完成质量与学校内部各部门综合考核挂钩，对各部门的日常工作实行绩效考核。</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2、信息</w:t>
      </w:r>
      <w:r>
        <w:rPr>
          <w:rFonts w:hint="eastAsia"/>
          <w:color w:val="000000"/>
          <w:kern w:val="0"/>
          <w:szCs w:val="32"/>
          <w:shd w:val="clear" w:color="auto" w:fill="FFFFFF"/>
          <w:lang w:val="zh-CN" w:eastAsia="zh-CN"/>
        </w:rPr>
        <w:t>公开</w:t>
      </w:r>
      <w:r>
        <w:rPr>
          <w:rFonts w:hint="eastAsia"/>
          <w:color w:val="000000"/>
          <w:kern w:val="0"/>
          <w:szCs w:val="32"/>
          <w:shd w:val="clear" w:color="auto" w:fill="FFFFFF"/>
          <w:lang w:val="zh-CN"/>
        </w:rPr>
        <w:t>：自评得分2分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学校所有工作均按要求将整体绩效自评情况和自行组织的评价情况在相关场合、网站等进行信息公开，接受社会监督。</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3、整改</w:t>
      </w:r>
      <w:r>
        <w:rPr>
          <w:rFonts w:hint="eastAsia"/>
          <w:color w:val="000000"/>
          <w:kern w:val="0"/>
          <w:szCs w:val="32"/>
          <w:shd w:val="clear" w:color="auto" w:fill="FFFFFF"/>
          <w:lang w:val="zh-CN" w:eastAsia="zh-CN"/>
        </w:rPr>
        <w:t>反馈</w:t>
      </w:r>
      <w:r>
        <w:rPr>
          <w:rFonts w:hint="eastAsia"/>
          <w:color w:val="000000"/>
          <w:kern w:val="0"/>
          <w:szCs w:val="32"/>
          <w:shd w:val="clear" w:color="auto" w:fill="FFFFFF"/>
          <w:lang w:val="zh-CN"/>
        </w:rPr>
        <w:t>：自评得分</w:t>
      </w:r>
      <w:r>
        <w:rPr>
          <w:rFonts w:hint="eastAsia"/>
          <w:color w:val="000000"/>
          <w:kern w:val="0"/>
          <w:szCs w:val="32"/>
          <w:shd w:val="clear" w:color="auto" w:fill="FFFFFF"/>
          <w:lang w:val="en-US" w:eastAsia="zh-CN"/>
        </w:rPr>
        <w:t>4</w:t>
      </w:r>
      <w:r>
        <w:rPr>
          <w:rFonts w:hint="eastAsia"/>
          <w:color w:val="000000"/>
          <w:kern w:val="0"/>
          <w:szCs w:val="32"/>
          <w:shd w:val="clear" w:color="auto" w:fill="FFFFFF"/>
          <w:lang w:val="zh-CN"/>
        </w:rPr>
        <w:t>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color w:val="000000"/>
          <w:kern w:val="0"/>
          <w:szCs w:val="32"/>
          <w:shd w:val="clear" w:color="auto" w:fill="FFFFFF"/>
          <w:lang w:val="zh-CN"/>
        </w:rPr>
      </w:pPr>
      <w:r>
        <w:rPr>
          <w:rFonts w:hint="eastAsia"/>
          <w:color w:val="000000"/>
          <w:kern w:val="0"/>
          <w:szCs w:val="32"/>
          <w:shd w:val="clear" w:color="auto" w:fill="FFFFFF"/>
          <w:lang w:val="zh-CN"/>
        </w:rPr>
        <w:t>预算执行</w:t>
      </w:r>
      <w:r>
        <w:rPr>
          <w:rFonts w:hint="eastAsia"/>
          <w:color w:val="000000"/>
          <w:kern w:val="0"/>
          <w:szCs w:val="32"/>
          <w:shd w:val="clear" w:color="auto" w:fill="FFFFFF"/>
          <w:lang w:val="zh-CN" w:eastAsia="zh-CN"/>
        </w:rPr>
        <w:t>过程</w:t>
      </w:r>
      <w:r>
        <w:rPr>
          <w:rFonts w:hint="eastAsia"/>
          <w:color w:val="000000"/>
          <w:kern w:val="0"/>
          <w:szCs w:val="32"/>
          <w:shd w:val="clear" w:color="auto" w:fill="FFFFFF"/>
          <w:lang w:val="zh-CN"/>
        </w:rPr>
        <w:t>中进行绩效监控，发现问题及时处理并与财政部门沟通和信息反馈。</w:t>
      </w:r>
    </w:p>
    <w:p>
      <w:pPr>
        <w:widowControl/>
        <w:numPr>
          <w:ilvl w:val="0"/>
          <w:numId w:val="3"/>
        </w:numPr>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自评质量</w:t>
      </w:r>
      <w:r>
        <w:rPr>
          <w:rFonts w:hint="eastAsia"/>
          <w:color w:val="000000"/>
          <w:kern w:val="0"/>
          <w:szCs w:val="32"/>
          <w:shd w:val="clear" w:color="auto" w:fill="FFFFFF"/>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default"/>
          <w:color w:val="000000"/>
          <w:kern w:val="0"/>
          <w:szCs w:val="32"/>
          <w:shd w:val="clear" w:color="auto" w:fill="FFFFFF"/>
          <w:lang w:val="en-US" w:eastAsia="zh-CN"/>
        </w:rPr>
      </w:pPr>
      <w:r>
        <w:rPr>
          <w:color w:val="000000"/>
          <w:kern w:val="0"/>
          <w:szCs w:val="32"/>
          <w:shd w:val="clear" w:color="auto" w:fill="FFFFFF"/>
        </w:rPr>
        <w:t>包括评价部门整体支出自评准确情况。</w:t>
      </w:r>
      <w:r>
        <w:rPr>
          <w:rFonts w:hint="eastAsia"/>
          <w:color w:val="000000"/>
          <w:kern w:val="0"/>
          <w:szCs w:val="32"/>
          <w:shd w:val="clear" w:color="auto" w:fill="FFFFFF"/>
          <w:lang w:val="en-US" w:eastAsia="zh-CN"/>
        </w:rPr>
        <w:t>学校</w:t>
      </w:r>
      <w:r>
        <w:rPr>
          <w:rFonts w:hint="default"/>
          <w:color w:val="000000"/>
          <w:kern w:val="0"/>
          <w:szCs w:val="32"/>
          <w:shd w:val="clear" w:color="auto" w:fill="FFFFFF"/>
          <w:lang w:val="en-US" w:eastAsia="zh-CN"/>
        </w:rPr>
        <w:t>整体支出自评得分与评价组抽查得分差异在5%以内</w:t>
      </w:r>
      <w:r>
        <w:rPr>
          <w:rFonts w:hint="eastAsia"/>
          <w:color w:val="000000"/>
          <w:kern w:val="0"/>
          <w:szCs w:val="32"/>
          <w:shd w:val="clear" w:color="auto" w:fill="FFFFFF"/>
          <w:lang w:val="en-US" w:eastAsia="zh-CN"/>
        </w:rPr>
        <w:t>，评得分10分。</w:t>
      </w: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（一）评价结论。</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color w:val="000000"/>
          <w:kern w:val="0"/>
          <w:szCs w:val="32"/>
          <w:shd w:val="clear" w:color="auto" w:fill="FFFFFF"/>
          <w:lang w:val="zh-CN"/>
        </w:rPr>
      </w:pPr>
      <w:r>
        <w:rPr>
          <w:rFonts w:hint="eastAsia"/>
          <w:color w:val="000000"/>
          <w:kern w:val="0"/>
          <w:szCs w:val="32"/>
          <w:shd w:val="clear" w:color="auto" w:fill="FFFFFF"/>
          <w:lang w:val="zh-CN"/>
        </w:rPr>
        <w:t>攀枝花市二十五中小阳光外国语学校在预算执行、预算管理、及职责履行等方面情况较好，产生了较好的社会效益。通过部门（专项）预算项目绩效管</w:t>
      </w:r>
      <w:r>
        <w:rPr>
          <w:rFonts w:hint="eastAsia"/>
          <w:color w:val="000000"/>
          <w:kern w:val="0"/>
          <w:szCs w:val="32"/>
          <w:highlight w:val="none"/>
          <w:shd w:val="clear" w:color="auto" w:fill="FFFFFF"/>
          <w:lang w:val="zh-CN"/>
        </w:rPr>
        <w:t>理（74分）</w:t>
      </w:r>
      <w:r>
        <w:rPr>
          <w:rFonts w:hint="eastAsia"/>
          <w:color w:val="000000"/>
          <w:kern w:val="0"/>
          <w:szCs w:val="32"/>
          <w:shd w:val="clear" w:color="auto" w:fill="FFFFFF"/>
          <w:lang w:val="zh-CN"/>
        </w:rPr>
        <w:t>、结果应用及自评结果自评</w:t>
      </w:r>
      <w:r>
        <w:rPr>
          <w:rFonts w:hint="eastAsia"/>
          <w:color w:val="000000"/>
          <w:kern w:val="0"/>
          <w:szCs w:val="32"/>
          <w:highlight w:val="none"/>
          <w:shd w:val="clear" w:color="auto" w:fill="FFFFFF"/>
          <w:lang w:val="zh-CN"/>
        </w:rPr>
        <w:t>（</w:t>
      </w:r>
      <w:r>
        <w:rPr>
          <w:rFonts w:hint="eastAsia"/>
          <w:color w:val="000000"/>
          <w:kern w:val="0"/>
          <w:szCs w:val="32"/>
          <w:highlight w:val="none"/>
          <w:shd w:val="clear" w:color="auto" w:fill="FFFFFF"/>
          <w:lang w:val="en-US" w:eastAsia="zh-CN"/>
        </w:rPr>
        <w:t>20</w:t>
      </w:r>
      <w:r>
        <w:rPr>
          <w:rFonts w:hint="eastAsia"/>
          <w:color w:val="000000"/>
          <w:kern w:val="0"/>
          <w:szCs w:val="32"/>
          <w:highlight w:val="none"/>
          <w:shd w:val="clear" w:color="auto" w:fill="FFFFFF"/>
          <w:lang w:val="zh-CN"/>
        </w:rPr>
        <w:t>分）</w:t>
      </w:r>
      <w:r>
        <w:rPr>
          <w:rFonts w:hint="eastAsia"/>
          <w:color w:val="000000"/>
          <w:kern w:val="0"/>
          <w:szCs w:val="32"/>
          <w:shd w:val="clear" w:color="auto" w:fill="FFFFFF"/>
          <w:lang w:val="zh-CN"/>
        </w:rPr>
        <w:t>两方面的自评，部门整体支出绩效评价得分</w:t>
      </w:r>
      <w:r>
        <w:rPr>
          <w:rFonts w:hint="eastAsia"/>
          <w:color w:val="000000"/>
          <w:kern w:val="0"/>
          <w:szCs w:val="32"/>
          <w:highlight w:val="none"/>
          <w:shd w:val="clear" w:color="auto" w:fill="FFFFFF"/>
          <w:lang w:val="zh-CN"/>
        </w:rPr>
        <w:t>9</w:t>
      </w:r>
      <w:r>
        <w:rPr>
          <w:rFonts w:hint="eastAsia"/>
          <w:color w:val="000000"/>
          <w:kern w:val="0"/>
          <w:szCs w:val="32"/>
          <w:highlight w:val="none"/>
          <w:shd w:val="clear" w:color="auto" w:fill="FFFFFF"/>
          <w:lang w:val="en-US" w:eastAsia="zh-CN"/>
        </w:rPr>
        <w:t>4</w:t>
      </w:r>
      <w:r>
        <w:rPr>
          <w:rFonts w:hint="eastAsia"/>
          <w:color w:val="000000"/>
          <w:kern w:val="0"/>
          <w:szCs w:val="32"/>
          <w:highlight w:val="none"/>
          <w:shd w:val="clear" w:color="auto" w:fill="FFFFFF"/>
          <w:lang w:val="zh-CN"/>
        </w:rPr>
        <w:t>分。</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（二）存在问题。</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color w:val="000000"/>
          <w:kern w:val="0"/>
          <w:szCs w:val="32"/>
          <w:shd w:val="clear" w:color="auto" w:fill="FFFFFF"/>
          <w:lang w:val="zh-CN"/>
        </w:rPr>
      </w:pPr>
      <w:r>
        <w:rPr>
          <w:rFonts w:hint="eastAsia"/>
          <w:color w:val="000000"/>
          <w:kern w:val="0"/>
          <w:szCs w:val="32"/>
          <w:shd w:val="clear" w:color="auto" w:fill="FFFFFF"/>
          <w:lang w:val="zh-CN"/>
        </w:rPr>
        <w:t>通过自评，发现</w:t>
      </w:r>
      <w:r>
        <w:rPr>
          <w:rFonts w:hint="eastAsia"/>
          <w:color w:val="000000"/>
          <w:kern w:val="0"/>
          <w:szCs w:val="32"/>
          <w:highlight w:val="none"/>
          <w:shd w:val="clear" w:color="auto" w:fill="FFFFFF"/>
          <w:lang w:val="zh-CN"/>
        </w:rPr>
        <w:t>在预算支出</w:t>
      </w:r>
      <w:r>
        <w:rPr>
          <w:rFonts w:hint="eastAsia"/>
          <w:color w:val="000000"/>
          <w:kern w:val="0"/>
          <w:szCs w:val="32"/>
          <w:highlight w:val="none"/>
          <w:shd w:val="clear" w:color="auto" w:fill="FFFFFF"/>
          <w:lang w:val="en-US" w:eastAsia="zh-CN"/>
        </w:rPr>
        <w:t>动态调整方面</w:t>
      </w:r>
      <w:r>
        <w:rPr>
          <w:rFonts w:hint="eastAsia"/>
          <w:color w:val="000000"/>
          <w:kern w:val="0"/>
          <w:szCs w:val="32"/>
          <w:shd w:val="clear" w:color="auto" w:fill="FFFFFF"/>
          <w:lang w:val="zh-CN"/>
        </w:rPr>
        <w:t>存在一定偏差，</w:t>
      </w:r>
      <w:r>
        <w:rPr>
          <w:rFonts w:hint="eastAsia"/>
          <w:color w:val="000000"/>
          <w:kern w:val="0"/>
          <w:szCs w:val="32"/>
          <w:shd w:val="clear" w:color="auto" w:fill="FFFFFF"/>
          <w:lang w:val="en-US" w:eastAsia="zh-CN"/>
        </w:rPr>
        <w:t>导致</w:t>
      </w:r>
      <w:r>
        <w:rPr>
          <w:rFonts w:hint="eastAsia"/>
          <w:color w:val="000000"/>
          <w:kern w:val="0"/>
          <w:szCs w:val="32"/>
          <w:shd w:val="clear" w:color="auto" w:fill="FFFFFF"/>
          <w:lang w:val="zh-CN"/>
        </w:rPr>
        <w:t>预算完成存在一定问题。</w:t>
      </w:r>
    </w:p>
    <w:p>
      <w:pPr>
        <w:widowControl/>
        <w:adjustRightInd w:val="0"/>
        <w:snapToGrid w:val="0"/>
        <w:spacing w:line="580" w:lineRule="exact"/>
        <w:ind w:firstLine="640" w:firstLineChars="200"/>
        <w:contextualSpacing/>
        <w:jc w:val="left"/>
        <w:rPr>
          <w:color w:val="000000"/>
          <w:kern w:val="0"/>
          <w:szCs w:val="32"/>
          <w:highlight w:val="yellow"/>
          <w:shd w:val="clear" w:color="auto" w:fill="FFFFFF"/>
          <w:lang w:val="zh-CN"/>
        </w:rPr>
      </w:pPr>
      <w:r>
        <w:rPr>
          <w:color w:val="000000"/>
          <w:kern w:val="0"/>
          <w:szCs w:val="32"/>
          <w:shd w:val="clear" w:color="auto" w:fill="FFFFFF"/>
          <w:lang w:val="zh-CN"/>
        </w:rPr>
        <w:t>（三）</w:t>
      </w:r>
      <w:r>
        <w:rPr>
          <w:color w:val="000000"/>
          <w:kern w:val="0"/>
          <w:szCs w:val="32"/>
          <w:highlight w:val="none"/>
          <w:shd w:val="clear" w:color="auto" w:fill="FFFFFF"/>
          <w:lang w:val="zh-CN"/>
        </w:rPr>
        <w:t>改进建议。</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rFonts w:hint="eastAsia"/>
          <w:color w:val="000000"/>
          <w:kern w:val="0"/>
          <w:szCs w:val="32"/>
          <w:shd w:val="clear" w:color="auto" w:fill="FFFFFF"/>
          <w:lang w:val="zh-CN"/>
        </w:rPr>
      </w:pPr>
      <w:r>
        <w:rPr>
          <w:rFonts w:hint="eastAsia"/>
          <w:color w:val="000000"/>
          <w:kern w:val="0"/>
          <w:szCs w:val="32"/>
          <w:shd w:val="clear" w:color="auto" w:fill="FFFFFF"/>
          <w:lang w:val="zh-CN"/>
        </w:rPr>
        <w:t>1、预算支出控制方面：在编制预算数时，要充分考虑到学校近几年各项开支变化，通过学校内部各部门之间的沟通，对下年可能存在的支出项目进行合理测算，让预算数更准确，降低年度决算中的偏差。</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Chars="200" w:firstLine="640" w:firstLineChars="200"/>
        <w:contextualSpacing/>
        <w:jc w:val="left"/>
        <w:textAlignment w:val="auto"/>
        <w:rPr>
          <w:color w:val="000000"/>
          <w:kern w:val="0"/>
          <w:szCs w:val="32"/>
          <w:shd w:val="clear" w:color="auto" w:fill="FFFFFF"/>
          <w:lang w:val="zh-CN"/>
        </w:rPr>
      </w:pPr>
      <w:r>
        <w:rPr>
          <w:rFonts w:hint="eastAsia"/>
          <w:color w:val="000000"/>
          <w:kern w:val="0"/>
          <w:szCs w:val="32"/>
          <w:shd w:val="clear" w:color="auto" w:fill="FFFFFF"/>
          <w:lang w:val="zh-CN"/>
        </w:rPr>
        <w:t>2、预算完成方面：通过预算执行绩效监控，对预算完成情况进行修正，不仅降低预算支出偏差，也能确保年底保质保量完成年初预算数。</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pPr>
          <w:pStyle w:val="4"/>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4"/>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D0979"/>
    <w:multiLevelType w:val="singleLevel"/>
    <w:tmpl w:val="999D0979"/>
    <w:lvl w:ilvl="0" w:tentative="0">
      <w:start w:val="2"/>
      <w:numFmt w:val="chineseCounting"/>
      <w:suff w:val="nothing"/>
      <w:lvlText w:val="（%1）"/>
      <w:lvlJc w:val="left"/>
      <w:rPr>
        <w:rFonts w:hint="eastAsia"/>
      </w:rPr>
    </w:lvl>
  </w:abstractNum>
  <w:abstractNum w:abstractNumId="1">
    <w:nsid w:val="18281568"/>
    <w:multiLevelType w:val="singleLevel"/>
    <w:tmpl w:val="18281568"/>
    <w:lvl w:ilvl="0" w:tentative="0">
      <w:start w:val="2"/>
      <w:numFmt w:val="chineseCounting"/>
      <w:suff w:val="nothing"/>
      <w:lvlText w:val="（%1）"/>
      <w:lvlJc w:val="left"/>
      <w:rPr>
        <w:rFonts w:hint="eastAsia"/>
      </w:rPr>
    </w:lvl>
  </w:abstractNum>
  <w:abstractNum w:abstractNumId="2">
    <w:nsid w:val="3E794925"/>
    <w:multiLevelType w:val="singleLevel"/>
    <w:tmpl w:val="3E794925"/>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18F4"/>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A3FA9"/>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30B6"/>
    <w:rsid w:val="002C59D0"/>
    <w:rsid w:val="002D1A18"/>
    <w:rsid w:val="002D6C79"/>
    <w:rsid w:val="002E09F1"/>
    <w:rsid w:val="002E1104"/>
    <w:rsid w:val="002E3FDD"/>
    <w:rsid w:val="00300EF4"/>
    <w:rsid w:val="00301353"/>
    <w:rsid w:val="00305FF6"/>
    <w:rsid w:val="00307568"/>
    <w:rsid w:val="00311506"/>
    <w:rsid w:val="00316ADB"/>
    <w:rsid w:val="00317623"/>
    <w:rsid w:val="00335F67"/>
    <w:rsid w:val="003361E9"/>
    <w:rsid w:val="00350A65"/>
    <w:rsid w:val="00361C85"/>
    <w:rsid w:val="00371352"/>
    <w:rsid w:val="00376753"/>
    <w:rsid w:val="0038541D"/>
    <w:rsid w:val="00387818"/>
    <w:rsid w:val="00391A13"/>
    <w:rsid w:val="00391FD0"/>
    <w:rsid w:val="003A1D7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62165"/>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102F"/>
    <w:rsid w:val="00634DFF"/>
    <w:rsid w:val="00635337"/>
    <w:rsid w:val="0064265B"/>
    <w:rsid w:val="0064519C"/>
    <w:rsid w:val="0065082E"/>
    <w:rsid w:val="006512D0"/>
    <w:rsid w:val="006560A3"/>
    <w:rsid w:val="00656301"/>
    <w:rsid w:val="006600C9"/>
    <w:rsid w:val="006664F1"/>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4463"/>
    <w:rsid w:val="007F707F"/>
    <w:rsid w:val="007F794C"/>
    <w:rsid w:val="007F7AC9"/>
    <w:rsid w:val="00803B42"/>
    <w:rsid w:val="008073EF"/>
    <w:rsid w:val="0081095C"/>
    <w:rsid w:val="00810C41"/>
    <w:rsid w:val="008212FF"/>
    <w:rsid w:val="0082593B"/>
    <w:rsid w:val="00827537"/>
    <w:rsid w:val="008468EA"/>
    <w:rsid w:val="00867140"/>
    <w:rsid w:val="00881134"/>
    <w:rsid w:val="008904F0"/>
    <w:rsid w:val="008961DA"/>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03AD"/>
    <w:rsid w:val="00A5432A"/>
    <w:rsid w:val="00A55F8A"/>
    <w:rsid w:val="00A9670E"/>
    <w:rsid w:val="00AA1423"/>
    <w:rsid w:val="00AB7996"/>
    <w:rsid w:val="00AC43C3"/>
    <w:rsid w:val="00AE2EAD"/>
    <w:rsid w:val="00AF77BE"/>
    <w:rsid w:val="00B11CEE"/>
    <w:rsid w:val="00B23428"/>
    <w:rsid w:val="00B264BF"/>
    <w:rsid w:val="00B3387B"/>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42B49"/>
    <w:rsid w:val="00C53721"/>
    <w:rsid w:val="00C64D2E"/>
    <w:rsid w:val="00C70F97"/>
    <w:rsid w:val="00C7497C"/>
    <w:rsid w:val="00C757A2"/>
    <w:rsid w:val="00C75966"/>
    <w:rsid w:val="00C76577"/>
    <w:rsid w:val="00C765A0"/>
    <w:rsid w:val="00C80225"/>
    <w:rsid w:val="00C80B66"/>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96DD4"/>
    <w:rsid w:val="00DA0236"/>
    <w:rsid w:val="00DA5D51"/>
    <w:rsid w:val="00DA5E29"/>
    <w:rsid w:val="00DA61CA"/>
    <w:rsid w:val="00DB66BB"/>
    <w:rsid w:val="00DB73AF"/>
    <w:rsid w:val="00DC2865"/>
    <w:rsid w:val="00DD0894"/>
    <w:rsid w:val="00DE1888"/>
    <w:rsid w:val="00DF1250"/>
    <w:rsid w:val="00DF6EF7"/>
    <w:rsid w:val="00E05454"/>
    <w:rsid w:val="00E074C3"/>
    <w:rsid w:val="00E230FA"/>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BE2198"/>
    <w:rsid w:val="034B4206"/>
    <w:rsid w:val="0B5B4FFE"/>
    <w:rsid w:val="0DC31556"/>
    <w:rsid w:val="0E34072D"/>
    <w:rsid w:val="11A76AED"/>
    <w:rsid w:val="18E21866"/>
    <w:rsid w:val="1A3D6143"/>
    <w:rsid w:val="1C013801"/>
    <w:rsid w:val="1F26763C"/>
    <w:rsid w:val="25FC4C86"/>
    <w:rsid w:val="2D527252"/>
    <w:rsid w:val="2EAE55F2"/>
    <w:rsid w:val="2EDF4302"/>
    <w:rsid w:val="37651467"/>
    <w:rsid w:val="422144F4"/>
    <w:rsid w:val="44B47C82"/>
    <w:rsid w:val="4688658E"/>
    <w:rsid w:val="47550EBA"/>
    <w:rsid w:val="540B4E41"/>
    <w:rsid w:val="6636451A"/>
    <w:rsid w:val="6ED3703B"/>
    <w:rsid w:val="6EF65E9C"/>
    <w:rsid w:val="6F7D04B5"/>
    <w:rsid w:val="71397E03"/>
    <w:rsid w:val="77FFA8F9"/>
    <w:rsid w:val="7A9314AC"/>
    <w:rsid w:val="7C631402"/>
    <w:rsid w:val="7E140770"/>
    <w:rsid w:val="7FEFB5DD"/>
    <w:rsid w:val="B5F66F24"/>
    <w:rsid w:val="C5B3F496"/>
    <w:rsid w:val="DDD7453A"/>
    <w:rsid w:val="DFE75A3D"/>
    <w:rsid w:val="DFEF594B"/>
    <w:rsid w:val="F1F9A9B5"/>
    <w:rsid w:val="FABF7411"/>
    <w:rsid w:val="FEFD95B3"/>
    <w:rsid w:val="FF2E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2"/>
    <w:qFormat/>
    <w:uiPriority w:val="0"/>
    <w:rPr>
      <w:rFonts w:ascii="宋体" w:eastAsia="宋体"/>
      <w:sz w:val="18"/>
      <w:szCs w:val="18"/>
    </w:rPr>
  </w:style>
  <w:style w:type="paragraph" w:styleId="3">
    <w:name w:val="Balloon Text"/>
    <w:basedOn w:val="1"/>
    <w:semiHidden/>
    <w:qFormat/>
    <w:uiPriority w:val="0"/>
    <w:rPr>
      <w:sz w:val="18"/>
      <w:szCs w:val="18"/>
    </w:rPr>
  </w:style>
  <w:style w:type="paragraph" w:styleId="4">
    <w:name w:val="footer"/>
    <w:basedOn w:val="1"/>
    <w:link w:val="14"/>
    <w:qFormat/>
    <w:uiPriority w:val="99"/>
    <w:pPr>
      <w:tabs>
        <w:tab w:val="center" w:pos="4153"/>
        <w:tab w:val="right" w:pos="8306"/>
      </w:tabs>
      <w:snapToGrid w:val="0"/>
      <w:jc w:val="left"/>
    </w:pPr>
    <w:rPr>
      <w:rFonts w:eastAsia="宋体"/>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page number"/>
    <w:basedOn w:val="8"/>
    <w:qFormat/>
    <w:uiPriority w:val="0"/>
  </w:style>
  <w:style w:type="paragraph" w:customStyle="1" w:styleId="10">
    <w:name w:val="四号正文"/>
    <w:basedOn w:val="1"/>
    <w:link w:val="11"/>
    <w:qFormat/>
    <w:uiPriority w:val="0"/>
    <w:pPr>
      <w:spacing w:line="360" w:lineRule="auto"/>
    </w:pPr>
    <w:rPr>
      <w:rFonts w:ascii="??" w:hAnsi="??" w:eastAsia="宋体" w:cs="宋体"/>
      <w:color w:val="000000"/>
      <w:kern w:val="0"/>
      <w:sz w:val="28"/>
      <w:szCs w:val="21"/>
    </w:rPr>
  </w:style>
  <w:style w:type="character" w:customStyle="1" w:styleId="11">
    <w:name w:val="四号正文 Char"/>
    <w:basedOn w:val="8"/>
    <w:link w:val="10"/>
    <w:qFormat/>
    <w:uiPriority w:val="0"/>
    <w:rPr>
      <w:rFonts w:ascii="??" w:hAnsi="??" w:eastAsia="宋体" w:cs="宋体"/>
      <w:color w:val="000000"/>
      <w:sz w:val="28"/>
      <w:szCs w:val="21"/>
      <w:lang w:val="en-US" w:eastAsia="zh-CN" w:bidi="ar-SA"/>
    </w:rPr>
  </w:style>
  <w:style w:type="character" w:customStyle="1" w:styleId="12">
    <w:name w:val="文档结构图 字符"/>
    <w:basedOn w:val="8"/>
    <w:link w:val="2"/>
    <w:qFormat/>
    <w:uiPriority w:val="0"/>
    <w:rPr>
      <w:rFonts w:ascii="宋体"/>
      <w:kern w:val="2"/>
      <w:sz w:val="18"/>
      <w:szCs w:val="18"/>
    </w:rPr>
  </w:style>
  <w:style w:type="paragraph" w:customStyle="1" w:styleId="13">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4">
    <w:name w:val="页脚 字符"/>
    <w:basedOn w:val="8"/>
    <w:link w:val="4"/>
    <w:qFormat/>
    <w:uiPriority w:val="99"/>
    <w:rPr>
      <w:kern w:val="2"/>
      <w:sz w:val="18"/>
      <w:szCs w:val="18"/>
    </w:rPr>
  </w:style>
  <w:style w:type="character" w:customStyle="1" w:styleId="15">
    <w:name w:val="font3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1</Pages>
  <Words>52</Words>
  <Characters>302</Characters>
  <Lines>2</Lines>
  <Paragraphs>1</Paragraphs>
  <TotalTime>1</TotalTime>
  <ScaleCrop>false</ScaleCrop>
  <LinksUpToDate>false</LinksUpToDate>
  <CharactersWithSpaces>353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2019-05-16T11:06:00Z</dcterms:created>
  <dc:creator>陈萍</dc:creator>
  <cp:lastModifiedBy>Administrator</cp:lastModifiedBy>
  <cp:lastPrinted>2023-04-07T02:36:00Z</cp:lastPrinted>
  <dcterms:modified xsi:type="dcterms:W3CDTF">2024-06-20T07:31:51Z</dcterms:modified>
  <dc:title>区域性就业培训基地建设项目</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83CB796F42FB46F881865F91D6A07C99</vt:lpwstr>
  </property>
</Properties>
</file>