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7BB73">
      <w:pPr>
        <w:spacing w:line="580" w:lineRule="exact"/>
        <w:contextualSpacing/>
        <w:rPr>
          <w:rFonts w:eastAsia="黑体"/>
          <w:szCs w:val="32"/>
          <w:lang w:val="zh-CN"/>
        </w:rPr>
      </w:pPr>
      <w:r>
        <w:rPr>
          <w:rFonts w:eastAsia="黑体"/>
          <w:szCs w:val="32"/>
          <w:lang w:val="zh-CN"/>
        </w:rPr>
        <w:t>附件</w:t>
      </w:r>
      <w:r>
        <w:rPr>
          <w:rFonts w:eastAsia="黑体"/>
          <w:szCs w:val="32"/>
        </w:rPr>
        <w:t>2</w:t>
      </w:r>
    </w:p>
    <w:p w14:paraId="365EF35B">
      <w:pPr>
        <w:widowControl/>
        <w:spacing w:line="580" w:lineRule="exact"/>
        <w:contextualSpacing/>
        <w:jc w:val="center"/>
        <w:rPr>
          <w:rFonts w:hint="default" w:eastAsia="宋体"/>
          <w:b/>
          <w:sz w:val="44"/>
          <w:szCs w:val="44"/>
          <w:shd w:val="clear" w:color="auto" w:fill="FFFFFF"/>
          <w:lang w:val="en-US" w:eastAsia="zh-CN"/>
        </w:rPr>
      </w:pPr>
      <w:r>
        <w:rPr>
          <w:rFonts w:hint="eastAsia" w:eastAsia="宋体"/>
          <w:b/>
          <w:sz w:val="44"/>
          <w:szCs w:val="44"/>
          <w:shd w:val="clear" w:color="auto" w:fill="FFFFFF"/>
          <w:lang w:val="en-US" w:eastAsia="zh-CN"/>
        </w:rPr>
        <w:t>攀枝花市十九中小密地外国语学校</w:t>
      </w:r>
    </w:p>
    <w:p w14:paraId="7936E986">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w:t>
      </w:r>
      <w:r>
        <w:rPr>
          <w:rFonts w:hint="eastAsia" w:eastAsia="宋体"/>
          <w:b/>
          <w:sz w:val="44"/>
          <w:szCs w:val="44"/>
          <w:shd w:val="clear" w:color="auto" w:fill="FFFFFF"/>
          <w:lang w:val="en-US" w:eastAsia="zh-CN"/>
        </w:rPr>
        <w:t>3</w:t>
      </w:r>
      <w:r>
        <w:rPr>
          <w:rFonts w:hint="eastAsia" w:eastAsia="宋体"/>
          <w:b/>
          <w:sz w:val="44"/>
          <w:szCs w:val="44"/>
          <w:shd w:val="clear" w:color="auto" w:fill="FFFFFF"/>
        </w:rPr>
        <w:t>年度区</w:t>
      </w:r>
      <w:r>
        <w:rPr>
          <w:rFonts w:eastAsia="宋体"/>
          <w:b/>
          <w:sz w:val="44"/>
          <w:szCs w:val="44"/>
          <w:shd w:val="clear" w:color="auto" w:fill="FFFFFF"/>
        </w:rPr>
        <w:t>级部门整体支出</w:t>
      </w:r>
    </w:p>
    <w:p w14:paraId="17FE0DA7">
      <w:pPr>
        <w:widowControl/>
        <w:spacing w:line="580" w:lineRule="exact"/>
        <w:contextualSpacing/>
        <w:jc w:val="center"/>
        <w:rPr>
          <w:szCs w:val="32"/>
          <w:shd w:val="clear" w:color="auto" w:fill="FFFFFF"/>
        </w:rPr>
      </w:pPr>
      <w:r>
        <w:rPr>
          <w:rFonts w:eastAsia="宋体"/>
          <w:b/>
          <w:sz w:val="44"/>
          <w:szCs w:val="44"/>
          <w:shd w:val="clear" w:color="auto" w:fill="FFFFFF"/>
        </w:rPr>
        <w:t>绩效评价报告</w:t>
      </w:r>
    </w:p>
    <w:p w14:paraId="1B4EAA24">
      <w:pPr>
        <w:widowControl/>
        <w:adjustRightInd w:val="0"/>
        <w:snapToGrid w:val="0"/>
        <w:spacing w:line="580" w:lineRule="exact"/>
        <w:ind w:firstLine="480" w:firstLineChars="200"/>
        <w:contextualSpacing/>
        <w:jc w:val="left"/>
        <w:rPr>
          <w:rFonts w:eastAsia="黑体"/>
          <w:color w:val="000000"/>
          <w:kern w:val="0"/>
          <w:sz w:val="24"/>
          <w:szCs w:val="32"/>
          <w:shd w:val="clear" w:color="auto" w:fill="FFFFFF"/>
        </w:rPr>
      </w:pPr>
    </w:p>
    <w:p w14:paraId="06E8B486">
      <w:pPr>
        <w:widowControl/>
        <w:adjustRightInd w:val="0"/>
        <w:snapToGrid w:val="0"/>
        <w:spacing w:line="580" w:lineRule="exact"/>
        <w:ind w:firstLine="640" w:firstLineChars="20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14:paraId="6979F4CB">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（一）机构组成。</w:t>
      </w:r>
    </w:p>
    <w:p w14:paraId="1164A0E3">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rPr>
        <w:t>攀枝花市</w:t>
      </w:r>
      <w:r>
        <w:rPr>
          <w:rFonts w:hint="eastAsia"/>
          <w:lang w:val="en-US" w:eastAsia="zh-CN"/>
        </w:rPr>
        <w:t>十九中小密地外国语</w:t>
      </w:r>
      <w:r>
        <w:rPr>
          <w:rFonts w:hint="eastAsia"/>
        </w:rPr>
        <w:t>学校有攀枝花市</w:t>
      </w:r>
      <w:r>
        <w:rPr>
          <w:rFonts w:hint="eastAsia"/>
          <w:lang w:val="en-US" w:eastAsia="zh-CN"/>
        </w:rPr>
        <w:t>十九中小</w:t>
      </w:r>
      <w:r>
        <w:rPr>
          <w:rFonts w:hint="eastAsia"/>
        </w:rPr>
        <w:t>密地外国语学校和攀枝花市十九中小</w:t>
      </w:r>
      <w:r>
        <w:rPr>
          <w:rFonts w:hint="eastAsia"/>
          <w:lang w:val="en-US" w:eastAsia="zh-CN"/>
        </w:rPr>
        <w:t>龙箐</w:t>
      </w:r>
      <w:r>
        <w:rPr>
          <w:rFonts w:hint="eastAsia"/>
        </w:rPr>
        <w:t>学校两个校区，财政预决算单位名称统一使用为攀枝花市</w:t>
      </w:r>
      <w:r>
        <w:rPr>
          <w:rFonts w:hint="eastAsia"/>
          <w:lang w:val="en-US" w:eastAsia="zh-CN"/>
        </w:rPr>
        <w:t>十九中小</w:t>
      </w:r>
      <w:r>
        <w:rPr>
          <w:rFonts w:hint="eastAsia"/>
        </w:rPr>
        <w:t>学</w:t>
      </w:r>
      <w:r>
        <w:rPr>
          <w:rFonts w:hint="eastAsia"/>
          <w:lang w:val="en-US" w:eastAsia="zh-CN"/>
        </w:rPr>
        <w:t>密地外国语学校</w:t>
      </w:r>
      <w:r>
        <w:rPr>
          <w:rFonts w:hint="eastAsia"/>
        </w:rPr>
        <w:t>。</w:t>
      </w:r>
    </w:p>
    <w:p w14:paraId="5006FF20">
      <w:pPr>
        <w:widowControl/>
        <w:numPr>
          <w:ilvl w:val="0"/>
          <w:numId w:val="1"/>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机构职能。</w:t>
      </w:r>
    </w:p>
    <w:p w14:paraId="44E0B1FA">
      <w:pPr>
        <w:pStyle w:val="3"/>
        <w:spacing w:line="600" w:lineRule="exact"/>
        <w:ind w:firstLine="640" w:firstLineChars="200"/>
        <w:jc w:val="left"/>
        <w:rPr>
          <w:color w:val="000000"/>
          <w:kern w:val="0"/>
          <w:szCs w:val="32"/>
          <w:shd w:val="clear" w:color="auto" w:fill="FFFFFF"/>
          <w:lang w:val="zh-CN"/>
        </w:rPr>
      </w:pPr>
      <w:r>
        <w:rPr>
          <w:rFonts w:hint="eastAsia" w:ascii="仿宋_GB2312" w:hAnsi="仿宋_GB2312" w:eastAsia="仿宋_GB2312" w:cs="仿宋_GB2312"/>
          <w:sz w:val="32"/>
          <w:szCs w:val="32"/>
        </w:rPr>
        <w:t>攀枝花市</w:t>
      </w:r>
      <w:r>
        <w:rPr>
          <w:rFonts w:hint="eastAsia"/>
          <w:lang w:val="en-US" w:eastAsia="zh-CN"/>
        </w:rPr>
        <w:t>十九中小</w:t>
      </w:r>
      <w:r>
        <w:rPr>
          <w:rFonts w:hint="eastAsia" w:ascii="仿宋_GB2312" w:hAnsi="仿宋_GB2312" w:eastAsia="仿宋_GB2312" w:cs="仿宋_GB2312"/>
          <w:sz w:val="32"/>
          <w:szCs w:val="32"/>
        </w:rPr>
        <w:t>密地外国语学校是经攀枝花市东区机构编制委员会批准成立的独立法人机构，</w:t>
      </w:r>
      <w:r>
        <w:rPr>
          <w:rStyle w:val="17"/>
          <w:rFonts w:hint="eastAsia"/>
        </w:rPr>
        <w:t>是经费独立核算单位，隶属于攀枝花市东区教育和体育局，实施九年义务教育</w:t>
      </w:r>
      <w:r>
        <w:rPr>
          <w:rFonts w:hint="eastAsia" w:ascii="仿宋_GB2312" w:hAnsi="仿宋_GB2312" w:eastAsia="仿宋_GB2312" w:cs="仿宋_GB2312"/>
          <w:sz w:val="32"/>
          <w:szCs w:val="32"/>
        </w:rPr>
        <w:t>。学校的主要工作职能是初中和小学学历教育。</w:t>
      </w:r>
    </w:p>
    <w:p w14:paraId="1F80095E">
      <w:pPr>
        <w:widowControl/>
        <w:numPr>
          <w:ilvl w:val="0"/>
          <w:numId w:val="1"/>
        </w:numPr>
        <w:adjustRightInd w:val="0"/>
        <w:snapToGrid w:val="0"/>
        <w:spacing w:line="580" w:lineRule="exact"/>
        <w:ind w:left="0" w:leftChars="0"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人员概况。</w:t>
      </w:r>
    </w:p>
    <w:p w14:paraId="7652EF8E">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szCs w:val="32"/>
        </w:rPr>
        <w:t>学校内设机构</w:t>
      </w:r>
      <w:r>
        <w:rPr>
          <w:rFonts w:hint="eastAsia"/>
          <w:szCs w:val="32"/>
          <w:lang w:val="en-US" w:eastAsia="zh-CN"/>
        </w:rPr>
        <w:t>8</w:t>
      </w:r>
      <w:r>
        <w:rPr>
          <w:szCs w:val="32"/>
        </w:rPr>
        <w:t>个</w:t>
      </w:r>
      <w:r>
        <w:rPr>
          <w:rFonts w:hint="eastAsia"/>
          <w:szCs w:val="32"/>
        </w:rPr>
        <w:t>：</w:t>
      </w:r>
      <w:r>
        <w:rPr>
          <w:szCs w:val="32"/>
        </w:rPr>
        <w:t>教导处</w:t>
      </w:r>
      <w:r>
        <w:rPr>
          <w:rFonts w:hint="eastAsia"/>
          <w:szCs w:val="32"/>
          <w:lang w:eastAsia="zh-CN"/>
        </w:rPr>
        <w:t>（</w:t>
      </w:r>
      <w:r>
        <w:rPr>
          <w:rFonts w:hint="eastAsia"/>
          <w:szCs w:val="32"/>
          <w:lang w:val="en-US" w:eastAsia="zh-CN"/>
        </w:rPr>
        <w:t>两个校区</w:t>
      </w:r>
      <w:r>
        <w:rPr>
          <w:rFonts w:hint="eastAsia"/>
          <w:szCs w:val="32"/>
          <w:lang w:eastAsia="zh-CN"/>
        </w:rPr>
        <w:t>）</w:t>
      </w:r>
      <w:r>
        <w:rPr>
          <w:szCs w:val="32"/>
        </w:rPr>
        <w:t>、德育处</w:t>
      </w:r>
      <w:r>
        <w:rPr>
          <w:rFonts w:hint="eastAsia"/>
          <w:szCs w:val="32"/>
          <w:lang w:eastAsia="zh-CN"/>
        </w:rPr>
        <w:t>（</w:t>
      </w:r>
      <w:r>
        <w:rPr>
          <w:rFonts w:hint="eastAsia"/>
          <w:szCs w:val="32"/>
          <w:lang w:val="en-US" w:eastAsia="zh-CN"/>
        </w:rPr>
        <w:t>两个校区</w:t>
      </w:r>
      <w:r>
        <w:rPr>
          <w:rFonts w:hint="eastAsia"/>
          <w:szCs w:val="32"/>
          <w:lang w:eastAsia="zh-CN"/>
        </w:rPr>
        <w:t>）</w:t>
      </w:r>
      <w:r>
        <w:rPr>
          <w:szCs w:val="32"/>
        </w:rPr>
        <w:t>、办公室</w:t>
      </w:r>
      <w:r>
        <w:rPr>
          <w:rFonts w:hint="eastAsia"/>
          <w:szCs w:val="32"/>
          <w:lang w:eastAsia="zh-CN"/>
        </w:rPr>
        <w:t>（</w:t>
      </w:r>
      <w:r>
        <w:rPr>
          <w:rFonts w:hint="eastAsia"/>
          <w:szCs w:val="32"/>
          <w:lang w:val="en-US" w:eastAsia="zh-CN"/>
        </w:rPr>
        <w:t>两个校区</w:t>
      </w:r>
      <w:r>
        <w:rPr>
          <w:rFonts w:hint="eastAsia"/>
          <w:szCs w:val="32"/>
          <w:lang w:eastAsia="zh-CN"/>
        </w:rPr>
        <w:t>）</w:t>
      </w:r>
      <w:r>
        <w:rPr>
          <w:szCs w:val="32"/>
        </w:rPr>
        <w:t>、总务处</w:t>
      </w:r>
      <w:r>
        <w:rPr>
          <w:rFonts w:hint="eastAsia"/>
          <w:szCs w:val="32"/>
          <w:lang w:eastAsia="zh-CN"/>
        </w:rPr>
        <w:t>（</w:t>
      </w:r>
      <w:r>
        <w:rPr>
          <w:rFonts w:hint="eastAsia"/>
          <w:szCs w:val="32"/>
          <w:lang w:val="en-US" w:eastAsia="zh-CN"/>
        </w:rPr>
        <w:t>两个校区</w:t>
      </w:r>
      <w:r>
        <w:rPr>
          <w:rFonts w:hint="eastAsia"/>
          <w:szCs w:val="32"/>
          <w:lang w:eastAsia="zh-CN"/>
        </w:rPr>
        <w:t>）</w:t>
      </w:r>
      <w:r>
        <w:rPr>
          <w:szCs w:val="32"/>
        </w:rPr>
        <w:t>，公务用车1辆，20</w:t>
      </w:r>
      <w:r>
        <w:rPr>
          <w:rFonts w:hint="eastAsia"/>
          <w:szCs w:val="32"/>
        </w:rPr>
        <w:t>2</w:t>
      </w:r>
      <w:r>
        <w:rPr>
          <w:rFonts w:hint="eastAsia"/>
          <w:szCs w:val="32"/>
          <w:lang w:val="en-US" w:eastAsia="zh-CN"/>
        </w:rPr>
        <w:t>3</w:t>
      </w:r>
      <w:r>
        <w:rPr>
          <w:rFonts w:hint="eastAsia"/>
          <w:szCs w:val="32"/>
        </w:rPr>
        <w:t>年</w:t>
      </w:r>
      <w:r>
        <w:rPr>
          <w:rFonts w:hint="eastAsia"/>
          <w:szCs w:val="32"/>
          <w:lang w:val="en-US" w:eastAsia="zh-CN"/>
        </w:rPr>
        <w:t>12</w:t>
      </w:r>
      <w:r>
        <w:rPr>
          <w:rFonts w:hint="eastAsia"/>
          <w:szCs w:val="32"/>
        </w:rPr>
        <w:t>月中小学在</w:t>
      </w:r>
      <w:r>
        <w:rPr>
          <w:szCs w:val="32"/>
        </w:rPr>
        <w:t>校学生</w:t>
      </w:r>
      <w:r>
        <w:rPr>
          <w:rFonts w:hint="eastAsia"/>
          <w:lang w:val="en-US" w:eastAsia="zh-CN"/>
        </w:rPr>
        <w:t>3184</w:t>
      </w:r>
      <w:r>
        <w:t>人（小学</w:t>
      </w:r>
      <w:r>
        <w:rPr>
          <w:rFonts w:hint="eastAsia"/>
          <w:lang w:val="en-US" w:eastAsia="zh-CN"/>
        </w:rPr>
        <w:t>753</w:t>
      </w:r>
      <w:r>
        <w:t>人，初中</w:t>
      </w:r>
      <w:r>
        <w:rPr>
          <w:rFonts w:hint="eastAsia"/>
          <w:lang w:val="en-US" w:eastAsia="zh-CN"/>
        </w:rPr>
        <w:t>2431</w:t>
      </w:r>
      <w:r>
        <w:t>人）</w:t>
      </w:r>
      <w:r>
        <w:rPr>
          <w:szCs w:val="32"/>
        </w:rPr>
        <w:t>；在职教职工</w:t>
      </w:r>
      <w:r>
        <w:rPr>
          <w:rFonts w:hint="eastAsia"/>
          <w:lang w:val="en-US" w:eastAsia="zh-CN"/>
        </w:rPr>
        <w:t>219人</w:t>
      </w:r>
      <w:r>
        <w:t>（小学</w:t>
      </w:r>
      <w:r>
        <w:rPr>
          <w:rFonts w:hint="eastAsia"/>
          <w:lang w:val="en-US" w:eastAsia="zh-CN"/>
        </w:rPr>
        <w:t>38</w:t>
      </w:r>
      <w:r>
        <w:t>人，初中</w:t>
      </w:r>
      <w:r>
        <w:rPr>
          <w:rFonts w:hint="eastAsia"/>
          <w:lang w:val="en-US" w:eastAsia="zh-CN"/>
        </w:rPr>
        <w:t>181</w:t>
      </w:r>
      <w:r>
        <w:t>人）</w:t>
      </w:r>
      <w:r>
        <w:rPr>
          <w:szCs w:val="32"/>
        </w:rPr>
        <w:t>，退休教职工</w:t>
      </w:r>
      <w:r>
        <w:rPr>
          <w:rFonts w:hint="eastAsia"/>
          <w:szCs w:val="32"/>
          <w:lang w:val="en-US" w:eastAsia="zh-CN"/>
        </w:rPr>
        <w:t>232</w:t>
      </w:r>
      <w:r>
        <w:rPr>
          <w:szCs w:val="32"/>
        </w:rPr>
        <w:t>人，学校自聘人员</w:t>
      </w:r>
      <w:r>
        <w:rPr>
          <w:rFonts w:hint="eastAsia"/>
          <w:szCs w:val="32"/>
          <w:lang w:val="en-US" w:eastAsia="zh-CN"/>
        </w:rPr>
        <w:t>30</w:t>
      </w:r>
      <w:r>
        <w:rPr>
          <w:szCs w:val="32"/>
        </w:rPr>
        <w:t>人</w:t>
      </w:r>
      <w:r>
        <w:rPr>
          <w:rFonts w:hint="eastAsia"/>
          <w:szCs w:val="32"/>
        </w:rPr>
        <w:t>。</w:t>
      </w:r>
    </w:p>
    <w:p w14:paraId="74C060E8">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14:paraId="4E81A719">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（一）部门财政资金收入情况。</w:t>
      </w:r>
    </w:p>
    <w:p w14:paraId="01905EE3">
      <w:pPr>
        <w:widowControl/>
        <w:adjustRightInd w:val="0"/>
        <w:snapToGrid w:val="0"/>
        <w:spacing w:line="580" w:lineRule="exact"/>
        <w:ind w:firstLine="640" w:firstLineChars="200"/>
        <w:contextualSpacing/>
        <w:jc w:val="left"/>
        <w:rPr>
          <w:rFonts w:hint="default"/>
          <w:color w:val="000000"/>
          <w:kern w:val="0"/>
          <w:szCs w:val="32"/>
          <w:shd w:val="clear" w:color="auto" w:fill="FFFFFF"/>
          <w:lang w:val="en-US"/>
        </w:rPr>
      </w:pPr>
      <w:r>
        <w:rPr>
          <w:rFonts w:hint="eastAsia"/>
          <w:color w:val="000000"/>
          <w:kern w:val="0"/>
          <w:szCs w:val="32"/>
          <w:shd w:val="clear" w:color="auto" w:fill="FFFFFF"/>
          <w:lang w:val="zh-CN"/>
        </w:rPr>
        <w:t>攀枝花市</w:t>
      </w:r>
      <w:r>
        <w:rPr>
          <w:rFonts w:hint="eastAsia"/>
          <w:color w:val="000000"/>
          <w:kern w:val="0"/>
          <w:szCs w:val="32"/>
          <w:shd w:val="clear" w:color="auto" w:fill="FFFFFF"/>
          <w:lang w:val="en-US" w:eastAsia="zh-CN"/>
        </w:rPr>
        <w:t>十九中小</w:t>
      </w:r>
      <w:r>
        <w:rPr>
          <w:rFonts w:hint="eastAsia"/>
          <w:color w:val="000000"/>
          <w:kern w:val="0"/>
          <w:szCs w:val="32"/>
          <w:shd w:val="clear" w:color="auto" w:fill="FFFFFF"/>
          <w:lang w:val="zh-CN"/>
        </w:rPr>
        <w:t>密地外国语学校202</w:t>
      </w:r>
      <w:r>
        <w:rPr>
          <w:rFonts w:hint="eastAsia"/>
          <w:color w:val="000000"/>
          <w:kern w:val="0"/>
          <w:szCs w:val="32"/>
          <w:shd w:val="clear" w:color="auto" w:fill="FFFFFF"/>
          <w:lang w:val="en-US" w:eastAsia="zh-CN"/>
        </w:rPr>
        <w:t>3</w:t>
      </w:r>
      <w:r>
        <w:rPr>
          <w:rFonts w:hint="eastAsia"/>
          <w:color w:val="000000"/>
          <w:kern w:val="0"/>
          <w:szCs w:val="32"/>
          <w:shd w:val="clear" w:color="auto" w:fill="FFFFFF"/>
          <w:lang w:val="zh-CN"/>
        </w:rPr>
        <w:t>年财政资金预算</w:t>
      </w:r>
      <w:r>
        <w:rPr>
          <w:rFonts w:hint="eastAsia"/>
          <w:color w:val="000000"/>
          <w:kern w:val="0"/>
          <w:szCs w:val="32"/>
          <w:shd w:val="clear" w:color="auto" w:fill="FFFFFF"/>
          <w:lang w:val="en-US" w:eastAsia="zh-CN"/>
        </w:rPr>
        <w:t>数为5597.67</w:t>
      </w:r>
      <w:r>
        <w:rPr>
          <w:rFonts w:hint="eastAsia"/>
          <w:color w:val="000000"/>
          <w:kern w:val="0"/>
          <w:szCs w:val="32"/>
          <w:shd w:val="clear" w:color="auto" w:fill="FFFFFF"/>
          <w:lang w:val="zh-CN"/>
        </w:rPr>
        <w:t>万元，全年实际预算收入</w:t>
      </w:r>
      <w:r>
        <w:rPr>
          <w:rFonts w:hint="eastAsia"/>
          <w:color w:val="000000"/>
          <w:kern w:val="0"/>
          <w:szCs w:val="32"/>
          <w:shd w:val="clear" w:color="auto" w:fill="FFFFFF"/>
          <w:lang w:val="en-US" w:eastAsia="zh-CN"/>
        </w:rPr>
        <w:t>5323.39</w:t>
      </w:r>
      <w:r>
        <w:rPr>
          <w:rFonts w:hint="eastAsia"/>
          <w:color w:val="000000"/>
          <w:kern w:val="0"/>
          <w:szCs w:val="32"/>
          <w:shd w:val="clear" w:color="auto" w:fill="FFFFFF"/>
          <w:lang w:val="zh-CN"/>
        </w:rPr>
        <w:t>万元（其中一般公共预算财政拨款</w:t>
      </w:r>
      <w:r>
        <w:rPr>
          <w:rFonts w:hint="eastAsia"/>
          <w:color w:val="000000"/>
          <w:kern w:val="0"/>
          <w:szCs w:val="32"/>
          <w:shd w:val="clear" w:color="auto" w:fill="FFFFFF"/>
          <w:lang w:val="en-US" w:eastAsia="zh-CN"/>
        </w:rPr>
        <w:t>5322.49</w:t>
      </w:r>
      <w:r>
        <w:rPr>
          <w:rFonts w:hint="eastAsia"/>
          <w:color w:val="000000"/>
          <w:kern w:val="0"/>
          <w:szCs w:val="32"/>
          <w:shd w:val="clear" w:color="auto" w:fill="FFFFFF"/>
          <w:lang w:val="zh-CN"/>
        </w:rPr>
        <w:t>万元，政府性基金预算财政拨款</w:t>
      </w:r>
      <w:r>
        <w:rPr>
          <w:rFonts w:hint="eastAsia"/>
          <w:color w:val="000000"/>
          <w:kern w:val="0"/>
          <w:szCs w:val="32"/>
          <w:shd w:val="clear" w:color="auto" w:fill="FFFFFF"/>
          <w:lang w:val="en-US" w:eastAsia="zh-CN"/>
        </w:rPr>
        <w:t>0.9</w:t>
      </w:r>
      <w:r>
        <w:rPr>
          <w:rFonts w:hint="eastAsia"/>
          <w:color w:val="000000"/>
          <w:kern w:val="0"/>
          <w:szCs w:val="32"/>
          <w:shd w:val="clear" w:color="auto" w:fill="FFFFFF"/>
          <w:lang w:val="zh-CN"/>
        </w:rPr>
        <w:t>万元），</w:t>
      </w:r>
      <w:r>
        <w:rPr>
          <w:rFonts w:hint="eastAsia"/>
          <w:color w:val="000000"/>
          <w:kern w:val="0"/>
          <w:szCs w:val="32"/>
          <w:shd w:val="clear" w:color="auto" w:fill="FFFFFF"/>
          <w:lang w:val="en-US" w:eastAsia="zh-CN"/>
        </w:rPr>
        <w:t>收入减少274.28万元，原因是2023年东区教育布局调整，调出教师36名。</w:t>
      </w:r>
    </w:p>
    <w:p w14:paraId="2FEA58AF">
      <w:pPr>
        <w:widowControl/>
        <w:numPr>
          <w:ilvl w:val="0"/>
          <w:numId w:val="2"/>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部门财政资金支出情况。</w:t>
      </w:r>
    </w:p>
    <w:p w14:paraId="45381491">
      <w:pPr>
        <w:widowControl/>
        <w:numPr>
          <w:ilvl w:val="0"/>
          <w:numId w:val="0"/>
        </w:numPr>
        <w:adjustRightInd w:val="0"/>
        <w:snapToGrid w:val="0"/>
        <w:spacing w:line="580" w:lineRule="exact"/>
        <w:ind w:firstLine="640" w:firstLineChars="200"/>
        <w:contextualSpacing/>
        <w:jc w:val="left"/>
        <w:rPr>
          <w:rFonts w:hint="eastAsia" w:eastAsia="仿宋_GB2312"/>
          <w:color w:val="000000"/>
          <w:kern w:val="0"/>
          <w:szCs w:val="32"/>
          <w:shd w:val="clear" w:color="auto" w:fill="FFFFFF"/>
          <w:lang w:val="en-US" w:eastAsia="zh-CN"/>
        </w:rPr>
      </w:pPr>
      <w:r>
        <w:rPr>
          <w:rFonts w:hint="eastAsia"/>
          <w:color w:val="000000"/>
          <w:kern w:val="0"/>
          <w:szCs w:val="32"/>
          <w:shd w:val="clear" w:color="auto" w:fill="FFFFFF"/>
          <w:lang w:val="en-US" w:eastAsia="zh-CN"/>
        </w:rPr>
        <w:t>攀枝花市十九中小密地外国语学校2023年财政资金支出合计为5323.39万元，</w:t>
      </w:r>
      <w:r>
        <w:rPr>
          <w:rFonts w:hint="eastAsia"/>
          <w:color w:val="000000"/>
          <w:kern w:val="0"/>
          <w:szCs w:val="32"/>
          <w:shd w:val="clear" w:color="auto" w:fill="FFFFFF"/>
          <w:lang w:val="zh-CN"/>
        </w:rPr>
        <w:t>基本支出</w:t>
      </w:r>
      <w:r>
        <w:rPr>
          <w:rFonts w:hint="eastAsia"/>
          <w:color w:val="000000"/>
          <w:kern w:val="0"/>
          <w:szCs w:val="32"/>
          <w:shd w:val="clear" w:color="auto" w:fill="FFFFFF"/>
          <w:lang w:val="en-US" w:eastAsia="zh-CN"/>
        </w:rPr>
        <w:t>5289.24万元</w:t>
      </w:r>
      <w:r>
        <w:rPr>
          <w:rFonts w:hint="eastAsia"/>
          <w:color w:val="000000"/>
          <w:kern w:val="0"/>
          <w:szCs w:val="32"/>
          <w:shd w:val="clear" w:color="auto" w:fill="FFFFFF"/>
          <w:lang w:val="zh-CN"/>
        </w:rPr>
        <w:t>（其中人员类支出</w:t>
      </w:r>
      <w:r>
        <w:rPr>
          <w:rFonts w:hint="eastAsia"/>
          <w:color w:val="000000"/>
          <w:kern w:val="0"/>
          <w:szCs w:val="32"/>
          <w:shd w:val="clear" w:color="auto" w:fill="FFFFFF"/>
          <w:lang w:val="en-US" w:eastAsia="zh-CN"/>
        </w:rPr>
        <w:t>4826.14万元</w:t>
      </w:r>
      <w:r>
        <w:rPr>
          <w:rFonts w:hint="eastAsia"/>
          <w:color w:val="000000"/>
          <w:kern w:val="0"/>
          <w:szCs w:val="32"/>
          <w:shd w:val="clear" w:color="auto" w:fill="FFFFFF"/>
          <w:lang w:val="zh-CN"/>
        </w:rPr>
        <w:t>，公用类支出</w:t>
      </w:r>
      <w:r>
        <w:rPr>
          <w:rFonts w:hint="eastAsia"/>
          <w:color w:val="000000"/>
          <w:kern w:val="0"/>
          <w:szCs w:val="32"/>
          <w:shd w:val="clear" w:color="auto" w:fill="FFFFFF"/>
          <w:lang w:val="en-US" w:eastAsia="zh-CN"/>
        </w:rPr>
        <w:t>463.10万元</w:t>
      </w:r>
      <w:r>
        <w:rPr>
          <w:rFonts w:hint="eastAsia"/>
          <w:color w:val="000000"/>
          <w:kern w:val="0"/>
          <w:szCs w:val="32"/>
          <w:shd w:val="clear" w:color="auto" w:fill="FFFFFF"/>
          <w:lang w:val="zh-CN"/>
        </w:rPr>
        <w:t>），部门项目支出</w:t>
      </w:r>
      <w:r>
        <w:rPr>
          <w:rFonts w:hint="eastAsia"/>
          <w:color w:val="000000"/>
          <w:kern w:val="0"/>
          <w:szCs w:val="32"/>
          <w:shd w:val="clear" w:color="auto" w:fill="FFFFFF"/>
          <w:lang w:val="en-US" w:eastAsia="zh-CN"/>
        </w:rPr>
        <w:t>34.15万</w:t>
      </w:r>
      <w:r>
        <w:rPr>
          <w:rFonts w:hint="eastAsia"/>
          <w:color w:val="000000"/>
          <w:kern w:val="0"/>
          <w:szCs w:val="32"/>
          <w:shd w:val="clear" w:color="auto" w:fill="FFFFFF"/>
          <w:lang w:val="zh-CN"/>
        </w:rPr>
        <w:t>元。</w:t>
      </w:r>
    </w:p>
    <w:p w14:paraId="1692A261">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三、部门整体预算绩效管理情况（根据适用指标体系进行调整）</w:t>
      </w:r>
    </w:p>
    <w:p w14:paraId="369ED700">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（一）部门预算项目绩效管理。</w:t>
      </w:r>
    </w:p>
    <w:p w14:paraId="50AE1FBF">
      <w:pPr>
        <w:pStyle w:val="20"/>
        <w:ind w:left="243" w:firstLine="560" w:firstLineChars="200"/>
        <w:rPr>
          <w:rFonts w:hint="eastAsia" w:hAnsi="楷体"/>
          <w:sz w:val="28"/>
          <w:szCs w:val="28"/>
        </w:rPr>
      </w:pPr>
      <w:r>
        <w:rPr>
          <w:rFonts w:hAnsi="楷体"/>
          <w:sz w:val="28"/>
          <w:szCs w:val="28"/>
        </w:rPr>
        <w:t>部门绩效目标制定</w:t>
      </w:r>
      <w:r>
        <w:rPr>
          <w:rFonts w:hint="eastAsia" w:hAnsi="楷体"/>
          <w:sz w:val="28"/>
          <w:szCs w:val="28"/>
        </w:rPr>
        <w:t>、目标实现方面，学校2</w:t>
      </w:r>
      <w:r>
        <w:rPr>
          <w:rFonts w:hAnsi="楷体"/>
          <w:sz w:val="28"/>
          <w:szCs w:val="28"/>
        </w:rPr>
        <w:t>02</w:t>
      </w:r>
      <w:r>
        <w:rPr>
          <w:rFonts w:hint="eastAsia" w:hAnsi="楷体"/>
          <w:sz w:val="28"/>
          <w:szCs w:val="28"/>
          <w:lang w:val="en-US" w:eastAsia="zh-CN"/>
        </w:rPr>
        <w:t>3</w:t>
      </w:r>
      <w:r>
        <w:rPr>
          <w:rFonts w:hint="eastAsia" w:hAnsi="楷体"/>
          <w:sz w:val="28"/>
          <w:szCs w:val="28"/>
        </w:rPr>
        <w:t>年预算按人员类是</w:t>
      </w:r>
      <w:r>
        <w:rPr>
          <w:rFonts w:hint="eastAsia"/>
          <w:color w:val="000000"/>
          <w:kern w:val="0"/>
          <w:szCs w:val="32"/>
          <w:shd w:val="clear" w:color="auto" w:fill="FFFFFF"/>
          <w:lang w:val="en-US" w:eastAsia="zh-CN"/>
        </w:rPr>
        <w:t>5181.47</w:t>
      </w:r>
      <w:r>
        <w:rPr>
          <w:rFonts w:hint="eastAsia" w:hAnsi="楷体"/>
          <w:sz w:val="28"/>
          <w:szCs w:val="28"/>
        </w:rPr>
        <w:t>万元，运转类是</w:t>
      </w:r>
      <w:r>
        <w:rPr>
          <w:rFonts w:hint="eastAsia"/>
          <w:color w:val="000000"/>
          <w:kern w:val="0"/>
          <w:szCs w:val="32"/>
          <w:shd w:val="clear" w:color="auto" w:fill="FFFFFF"/>
          <w:lang w:val="en-US" w:eastAsia="zh-CN"/>
        </w:rPr>
        <w:t>376.74</w:t>
      </w:r>
      <w:r>
        <w:rPr>
          <w:rFonts w:hint="eastAsia" w:hAnsi="楷体"/>
          <w:sz w:val="28"/>
          <w:szCs w:val="28"/>
        </w:rPr>
        <w:t>万元，特定目标类</w:t>
      </w:r>
      <w:r>
        <w:rPr>
          <w:rFonts w:hint="eastAsia" w:hAnsi="楷体"/>
          <w:sz w:val="28"/>
          <w:szCs w:val="28"/>
          <w:lang w:val="en-US" w:eastAsia="zh-CN"/>
        </w:rPr>
        <w:t>39.46</w:t>
      </w:r>
      <w:r>
        <w:rPr>
          <w:rFonts w:hint="eastAsia" w:hAnsi="楷体"/>
          <w:sz w:val="28"/>
          <w:szCs w:val="28"/>
        </w:rPr>
        <w:t>万元。</w:t>
      </w:r>
      <w:r>
        <w:rPr>
          <w:rFonts w:hint="eastAsia" w:hAnsi="楷体"/>
          <w:sz w:val="28"/>
          <w:szCs w:val="28"/>
          <w:lang w:val="en-US" w:eastAsia="zh-CN"/>
        </w:rPr>
        <w:t>人员类、</w:t>
      </w:r>
      <w:r>
        <w:rPr>
          <w:rFonts w:hint="eastAsia" w:hAnsi="楷体"/>
          <w:sz w:val="28"/>
          <w:szCs w:val="28"/>
        </w:rPr>
        <w:t>运转类</w:t>
      </w:r>
      <w:r>
        <w:rPr>
          <w:rFonts w:hint="eastAsia" w:hAnsi="楷体"/>
          <w:sz w:val="28"/>
          <w:szCs w:val="28"/>
          <w:lang w:eastAsia="zh-CN"/>
        </w:rPr>
        <w:t>、</w:t>
      </w:r>
      <w:r>
        <w:rPr>
          <w:rFonts w:hint="eastAsia" w:hAnsi="楷体"/>
          <w:sz w:val="28"/>
          <w:szCs w:val="28"/>
        </w:rPr>
        <w:t>特定目标类是完成了预算的，在支出控制、及时处置、执行进度等都按要求完成，资金结余率（低效无效率）方面，学校本年度很低，无违规情况。具体分析如下：</w:t>
      </w:r>
    </w:p>
    <w:p w14:paraId="6202B9B0">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1、目标管理15分：自评得分14分</w:t>
      </w:r>
    </w:p>
    <w:p w14:paraId="3A2A617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目标制定：要素完整，通过了学校办公会集体决策，具有可实现性；</w:t>
      </w:r>
    </w:p>
    <w:p w14:paraId="2264FE0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lang w:val="zh-CN"/>
        </w:rPr>
        <w:t>目标实现：</w:t>
      </w:r>
      <w:r>
        <w:rPr>
          <w:rFonts w:hint="eastAsia"/>
          <w:color w:val="000000"/>
          <w:kern w:val="0"/>
          <w:szCs w:val="32"/>
          <w:shd w:val="clear" w:color="auto" w:fill="FFFFFF"/>
          <w:lang w:val="en-US" w:eastAsia="zh-CN"/>
        </w:rPr>
        <w:t>人员类</w:t>
      </w:r>
      <w:r>
        <w:rPr>
          <w:rFonts w:hint="eastAsia"/>
          <w:color w:val="000000"/>
          <w:kern w:val="0"/>
          <w:szCs w:val="32"/>
          <w:shd w:val="clear" w:color="auto" w:fill="FFFFFF"/>
          <w:lang w:val="zh-CN"/>
        </w:rPr>
        <w:t>未完成全部目标值，</w:t>
      </w:r>
      <w:r>
        <w:rPr>
          <w:rFonts w:hint="eastAsia"/>
          <w:color w:val="000000"/>
          <w:kern w:val="0"/>
          <w:szCs w:val="32"/>
          <w:shd w:val="clear" w:color="auto" w:fill="FFFFFF"/>
          <w:lang w:val="en-US" w:eastAsia="zh-CN"/>
        </w:rPr>
        <w:t>原因是2023年东区教育布局调整，调出教师36名，</w:t>
      </w:r>
      <w:r>
        <w:rPr>
          <w:rFonts w:hint="eastAsia"/>
          <w:color w:val="000000"/>
          <w:kern w:val="0"/>
          <w:szCs w:val="32"/>
          <w:shd w:val="clear" w:color="auto" w:fill="FFFFFF"/>
          <w:lang w:val="zh-CN"/>
        </w:rPr>
        <w:t>自评未得满分；</w:t>
      </w:r>
    </w:p>
    <w:p w14:paraId="3F088A8D">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2、动态调整10分：自评得分</w:t>
      </w:r>
      <w:r>
        <w:rPr>
          <w:rFonts w:hint="eastAsia"/>
          <w:color w:val="000000" w:themeColor="text1"/>
          <w:kern w:val="0"/>
          <w:szCs w:val="32"/>
          <w:shd w:val="clear" w:color="auto" w:fill="FFFFFF"/>
          <w:lang w:val="en-US" w:eastAsia="zh-CN"/>
          <w14:textFill>
            <w14:solidFill>
              <w14:schemeClr w14:val="tx1"/>
            </w14:solidFill>
          </w14:textFill>
        </w:rPr>
        <w:t>10</w:t>
      </w:r>
      <w:r>
        <w:rPr>
          <w:rFonts w:hint="eastAsia"/>
          <w:color w:val="000000" w:themeColor="text1"/>
          <w:kern w:val="0"/>
          <w:szCs w:val="32"/>
          <w:shd w:val="clear" w:color="auto" w:fill="FFFFFF"/>
          <w:lang w:val="zh-CN"/>
          <w14:textFill>
            <w14:solidFill>
              <w14:schemeClr w14:val="tx1"/>
            </w14:solidFill>
          </w14:textFill>
        </w:rPr>
        <w:t>分</w:t>
      </w:r>
    </w:p>
    <w:p w14:paraId="78B63656">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支出控制：年末决算数中</w:t>
      </w:r>
      <w:r>
        <w:rPr>
          <w:rFonts w:hint="eastAsia"/>
          <w:color w:val="000000" w:themeColor="text1"/>
          <w:kern w:val="0"/>
          <w:szCs w:val="32"/>
          <w:shd w:val="clear" w:color="auto" w:fill="FFFFFF"/>
          <w:lang w:val="en-US" w:eastAsia="zh-CN"/>
          <w14:textFill>
            <w14:solidFill>
              <w14:schemeClr w14:val="tx1"/>
            </w14:solidFill>
          </w14:textFill>
        </w:rPr>
        <w:t>人员类</w:t>
      </w:r>
      <w:r>
        <w:rPr>
          <w:rFonts w:hint="eastAsia"/>
          <w:color w:val="000000" w:themeColor="text1"/>
          <w:kern w:val="0"/>
          <w:szCs w:val="32"/>
          <w:shd w:val="clear" w:color="auto" w:fill="FFFFFF"/>
          <w:lang w:val="zh-CN"/>
          <w14:textFill>
            <w14:solidFill>
              <w14:schemeClr w14:val="tx1"/>
            </w14:solidFill>
          </w14:textFill>
        </w:rPr>
        <w:t>等与年初预算偏差度</w:t>
      </w:r>
      <w:r>
        <w:rPr>
          <w:rFonts w:hint="eastAsia"/>
          <w:color w:val="000000" w:themeColor="text1"/>
          <w:kern w:val="0"/>
          <w:szCs w:val="32"/>
          <w:shd w:val="clear" w:color="auto" w:fill="FFFFFF"/>
          <w:lang w:val="en-US" w:eastAsia="zh-CN"/>
          <w14:textFill>
            <w14:solidFill>
              <w14:schemeClr w14:val="tx1"/>
            </w14:solidFill>
          </w14:textFill>
        </w:rPr>
        <w:t>7.25%，</w:t>
      </w:r>
      <w:r>
        <w:rPr>
          <w:rFonts w:hint="eastAsia"/>
          <w:color w:val="000000" w:themeColor="text1"/>
          <w:kern w:val="0"/>
          <w:szCs w:val="32"/>
          <w:shd w:val="clear" w:color="auto" w:fill="FFFFFF"/>
          <w:lang w:val="zh-CN"/>
          <w14:textFill>
            <w14:solidFill>
              <w14:schemeClr w14:val="tx1"/>
            </w14:solidFill>
          </w14:textFill>
        </w:rPr>
        <w:t>偏差程度在10%以内，自评得满分；</w:t>
      </w:r>
    </w:p>
    <w:p w14:paraId="53D1E2AF">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及时处置：在公用经费支出中出现偏差时，及时向财政部门进行资金调整申请，使公用经费总体支出无偏差；</w:t>
      </w:r>
    </w:p>
    <w:p w14:paraId="60B7EA1C">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执行进度：参照年初预算数，控制全年支出进度，基本达到量化指标；</w:t>
      </w:r>
    </w:p>
    <w:p w14:paraId="24BACF97">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3、完成效率15分：自评得分</w:t>
      </w:r>
      <w:r>
        <w:rPr>
          <w:rFonts w:hint="eastAsia"/>
          <w:color w:val="000000" w:themeColor="text1"/>
          <w:kern w:val="0"/>
          <w:szCs w:val="32"/>
          <w:shd w:val="clear" w:color="auto" w:fill="FFFFFF"/>
          <w:lang w:val="en-US" w:eastAsia="zh-CN"/>
          <w14:textFill>
            <w14:solidFill>
              <w14:schemeClr w14:val="tx1"/>
            </w14:solidFill>
          </w14:textFill>
        </w:rPr>
        <w:t>13</w:t>
      </w:r>
      <w:r>
        <w:rPr>
          <w:rFonts w:hint="eastAsia"/>
          <w:color w:val="000000" w:themeColor="text1"/>
          <w:kern w:val="0"/>
          <w:szCs w:val="32"/>
          <w:shd w:val="clear" w:color="auto" w:fill="FFFFFF"/>
          <w:lang w:val="zh-CN"/>
          <w14:textFill>
            <w14:solidFill>
              <w14:schemeClr w14:val="tx1"/>
            </w14:solidFill>
          </w14:textFill>
        </w:rPr>
        <w:t>分</w:t>
      </w:r>
    </w:p>
    <w:p w14:paraId="459C1579">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预算完成：到年末完成年初预算数</w:t>
      </w:r>
      <w:r>
        <w:rPr>
          <w:rFonts w:hint="eastAsia"/>
          <w:color w:val="000000" w:themeColor="text1"/>
          <w:kern w:val="0"/>
          <w:szCs w:val="32"/>
          <w:shd w:val="clear" w:color="auto" w:fill="FFFFFF"/>
          <w:lang w:val="en-US" w:eastAsia="zh-CN"/>
          <w14:textFill>
            <w14:solidFill>
              <w14:schemeClr w14:val="tx1"/>
            </w14:solidFill>
          </w14:textFill>
        </w:rPr>
        <w:t>95</w:t>
      </w:r>
      <w:r>
        <w:rPr>
          <w:rFonts w:hint="eastAsia"/>
          <w:color w:val="000000" w:themeColor="text1"/>
          <w:kern w:val="0"/>
          <w:szCs w:val="32"/>
          <w:shd w:val="clear" w:color="auto" w:fill="FFFFFF"/>
          <w:lang w:val="zh-CN"/>
          <w14:textFill>
            <w14:solidFill>
              <w14:schemeClr w14:val="tx1"/>
            </w14:solidFill>
          </w14:textFill>
        </w:rPr>
        <w:t>%，该项自评</w:t>
      </w:r>
      <w:r>
        <w:rPr>
          <w:rFonts w:hint="eastAsia"/>
          <w:color w:val="000000" w:themeColor="text1"/>
          <w:kern w:val="0"/>
          <w:szCs w:val="32"/>
          <w:shd w:val="clear" w:color="auto" w:fill="FFFFFF"/>
          <w:lang w:val="en-US" w:eastAsia="zh-CN"/>
          <w14:textFill>
            <w14:solidFill>
              <w14:schemeClr w14:val="tx1"/>
            </w14:solidFill>
          </w14:textFill>
        </w:rPr>
        <w:t>未</w:t>
      </w:r>
      <w:r>
        <w:rPr>
          <w:rFonts w:hint="eastAsia"/>
          <w:color w:val="000000" w:themeColor="text1"/>
          <w:kern w:val="0"/>
          <w:szCs w:val="32"/>
          <w:shd w:val="clear" w:color="auto" w:fill="FFFFFF"/>
          <w:lang w:val="zh-CN"/>
          <w14:textFill>
            <w14:solidFill>
              <w14:schemeClr w14:val="tx1"/>
            </w14:solidFill>
          </w14:textFill>
        </w:rPr>
        <w:t>得满分；</w:t>
      </w:r>
    </w:p>
    <w:p w14:paraId="4A7A41B3">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资金结余率：项目资金年终无结余；</w:t>
      </w:r>
    </w:p>
    <w:p w14:paraId="2375B601">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违规记录：在各级各部门抽查工作中无违规记录</w:t>
      </w:r>
    </w:p>
    <w:p w14:paraId="52A9474E">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（二）专项预算项目绩效管理40分：自评得分3</w:t>
      </w:r>
      <w:r>
        <w:rPr>
          <w:rFonts w:hint="eastAsia"/>
          <w:color w:val="000000" w:themeColor="text1"/>
          <w:kern w:val="0"/>
          <w:szCs w:val="32"/>
          <w:shd w:val="clear" w:color="auto" w:fill="FFFFFF"/>
          <w:lang w:val="en-US" w:eastAsia="zh-CN"/>
          <w14:textFill>
            <w14:solidFill>
              <w14:schemeClr w14:val="tx1"/>
            </w14:solidFill>
          </w14:textFill>
        </w:rPr>
        <w:t>9</w:t>
      </w:r>
      <w:r>
        <w:rPr>
          <w:rFonts w:hint="eastAsia"/>
          <w:color w:val="000000" w:themeColor="text1"/>
          <w:kern w:val="0"/>
          <w:szCs w:val="32"/>
          <w:shd w:val="clear" w:color="auto" w:fill="FFFFFF"/>
          <w:lang w:val="zh-CN"/>
          <w14:textFill>
            <w14:solidFill>
              <w14:schemeClr w14:val="tx1"/>
            </w14:solidFill>
          </w14:textFill>
        </w:rPr>
        <w:t>分</w:t>
      </w:r>
    </w:p>
    <w:p w14:paraId="538E4FBB">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本年专项预算主要是“202</w:t>
      </w:r>
      <w:r>
        <w:rPr>
          <w:rFonts w:hint="eastAsia"/>
          <w:color w:val="000000" w:themeColor="text1"/>
          <w:kern w:val="0"/>
          <w:szCs w:val="32"/>
          <w:shd w:val="clear" w:color="auto" w:fill="FFFFFF"/>
          <w:lang w:val="en-US" w:eastAsia="zh-CN"/>
          <w14:textFill>
            <w14:solidFill>
              <w14:schemeClr w14:val="tx1"/>
            </w14:solidFill>
          </w14:textFill>
        </w:rPr>
        <w:t>3</w:t>
      </w:r>
      <w:r>
        <w:rPr>
          <w:rFonts w:hint="eastAsia"/>
          <w:color w:val="000000" w:themeColor="text1"/>
          <w:kern w:val="0"/>
          <w:szCs w:val="32"/>
          <w:shd w:val="clear" w:color="auto" w:fill="FFFFFF"/>
          <w:lang w:val="zh-CN"/>
          <w14:textFill>
            <w14:solidFill>
              <w14:schemeClr w14:val="tx1"/>
            </w14:solidFill>
          </w14:textFill>
        </w:rPr>
        <w:t>年城乡义务教育补助经费（</w:t>
      </w:r>
      <w:r>
        <w:rPr>
          <w:rFonts w:hint="eastAsia"/>
          <w:color w:val="000000" w:themeColor="text1"/>
          <w:kern w:val="0"/>
          <w:szCs w:val="32"/>
          <w:shd w:val="clear" w:color="auto" w:fill="FFFFFF"/>
          <w:lang w:val="en-US" w:eastAsia="zh-CN"/>
          <w14:textFill>
            <w14:solidFill>
              <w14:schemeClr w14:val="tx1"/>
            </w14:solidFill>
          </w14:textFill>
        </w:rPr>
        <w:t>中央）</w:t>
      </w:r>
      <w:r>
        <w:rPr>
          <w:rFonts w:hint="eastAsia"/>
          <w:color w:val="000000" w:themeColor="text1"/>
          <w:kern w:val="0"/>
          <w:szCs w:val="32"/>
          <w:shd w:val="clear" w:color="auto" w:fill="FFFFFF"/>
          <w:lang w:val="zh-CN"/>
          <w14:textFill>
            <w14:solidFill>
              <w14:schemeClr w14:val="tx1"/>
            </w14:solidFill>
          </w14:textFill>
        </w:rPr>
        <w:t>”，未全部完成预算指标，剩余指标由财政回收，资金完成率</w:t>
      </w:r>
      <w:r>
        <w:rPr>
          <w:rFonts w:hint="eastAsia"/>
          <w:color w:val="000000" w:themeColor="text1"/>
          <w:kern w:val="0"/>
          <w:szCs w:val="32"/>
          <w:shd w:val="clear" w:color="auto" w:fill="FFFFFF"/>
          <w:lang w:val="en-US" w:eastAsia="zh-CN"/>
          <w14:textFill>
            <w14:solidFill>
              <w14:schemeClr w14:val="tx1"/>
            </w14:solidFill>
          </w14:textFill>
        </w:rPr>
        <w:t>99.99</w:t>
      </w:r>
      <w:r>
        <w:rPr>
          <w:rFonts w:hint="eastAsia"/>
          <w:color w:val="000000" w:themeColor="text1"/>
          <w:kern w:val="0"/>
          <w:szCs w:val="32"/>
          <w:shd w:val="clear" w:color="auto" w:fill="FFFFFF"/>
          <w:lang w:val="zh-CN"/>
          <w14:textFill>
            <w14:solidFill>
              <w14:schemeClr w14:val="tx1"/>
            </w14:solidFill>
          </w14:textFill>
        </w:rPr>
        <w:t>%（</w:t>
      </w:r>
      <w:r>
        <w:rPr>
          <w:rFonts w:hint="eastAsia"/>
          <w:color w:val="000000" w:themeColor="text1"/>
          <w:kern w:val="0"/>
          <w:szCs w:val="32"/>
          <w:shd w:val="clear" w:color="auto" w:fill="FFFFFF"/>
          <w:lang w:val="en-US" w:eastAsia="zh-CN"/>
          <w14:textFill>
            <w14:solidFill>
              <w14:schemeClr w14:val="tx1"/>
            </w14:solidFill>
          </w14:textFill>
        </w:rPr>
        <w:t>其中公务车运行维护费1429.82元未支出）</w:t>
      </w:r>
      <w:r>
        <w:rPr>
          <w:rFonts w:hint="eastAsia"/>
          <w:color w:val="000000" w:themeColor="text1"/>
          <w:kern w:val="0"/>
          <w:szCs w:val="32"/>
          <w:shd w:val="clear" w:color="auto" w:fill="FFFFFF"/>
          <w:lang w:val="zh-CN"/>
          <w14:textFill>
            <w14:solidFill>
              <w14:schemeClr w14:val="tx1"/>
            </w14:solidFill>
          </w14:textFill>
        </w:rPr>
        <w:t>，该项自评未得满分。</w:t>
      </w:r>
    </w:p>
    <w:p w14:paraId="710E641E">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color w:val="000000" w:themeColor="text1"/>
          <w:kern w:val="0"/>
          <w:szCs w:val="32"/>
          <w:shd w:val="clear" w:color="auto" w:fill="FFFFFF"/>
          <w:lang w:val="zh-CN"/>
          <w14:textFill>
            <w14:solidFill>
              <w14:schemeClr w14:val="tx1"/>
            </w14:solidFill>
          </w14:textFill>
        </w:rPr>
        <w:t>（</w:t>
      </w:r>
      <w:r>
        <w:rPr>
          <w:rFonts w:hint="eastAsia"/>
          <w:color w:val="000000" w:themeColor="text1"/>
          <w:kern w:val="0"/>
          <w:szCs w:val="32"/>
          <w:shd w:val="clear" w:color="auto" w:fill="FFFFFF"/>
          <w:lang w:val="zh-CN"/>
          <w14:textFill>
            <w14:solidFill>
              <w14:schemeClr w14:val="tx1"/>
            </w14:solidFill>
          </w14:textFill>
        </w:rPr>
        <w:t>三</w:t>
      </w:r>
      <w:r>
        <w:rPr>
          <w:color w:val="000000" w:themeColor="text1"/>
          <w:kern w:val="0"/>
          <w:szCs w:val="32"/>
          <w:shd w:val="clear" w:color="auto" w:fill="FFFFFF"/>
          <w:lang w:val="zh-CN"/>
          <w14:textFill>
            <w14:solidFill>
              <w14:schemeClr w14:val="tx1"/>
            </w14:solidFill>
          </w14:textFill>
        </w:rPr>
        <w:t>）</w:t>
      </w:r>
      <w:r>
        <w:rPr>
          <w:rFonts w:hint="eastAsia"/>
          <w:color w:val="000000" w:themeColor="text1"/>
          <w:kern w:val="0"/>
          <w:szCs w:val="32"/>
          <w:shd w:val="clear" w:color="auto" w:fill="FFFFFF"/>
          <w:lang w:val="zh-CN"/>
          <w14:textFill>
            <w14:solidFill>
              <w14:schemeClr w14:val="tx1"/>
            </w14:solidFill>
          </w14:textFill>
        </w:rPr>
        <w:t>绩效</w:t>
      </w:r>
      <w:r>
        <w:rPr>
          <w:color w:val="000000" w:themeColor="text1"/>
          <w:kern w:val="0"/>
          <w:szCs w:val="32"/>
          <w:shd w:val="clear" w:color="auto" w:fill="FFFFFF"/>
          <w:lang w:val="zh-CN"/>
          <w14:textFill>
            <w14:solidFill>
              <w14:schemeClr w14:val="tx1"/>
            </w14:solidFill>
          </w14:textFill>
        </w:rPr>
        <w:t>结果应用</w:t>
      </w:r>
      <w:r>
        <w:rPr>
          <w:rFonts w:hint="eastAsia"/>
          <w:color w:val="000000" w:themeColor="text1"/>
          <w:kern w:val="0"/>
          <w:szCs w:val="32"/>
          <w:shd w:val="clear" w:color="auto" w:fill="FFFFFF"/>
          <w:lang w:val="zh-CN"/>
          <w14:textFill>
            <w14:solidFill>
              <w14:schemeClr w14:val="tx1"/>
            </w14:solidFill>
          </w14:textFill>
        </w:rPr>
        <w:t>10分，自评得分10分</w:t>
      </w:r>
      <w:r>
        <w:rPr>
          <w:color w:val="000000" w:themeColor="text1"/>
          <w:kern w:val="0"/>
          <w:szCs w:val="32"/>
          <w:shd w:val="clear" w:color="auto" w:fill="FFFFFF"/>
          <w:lang w:val="zh-CN"/>
          <w14:textFill>
            <w14:solidFill>
              <w14:schemeClr w14:val="tx1"/>
            </w14:solidFill>
          </w14:textFill>
        </w:rPr>
        <w:t>。</w:t>
      </w:r>
    </w:p>
    <w:p w14:paraId="74FABE0D">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color w:val="000000" w:themeColor="text1"/>
          <w:kern w:val="0"/>
          <w:szCs w:val="32"/>
          <w:shd w:val="clear" w:color="auto" w:fill="FFFFFF"/>
          <w:lang w:val="zh-CN"/>
          <w14:textFill>
            <w14:solidFill>
              <w14:schemeClr w14:val="tx1"/>
            </w14:solidFill>
          </w14:textFill>
        </w:rPr>
        <w:t>包括内部应用、自评公开、问题整改和应用反馈等情况。</w:t>
      </w:r>
    </w:p>
    <w:p w14:paraId="627D5152">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1、内部应用：</w:t>
      </w:r>
      <w:r>
        <w:rPr>
          <w:color w:val="000000" w:themeColor="text1"/>
          <w:kern w:val="0"/>
          <w:szCs w:val="32"/>
          <w:shd w:val="clear" w:color="auto" w:fill="FFFFFF"/>
          <w:lang w:val="zh-CN"/>
          <w14:textFill>
            <w14:solidFill>
              <w14:schemeClr w14:val="tx1"/>
            </w14:solidFill>
          </w14:textFill>
        </w:rPr>
        <w:t xml:space="preserve"> </w:t>
      </w:r>
    </w:p>
    <w:p w14:paraId="7E19928E">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学校年度总目标的完成质量与学校内部各部门综合考核挂钩，对各部门的日常工作实行绩效考核</w:t>
      </w:r>
    </w:p>
    <w:p w14:paraId="5C6EAE2E">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2、信息公开：</w:t>
      </w:r>
      <w:r>
        <w:rPr>
          <w:color w:val="000000" w:themeColor="text1"/>
          <w:kern w:val="0"/>
          <w:szCs w:val="32"/>
          <w:shd w:val="clear" w:color="auto" w:fill="FFFFFF"/>
          <w:lang w:val="zh-CN"/>
          <w14:textFill>
            <w14:solidFill>
              <w14:schemeClr w14:val="tx1"/>
            </w14:solidFill>
          </w14:textFill>
        </w:rPr>
        <w:t xml:space="preserve"> </w:t>
      </w:r>
    </w:p>
    <w:p w14:paraId="45B4010C">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学校所有工作均按要求在相关场合、网站等进行信息公开，接受社会监督</w:t>
      </w:r>
    </w:p>
    <w:p w14:paraId="1320B535">
      <w:pPr>
        <w:widowControl/>
        <w:adjustRightInd w:val="0"/>
        <w:snapToGrid w:val="0"/>
        <w:spacing w:line="580" w:lineRule="exact"/>
        <w:ind w:firstLine="640" w:firstLineChars="200"/>
        <w:contextualSpacing/>
        <w:jc w:val="left"/>
        <w:rPr>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3、整改反馈：</w:t>
      </w:r>
      <w:r>
        <w:rPr>
          <w:color w:val="000000" w:themeColor="text1"/>
          <w:kern w:val="0"/>
          <w:szCs w:val="32"/>
          <w:shd w:val="clear" w:color="auto" w:fill="FFFFFF"/>
          <w:lang w:val="zh-CN"/>
          <w14:textFill>
            <w14:solidFill>
              <w14:schemeClr w14:val="tx1"/>
            </w14:solidFill>
          </w14:textFill>
        </w:rPr>
        <w:t xml:space="preserve"> </w:t>
      </w:r>
    </w:p>
    <w:p w14:paraId="3062CD1B">
      <w:pPr>
        <w:widowControl/>
        <w:adjustRightInd w:val="0"/>
        <w:snapToGrid w:val="0"/>
        <w:spacing w:line="580" w:lineRule="exact"/>
        <w:ind w:firstLine="640" w:firstLineChars="200"/>
        <w:contextualSpacing/>
        <w:jc w:val="left"/>
        <w:rPr>
          <w:rFonts w:hint="eastAsia"/>
          <w:color w:val="000000" w:themeColor="text1"/>
          <w:kern w:val="0"/>
          <w:szCs w:val="32"/>
          <w:shd w:val="clear" w:color="auto" w:fill="FFFFFF"/>
          <w:lang w:val="zh-CN"/>
          <w14:textFill>
            <w14:solidFill>
              <w14:schemeClr w14:val="tx1"/>
            </w14:solidFill>
          </w14:textFill>
        </w:rPr>
      </w:pPr>
      <w:r>
        <w:rPr>
          <w:rFonts w:hint="eastAsia"/>
          <w:color w:val="000000" w:themeColor="text1"/>
          <w:kern w:val="0"/>
          <w:szCs w:val="32"/>
          <w:shd w:val="clear" w:color="auto" w:fill="FFFFFF"/>
          <w:lang w:val="zh-CN"/>
          <w14:textFill>
            <w14:solidFill>
              <w14:schemeClr w14:val="tx1"/>
            </w14:solidFill>
          </w14:textFill>
        </w:rPr>
        <w:t>预算执行过程中进行绩效监控，发现问题及时处理并与财政部门沟通和信息反馈。</w:t>
      </w:r>
    </w:p>
    <w:p w14:paraId="46E16AC0">
      <w:pPr>
        <w:widowControl/>
        <w:numPr>
          <w:ilvl w:val="0"/>
          <w:numId w:val="0"/>
        </w:numPr>
        <w:adjustRightInd w:val="0"/>
        <w:snapToGrid w:val="0"/>
        <w:spacing w:line="580" w:lineRule="exact"/>
        <w:ind w:firstLine="320" w:firstLineChars="100"/>
        <w:contextualSpacing/>
        <w:jc w:val="left"/>
        <w:rPr>
          <w:color w:val="000000"/>
          <w:kern w:val="0"/>
          <w:szCs w:val="32"/>
          <w:shd w:val="clear" w:color="auto" w:fill="FFFFFF"/>
          <w:lang w:val="zh-CN"/>
        </w:rPr>
      </w:pPr>
      <w:r>
        <w:rPr>
          <w:rFonts w:hint="eastAsia"/>
          <w:color w:val="000000"/>
          <w:kern w:val="0"/>
          <w:szCs w:val="32"/>
          <w:shd w:val="clear" w:color="auto" w:fill="FFFFFF"/>
          <w:lang w:val="zh-CN"/>
        </w:rPr>
        <w:t>（</w:t>
      </w:r>
      <w:r>
        <w:rPr>
          <w:rFonts w:hint="eastAsia"/>
          <w:color w:val="000000" w:themeColor="text1"/>
          <w:kern w:val="0"/>
          <w:szCs w:val="32"/>
          <w:shd w:val="clear" w:color="auto" w:fill="FFFFFF"/>
          <w:lang w:val="en-US" w:eastAsia="zh-CN"/>
          <w14:textFill>
            <w14:solidFill>
              <w14:schemeClr w14:val="tx1"/>
            </w14:solidFill>
          </w14:textFill>
        </w:rPr>
        <w:t>四</w:t>
      </w:r>
      <w:r>
        <w:rPr>
          <w:rFonts w:hint="eastAsia"/>
          <w:color w:val="000000"/>
          <w:kern w:val="0"/>
          <w:szCs w:val="32"/>
          <w:shd w:val="clear" w:color="auto" w:fill="FFFFFF"/>
          <w:lang w:val="zh-CN"/>
        </w:rPr>
        <w:t>）</w:t>
      </w:r>
      <w:r>
        <w:rPr>
          <w:color w:val="000000"/>
          <w:kern w:val="0"/>
          <w:szCs w:val="32"/>
          <w:shd w:val="clear" w:color="auto" w:fill="FFFFFF"/>
          <w:lang w:val="zh-CN"/>
        </w:rPr>
        <w:t>自评质量</w:t>
      </w:r>
      <w:r>
        <w:rPr>
          <w:rFonts w:hint="eastAsia"/>
          <w:color w:val="000000" w:themeColor="text1"/>
          <w:kern w:val="0"/>
          <w:szCs w:val="32"/>
          <w:shd w:val="clear" w:color="auto" w:fill="FFFFFF"/>
          <w:lang w:val="zh-CN"/>
          <w14:textFill>
            <w14:solidFill>
              <w14:schemeClr w14:val="tx1"/>
            </w14:solidFill>
          </w14:textFill>
        </w:rPr>
        <w:t>10分，自评得分10分</w:t>
      </w:r>
      <w:r>
        <w:rPr>
          <w:color w:val="000000" w:themeColor="text1"/>
          <w:kern w:val="0"/>
          <w:szCs w:val="32"/>
          <w:shd w:val="clear" w:color="auto" w:fill="FFFFFF"/>
          <w:lang w:val="zh-CN"/>
          <w14:textFill>
            <w14:solidFill>
              <w14:schemeClr w14:val="tx1"/>
            </w14:solidFill>
          </w14:textFill>
        </w:rPr>
        <w:t>。</w:t>
      </w:r>
    </w:p>
    <w:p w14:paraId="39EF2BCA">
      <w:pPr>
        <w:widowControl/>
        <w:adjustRightInd w:val="0"/>
        <w:snapToGrid w:val="0"/>
        <w:spacing w:line="580" w:lineRule="exact"/>
        <w:contextualSpacing/>
        <w:jc w:val="left"/>
        <w:rPr>
          <w:rFonts w:hint="eastAsia" w:hAnsi="楷体"/>
          <w:sz w:val="28"/>
          <w:szCs w:val="28"/>
          <w:lang w:val="zh-CN"/>
        </w:rPr>
      </w:pPr>
      <w:r>
        <w:rPr>
          <w:color w:val="000000"/>
          <w:kern w:val="0"/>
          <w:szCs w:val="32"/>
          <w:shd w:val="clear" w:color="auto" w:fill="FFFFFF"/>
        </w:rPr>
        <w:t xml:space="preserve">   </w:t>
      </w:r>
      <w:r>
        <w:rPr>
          <w:rFonts w:hint="eastAsia"/>
          <w:color w:val="000000"/>
          <w:kern w:val="0"/>
          <w:szCs w:val="32"/>
          <w:shd w:val="clear" w:color="auto" w:fill="FFFFFF"/>
          <w:lang w:val="en-US" w:eastAsia="zh-CN"/>
        </w:rPr>
        <w:t xml:space="preserve"> </w:t>
      </w:r>
      <w:r>
        <w:rPr>
          <w:rFonts w:hint="eastAsia"/>
          <w:color w:val="000000"/>
          <w:kern w:val="0"/>
          <w:szCs w:val="32"/>
          <w:shd w:val="clear" w:color="auto" w:fill="FFFFFF"/>
        </w:rPr>
        <w:t>攀枝花市</w:t>
      </w:r>
      <w:r>
        <w:rPr>
          <w:rFonts w:hint="eastAsia"/>
          <w:color w:val="000000"/>
          <w:kern w:val="0"/>
          <w:szCs w:val="32"/>
          <w:shd w:val="clear" w:color="auto" w:fill="FFFFFF"/>
          <w:lang w:val="en-US" w:eastAsia="zh-CN"/>
        </w:rPr>
        <w:t>十九中小</w:t>
      </w:r>
      <w:r>
        <w:rPr>
          <w:rFonts w:hint="eastAsia"/>
          <w:color w:val="000000"/>
          <w:kern w:val="0"/>
          <w:szCs w:val="32"/>
          <w:shd w:val="clear" w:color="auto" w:fill="FFFFFF"/>
        </w:rPr>
        <w:t>密地外国语学校按照</w:t>
      </w:r>
      <w:r>
        <w:rPr>
          <w:rFonts w:hint="eastAsia"/>
          <w:color w:val="000000"/>
          <w:kern w:val="0"/>
          <w:szCs w:val="32"/>
          <w:shd w:val="clear" w:color="auto" w:fill="FFFFFF"/>
          <w:lang w:val="zh-CN"/>
        </w:rPr>
        <w:t>部门预算项目绩效管理</w:t>
      </w:r>
      <w:r>
        <w:rPr>
          <w:rFonts w:hint="eastAsia"/>
          <w:color w:val="000000"/>
          <w:kern w:val="0"/>
          <w:szCs w:val="32"/>
          <w:shd w:val="clear" w:color="auto" w:fill="FFFFFF"/>
        </w:rPr>
        <w:t>、</w:t>
      </w:r>
      <w:r>
        <w:rPr>
          <w:rFonts w:hint="eastAsia"/>
          <w:color w:val="000000" w:themeColor="text1"/>
          <w:kern w:val="0"/>
          <w:szCs w:val="32"/>
          <w:shd w:val="clear" w:color="auto" w:fill="FFFFFF"/>
          <w:lang w:val="zh-CN"/>
          <w14:textFill>
            <w14:solidFill>
              <w14:schemeClr w14:val="tx1"/>
            </w14:solidFill>
          </w14:textFill>
        </w:rPr>
        <w:t>专项预算项目绩效管理</w:t>
      </w:r>
      <w:r>
        <w:rPr>
          <w:rFonts w:hint="eastAsia"/>
          <w:color w:val="000000"/>
          <w:kern w:val="0"/>
          <w:szCs w:val="32"/>
          <w:shd w:val="clear" w:color="auto" w:fill="FFFFFF"/>
        </w:rPr>
        <w:t>、</w:t>
      </w:r>
      <w:r>
        <w:rPr>
          <w:rFonts w:hint="eastAsia"/>
          <w:color w:val="000000" w:themeColor="text1"/>
          <w:kern w:val="0"/>
          <w:szCs w:val="32"/>
          <w:shd w:val="clear" w:color="auto" w:fill="FFFFFF"/>
          <w:lang w:val="zh-CN"/>
          <w14:textFill>
            <w14:solidFill>
              <w14:schemeClr w14:val="tx1"/>
            </w14:solidFill>
          </w14:textFill>
        </w:rPr>
        <w:t>绩效</w:t>
      </w:r>
      <w:r>
        <w:rPr>
          <w:color w:val="000000" w:themeColor="text1"/>
          <w:kern w:val="0"/>
          <w:szCs w:val="32"/>
          <w:shd w:val="clear" w:color="auto" w:fill="FFFFFF"/>
          <w:lang w:val="zh-CN"/>
          <w14:textFill>
            <w14:solidFill>
              <w14:schemeClr w14:val="tx1"/>
            </w14:solidFill>
          </w14:textFill>
        </w:rPr>
        <w:t>结果应用</w:t>
      </w:r>
      <w:r>
        <w:rPr>
          <w:rFonts w:hint="eastAsia"/>
          <w:color w:val="000000"/>
          <w:kern w:val="0"/>
          <w:szCs w:val="32"/>
          <w:shd w:val="clear" w:color="auto" w:fill="FFFFFF"/>
        </w:rPr>
        <w:t>等方面进行</w:t>
      </w:r>
      <w:r>
        <w:rPr>
          <w:rFonts w:hint="eastAsia"/>
          <w:color w:val="000000"/>
          <w:kern w:val="0"/>
          <w:szCs w:val="32"/>
          <w:shd w:val="clear" w:color="auto" w:fill="FFFFFF"/>
          <w:lang w:val="en-US" w:eastAsia="zh-CN"/>
        </w:rPr>
        <w:t>单位内部自评</w:t>
      </w:r>
      <w:r>
        <w:rPr>
          <w:rFonts w:hint="eastAsia"/>
          <w:color w:val="000000"/>
          <w:kern w:val="0"/>
          <w:szCs w:val="32"/>
          <w:shd w:val="clear" w:color="auto" w:fill="FFFFFF"/>
        </w:rPr>
        <w:t>价，</w:t>
      </w:r>
      <w:r>
        <w:rPr>
          <w:rFonts w:hint="eastAsia"/>
          <w:color w:val="000000"/>
          <w:kern w:val="0"/>
          <w:szCs w:val="32"/>
          <w:shd w:val="clear" w:color="auto" w:fill="FFFFFF"/>
          <w:lang w:val="en-US" w:eastAsia="zh-CN"/>
        </w:rPr>
        <w:t>自评得分95分。</w:t>
      </w:r>
    </w:p>
    <w:p w14:paraId="3273DADD">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14:paraId="2FDFB028">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（一）评价结论。</w:t>
      </w:r>
    </w:p>
    <w:p w14:paraId="7B4843AD">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color w:val="000000"/>
          <w:kern w:val="0"/>
          <w:szCs w:val="32"/>
          <w:shd w:val="clear" w:color="auto" w:fill="FFFFFF"/>
        </w:rPr>
        <w:t>攀枝花市</w:t>
      </w:r>
      <w:r>
        <w:rPr>
          <w:rFonts w:hint="eastAsia"/>
          <w:color w:val="000000"/>
          <w:kern w:val="0"/>
          <w:szCs w:val="32"/>
          <w:shd w:val="clear" w:color="auto" w:fill="FFFFFF"/>
          <w:lang w:val="en-US" w:eastAsia="zh-CN"/>
        </w:rPr>
        <w:t>十九中小密地外国语</w:t>
      </w:r>
      <w:r>
        <w:rPr>
          <w:rFonts w:hint="eastAsia"/>
          <w:color w:val="000000"/>
          <w:kern w:val="0"/>
          <w:szCs w:val="32"/>
          <w:shd w:val="clear" w:color="auto" w:fill="FFFFFF"/>
        </w:rPr>
        <w:t>学校在预算执行、预算管理</w:t>
      </w:r>
      <w:bookmarkStart w:id="0" w:name="_GoBack"/>
      <w:bookmarkEnd w:id="0"/>
      <w:r>
        <w:rPr>
          <w:rFonts w:hint="eastAsia"/>
          <w:color w:val="000000"/>
          <w:kern w:val="0"/>
          <w:szCs w:val="32"/>
          <w:shd w:val="clear" w:color="auto" w:fill="FFFFFF"/>
        </w:rPr>
        <w:t>及职责履行等方面情况较好，产生了较好的社会效益，在全体教职员工的共同努力下，基本完成年初预算绩效目标。通过部门预算项目绩效管理、绩效结果应用、专项预算项目绩效管理、自评质量等方面的自评，部门整体支出绩效评价得分9</w:t>
      </w:r>
      <w:r>
        <w:rPr>
          <w:rFonts w:hint="eastAsia"/>
          <w:color w:val="000000"/>
          <w:kern w:val="0"/>
          <w:szCs w:val="32"/>
          <w:shd w:val="clear" w:color="auto" w:fill="FFFFFF"/>
          <w:lang w:val="en-US" w:eastAsia="zh-CN"/>
        </w:rPr>
        <w:t>5</w:t>
      </w:r>
      <w:r>
        <w:rPr>
          <w:rFonts w:hint="eastAsia"/>
          <w:color w:val="000000"/>
          <w:kern w:val="0"/>
          <w:szCs w:val="32"/>
          <w:shd w:val="clear" w:color="auto" w:fill="FFFFFF"/>
        </w:rPr>
        <w:t>分。</w:t>
      </w:r>
    </w:p>
    <w:p w14:paraId="45D8B4BE">
      <w:pPr>
        <w:widowControl/>
        <w:numPr>
          <w:ilvl w:val="0"/>
          <w:numId w:val="2"/>
        </w:numPr>
        <w:adjustRightInd w:val="0"/>
        <w:snapToGrid w:val="0"/>
        <w:spacing w:line="580" w:lineRule="exact"/>
        <w:ind w:left="0" w:leftChars="0"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存在问题。</w:t>
      </w:r>
    </w:p>
    <w:p w14:paraId="646FBD91">
      <w:pPr>
        <w:pStyle w:val="20"/>
        <w:ind w:left="0" w:leftChars="0" w:firstLine="640" w:firstLineChars="200"/>
        <w:rPr>
          <w:color w:val="000000"/>
          <w:kern w:val="0"/>
          <w:szCs w:val="32"/>
          <w:shd w:val="clear" w:color="auto" w:fill="FFFFFF"/>
          <w:lang w:val="zh-CN"/>
        </w:rPr>
      </w:pPr>
      <w:r>
        <w:rPr>
          <w:rFonts w:hint="eastAsia" w:ascii="Times New Roman" w:hAnsi="Times New Roman" w:eastAsia="仿宋_GB2312" w:cs="Times New Roman"/>
          <w:color w:val="000000"/>
          <w:kern w:val="0"/>
          <w:sz w:val="32"/>
          <w:szCs w:val="32"/>
          <w:shd w:val="clear" w:color="auto" w:fill="FFFFFF"/>
          <w:lang w:val="en-US" w:eastAsia="zh-CN" w:bidi="ar-SA"/>
        </w:rPr>
        <w:t>绩效目标的设定需要各个部门分解汇总，全员参与，相互协调，学校对绩效评价还未建立全员参与的意识，部分绩效目标量化不细</w:t>
      </w:r>
      <w:r>
        <w:rPr>
          <w:rFonts w:hint="eastAsia" w:ascii="Times New Roman" w:hAnsi="Times New Roman" w:cs="Times New Roman"/>
          <w:color w:val="000000"/>
          <w:kern w:val="0"/>
          <w:sz w:val="32"/>
          <w:szCs w:val="32"/>
          <w:shd w:val="clear" w:color="auto" w:fill="FFFFFF"/>
          <w:lang w:val="en-US" w:eastAsia="zh-CN" w:bidi="ar-SA"/>
        </w:rPr>
        <w:t>。</w:t>
      </w:r>
      <w:r>
        <w:rPr>
          <w:rFonts w:hint="eastAsia" w:ascii="Times New Roman" w:hAnsi="Times New Roman" w:eastAsia="仿宋_GB2312" w:cs="Times New Roman"/>
          <w:color w:val="000000"/>
          <w:kern w:val="0"/>
          <w:sz w:val="32"/>
          <w:szCs w:val="32"/>
          <w:shd w:val="clear" w:color="auto" w:fill="FFFFFF"/>
          <w:lang w:val="en-US" w:eastAsia="zh-CN" w:bidi="ar-SA"/>
        </w:rPr>
        <w:t xml:space="preserve"> </w:t>
      </w:r>
    </w:p>
    <w:p w14:paraId="6B831F7F">
      <w:pPr>
        <w:widowControl/>
        <w:numPr>
          <w:ilvl w:val="0"/>
          <w:numId w:val="2"/>
        </w:numPr>
        <w:adjustRightInd w:val="0"/>
        <w:snapToGrid w:val="0"/>
        <w:spacing w:line="580" w:lineRule="exact"/>
        <w:ind w:left="0" w:leftChars="0"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改进建议。</w:t>
      </w:r>
    </w:p>
    <w:p w14:paraId="0D9ADF22">
      <w:pPr>
        <w:widowControl/>
        <w:numPr>
          <w:ilvl w:val="0"/>
          <w:numId w:val="0"/>
        </w:numPr>
        <w:adjustRightInd w:val="0"/>
        <w:snapToGrid w:val="0"/>
        <w:spacing w:line="580" w:lineRule="exact"/>
        <w:ind w:firstLine="640" w:firstLineChars="200"/>
        <w:contextualSpacing/>
        <w:jc w:val="left"/>
        <w:rPr>
          <w:rFonts w:hint="default" w:ascii="Times New Roman" w:hAnsi="Times New Roman" w:eastAsia="仿宋_GB2312" w:cs="Times New Roman"/>
          <w:color w:val="000000"/>
          <w:kern w:val="0"/>
          <w:sz w:val="32"/>
          <w:szCs w:val="32"/>
          <w:shd w:val="clear" w:color="auto" w:fill="FFFFFF"/>
          <w:lang w:val="en-US" w:eastAsia="zh-CN" w:bidi="ar-SA"/>
        </w:rPr>
      </w:pPr>
      <w:r>
        <w:rPr>
          <w:rFonts w:hint="eastAsia" w:cs="Times New Roman"/>
          <w:color w:val="000000"/>
          <w:kern w:val="0"/>
          <w:sz w:val="32"/>
          <w:szCs w:val="32"/>
          <w:shd w:val="clear" w:color="auto" w:fill="FFFFFF"/>
          <w:lang w:val="en-US" w:eastAsia="zh-CN" w:bidi="ar-SA"/>
        </w:rPr>
        <w:t>加大对财政支出绩效评价工作的培训度，进一步提高参评人员的业务素质，切实提升资金支出绩效评价工作水平。</w:t>
      </w:r>
    </w:p>
    <w:p w14:paraId="2473A920">
      <w:pPr>
        <w:widowControl/>
        <w:numPr>
          <w:ilvl w:val="0"/>
          <w:numId w:val="0"/>
        </w:numPr>
        <w:adjustRightInd w:val="0"/>
        <w:snapToGrid w:val="0"/>
        <w:spacing w:line="580" w:lineRule="exact"/>
        <w:contextualSpacing/>
        <w:jc w:val="left"/>
        <w:rPr>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14:paraId="14D8DA40">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14:paraId="504C6D65">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49D3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864231"/>
    <w:multiLevelType w:val="singleLevel"/>
    <w:tmpl w:val="C3864231"/>
    <w:lvl w:ilvl="0" w:tentative="0">
      <w:start w:val="2"/>
      <w:numFmt w:val="chineseCounting"/>
      <w:suff w:val="nothing"/>
      <w:lvlText w:val="（%1）"/>
      <w:lvlJc w:val="left"/>
      <w:rPr>
        <w:rFonts w:hint="eastAsia"/>
      </w:rPr>
    </w:lvl>
  </w:abstractNum>
  <w:abstractNum w:abstractNumId="1">
    <w:nsid w:val="700D3FDA"/>
    <w:multiLevelType w:val="singleLevel"/>
    <w:tmpl w:val="700D3FD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NDk4NTAzOTI2ZTQ0MDllZmM0MzY4NjMzMDQwZDU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18F4"/>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3FA9"/>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30B6"/>
    <w:rsid w:val="002C59D0"/>
    <w:rsid w:val="002D1A18"/>
    <w:rsid w:val="002D6C79"/>
    <w:rsid w:val="002E09F1"/>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1D7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102F"/>
    <w:rsid w:val="00634DFF"/>
    <w:rsid w:val="00635337"/>
    <w:rsid w:val="0064265B"/>
    <w:rsid w:val="0064519C"/>
    <w:rsid w:val="0065082E"/>
    <w:rsid w:val="006512D0"/>
    <w:rsid w:val="006560A3"/>
    <w:rsid w:val="00656301"/>
    <w:rsid w:val="006600C9"/>
    <w:rsid w:val="006664F1"/>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4463"/>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961DA"/>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03AD"/>
    <w:rsid w:val="00A5432A"/>
    <w:rsid w:val="00A55F8A"/>
    <w:rsid w:val="00A9670E"/>
    <w:rsid w:val="00AA1423"/>
    <w:rsid w:val="00AB7996"/>
    <w:rsid w:val="00AC43C3"/>
    <w:rsid w:val="00AE2EAD"/>
    <w:rsid w:val="00AF77BE"/>
    <w:rsid w:val="00B11CEE"/>
    <w:rsid w:val="00B23428"/>
    <w:rsid w:val="00B264BF"/>
    <w:rsid w:val="00B3387B"/>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42B49"/>
    <w:rsid w:val="00C53721"/>
    <w:rsid w:val="00C64D2E"/>
    <w:rsid w:val="00C70F97"/>
    <w:rsid w:val="00C7497C"/>
    <w:rsid w:val="00C757A2"/>
    <w:rsid w:val="00C75966"/>
    <w:rsid w:val="00C76577"/>
    <w:rsid w:val="00C765A0"/>
    <w:rsid w:val="00C80225"/>
    <w:rsid w:val="00C80B66"/>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96DD4"/>
    <w:rsid w:val="00DA0236"/>
    <w:rsid w:val="00DA5D51"/>
    <w:rsid w:val="00DA5E29"/>
    <w:rsid w:val="00DA61CA"/>
    <w:rsid w:val="00DB66BB"/>
    <w:rsid w:val="00DB73AF"/>
    <w:rsid w:val="00DC2865"/>
    <w:rsid w:val="00DD0894"/>
    <w:rsid w:val="00DE1888"/>
    <w:rsid w:val="00DF1250"/>
    <w:rsid w:val="00DF6EF7"/>
    <w:rsid w:val="00E05454"/>
    <w:rsid w:val="00E074C3"/>
    <w:rsid w:val="00E230FA"/>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710AF1"/>
    <w:rsid w:val="04E377CC"/>
    <w:rsid w:val="074A3B33"/>
    <w:rsid w:val="082F0F7A"/>
    <w:rsid w:val="08BB280E"/>
    <w:rsid w:val="09AA6B0A"/>
    <w:rsid w:val="0A474359"/>
    <w:rsid w:val="0DC31556"/>
    <w:rsid w:val="183D4FEE"/>
    <w:rsid w:val="185760AF"/>
    <w:rsid w:val="18876269"/>
    <w:rsid w:val="1A3D6143"/>
    <w:rsid w:val="1AEE2215"/>
    <w:rsid w:val="1C013801"/>
    <w:rsid w:val="1D6372A4"/>
    <w:rsid w:val="1E5D1F46"/>
    <w:rsid w:val="219F2875"/>
    <w:rsid w:val="21C422DC"/>
    <w:rsid w:val="23360FB7"/>
    <w:rsid w:val="276E6F72"/>
    <w:rsid w:val="2A414023"/>
    <w:rsid w:val="2BB708FD"/>
    <w:rsid w:val="2C6646BB"/>
    <w:rsid w:val="2D40315E"/>
    <w:rsid w:val="2D527252"/>
    <w:rsid w:val="2E376C19"/>
    <w:rsid w:val="2EAE55F2"/>
    <w:rsid w:val="2EDF4302"/>
    <w:rsid w:val="2F063F34"/>
    <w:rsid w:val="3004616B"/>
    <w:rsid w:val="31462D0D"/>
    <w:rsid w:val="34AE4E51"/>
    <w:rsid w:val="35FB40C6"/>
    <w:rsid w:val="3BD31641"/>
    <w:rsid w:val="42980EEF"/>
    <w:rsid w:val="44D3620E"/>
    <w:rsid w:val="47550EBA"/>
    <w:rsid w:val="4BF4363A"/>
    <w:rsid w:val="4CDB0356"/>
    <w:rsid w:val="4E2875CB"/>
    <w:rsid w:val="510C4F82"/>
    <w:rsid w:val="55C7591B"/>
    <w:rsid w:val="5AAB580B"/>
    <w:rsid w:val="5F9F3465"/>
    <w:rsid w:val="5FB23198"/>
    <w:rsid w:val="6636451A"/>
    <w:rsid w:val="6A811D8D"/>
    <w:rsid w:val="6AB97AD1"/>
    <w:rsid w:val="6AEB3A02"/>
    <w:rsid w:val="6ED3703B"/>
    <w:rsid w:val="6EF65E9C"/>
    <w:rsid w:val="708E730A"/>
    <w:rsid w:val="7137174F"/>
    <w:rsid w:val="71397E03"/>
    <w:rsid w:val="71AE2B29"/>
    <w:rsid w:val="74866EA5"/>
    <w:rsid w:val="7719475D"/>
    <w:rsid w:val="77FFA8F9"/>
    <w:rsid w:val="780D320A"/>
    <w:rsid w:val="7A1A1C0E"/>
    <w:rsid w:val="7A9314AC"/>
    <w:rsid w:val="7C631402"/>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qFormat/>
    <w:uiPriority w:val="0"/>
    <w:rPr>
      <w:rFonts w:ascii="宋体" w:eastAsia="宋体"/>
      <w:sz w:val="18"/>
      <w:szCs w:val="18"/>
    </w:rPr>
  </w:style>
  <w:style w:type="paragraph" w:styleId="3">
    <w:name w:val="Plain Text"/>
    <w:basedOn w:val="1"/>
    <w:link w:val="18"/>
    <w:qFormat/>
    <w:uiPriority w:val="0"/>
    <w:rPr>
      <w:rFonts w:ascii="宋体" w:hAnsi="Courier New"/>
    </w:rPr>
  </w:style>
  <w:style w:type="paragraph" w:styleId="4">
    <w:name w:val="Balloon Text"/>
    <w:basedOn w:val="1"/>
    <w:semiHidden/>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四号正文"/>
    <w:basedOn w:val="1"/>
    <w:link w:val="12"/>
    <w:qFormat/>
    <w:uiPriority w:val="0"/>
    <w:pPr>
      <w:spacing w:line="360" w:lineRule="auto"/>
    </w:pPr>
    <w:rPr>
      <w:rFonts w:ascii="??" w:hAnsi="??" w:eastAsia="宋体" w:cs="宋体"/>
      <w:color w:val="000000"/>
      <w:kern w:val="0"/>
      <w:sz w:val="28"/>
      <w:szCs w:val="21"/>
    </w:rPr>
  </w:style>
  <w:style w:type="character" w:customStyle="1" w:styleId="12">
    <w:name w:val="四号正文 Char"/>
    <w:basedOn w:val="9"/>
    <w:link w:val="11"/>
    <w:qFormat/>
    <w:uiPriority w:val="0"/>
    <w:rPr>
      <w:rFonts w:ascii="??" w:hAnsi="??" w:eastAsia="宋体" w:cs="宋体"/>
      <w:color w:val="000000"/>
      <w:sz w:val="28"/>
      <w:szCs w:val="21"/>
      <w:lang w:val="en-US" w:eastAsia="zh-CN" w:bidi="ar-SA"/>
    </w:rPr>
  </w:style>
  <w:style w:type="character" w:customStyle="1" w:styleId="13">
    <w:name w:val="文档结构图 字符"/>
    <w:basedOn w:val="9"/>
    <w:link w:val="2"/>
    <w:qFormat/>
    <w:uiPriority w:val="0"/>
    <w:rPr>
      <w:rFonts w:ascii="宋体"/>
      <w:kern w:val="2"/>
      <w:sz w:val="18"/>
      <w:szCs w:val="18"/>
    </w:rPr>
  </w:style>
  <w:style w:type="paragraph" w:customStyle="1" w:styleId="14">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5">
    <w:name w:val="页脚 字符"/>
    <w:basedOn w:val="9"/>
    <w:link w:val="5"/>
    <w:qFormat/>
    <w:uiPriority w:val="99"/>
    <w:rPr>
      <w:kern w:val="2"/>
      <w:sz w:val="18"/>
      <w:szCs w:val="18"/>
    </w:rPr>
  </w:style>
  <w:style w:type="character" w:customStyle="1" w:styleId="16">
    <w:name w:val="font31"/>
    <w:basedOn w:val="9"/>
    <w:qFormat/>
    <w:uiPriority w:val="0"/>
    <w:rPr>
      <w:rFonts w:hint="eastAsia" w:ascii="宋体" w:hAnsi="宋体" w:eastAsia="宋体" w:cs="宋体"/>
      <w:color w:val="000000"/>
      <w:sz w:val="24"/>
      <w:szCs w:val="24"/>
      <w:u w:val="none"/>
    </w:rPr>
  </w:style>
  <w:style w:type="character" w:customStyle="1" w:styleId="17">
    <w:name w:val="纯文本 + 仿宋_GB2312 Char"/>
    <w:basedOn w:val="18"/>
    <w:link w:val="19"/>
    <w:qFormat/>
    <w:uiPriority w:val="0"/>
    <w:rPr>
      <w:rFonts w:ascii="仿宋_GB2312" w:hAnsi="仿宋_GB2312" w:eastAsia="仿宋_GB2312" w:cs="仿宋_GB2312"/>
      <w:sz w:val="32"/>
      <w:szCs w:val="32"/>
    </w:rPr>
  </w:style>
  <w:style w:type="character" w:customStyle="1" w:styleId="18">
    <w:name w:val="纯文本 Char"/>
    <w:basedOn w:val="9"/>
    <w:link w:val="3"/>
    <w:qFormat/>
    <w:uiPriority w:val="0"/>
    <w:rPr>
      <w:rFonts w:ascii="宋体" w:hAnsi="Courier New"/>
    </w:rPr>
  </w:style>
  <w:style w:type="paragraph" w:customStyle="1" w:styleId="19">
    <w:name w:val="纯文本 + 仿宋_GB2312"/>
    <w:basedOn w:val="3"/>
    <w:link w:val="17"/>
    <w:qFormat/>
    <w:uiPriority w:val="0"/>
    <w:pPr>
      <w:spacing w:line="600" w:lineRule="exact"/>
      <w:ind w:left="160" w:leftChars="76" w:firstLine="800" w:firstLineChars="250"/>
      <w:jc w:val="left"/>
    </w:pPr>
    <w:rPr>
      <w:rFonts w:ascii="仿宋_GB2312" w:hAnsi="仿宋_GB2312" w:eastAsia="仿宋_GB2312" w:cs="仿宋_GB2312"/>
      <w:sz w:val="32"/>
      <w:szCs w:val="32"/>
    </w:rPr>
  </w:style>
  <w:style w:type="paragraph" w:customStyle="1" w:styleId="20">
    <w:name w:val="纯文本 + (西文) Calibri"/>
    <w:basedOn w:val="3"/>
    <w:qFormat/>
    <w:uiPriority w:val="0"/>
    <w:pPr>
      <w:spacing w:line="600" w:lineRule="exact"/>
      <w:ind w:left="160" w:leftChars="76" w:firstLine="800" w:firstLineChars="250"/>
      <w:jc w:val="left"/>
    </w:pPr>
    <w:rPr>
      <w:rFonts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1666</Words>
  <Characters>1809</Characters>
  <Lines>2</Lines>
  <Paragraphs>1</Paragraphs>
  <TotalTime>6</TotalTime>
  <ScaleCrop>false</ScaleCrop>
  <LinksUpToDate>false</LinksUpToDate>
  <CharactersWithSpaces>1817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2019-05-16T11:06:00Z</dcterms:created>
  <dc:creator>陈萍</dc:creator>
  <cp:lastModifiedBy>何时有天明</cp:lastModifiedBy>
  <cp:lastPrinted>2023-04-07T02:36:00Z</cp:lastPrinted>
  <dcterms:modified xsi:type="dcterms:W3CDTF">2025-01-08T02:14:50Z</dcterms:modified>
  <dc:title>区域性就业培训基地建设项目</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83CB796F42FB46F881865F91D6A07C99</vt:lpwstr>
  </property>
  <property fmtid="{D5CDD505-2E9C-101B-9397-08002B2CF9AE}" pid="4" name="KSOTemplateDocerSaveRecord">
    <vt:lpwstr>eyJoZGlkIjoiNTlkOGFlZjUyODljMzlmYmEwZWVjOTgxM2Y1ODBiYzAiLCJ1c2VySWQiOiI5NTM3NzI5OTEifQ==</vt:lpwstr>
  </property>
</Properties>
</file>