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B4A3A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1DE6FFB1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  <w:bookmarkStart w:id="0" w:name="_GoBack"/>
      <w:bookmarkEnd w:id="0"/>
    </w:p>
    <w:p w14:paraId="6CD4B841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食堂补助经费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7BB9D343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264A6A22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12732EA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7C27A22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15D0895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食堂补助经费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  <w:lang w:val="en-US" w:eastAsia="zh-CN"/>
        </w:rPr>
        <w:t>6.6</w:t>
      </w:r>
      <w:r>
        <w:rPr>
          <w:rFonts w:hint="eastAsia"/>
          <w:lang w:val="zh-CN"/>
        </w:rPr>
        <w:t>万元整。</w:t>
      </w:r>
    </w:p>
    <w:p w14:paraId="76FBE9C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</w:t>
      </w:r>
      <w:r>
        <w:rPr>
          <w:rFonts w:hint="eastAsia"/>
        </w:rPr>
        <w:t>食堂人员工资、食材等采买</w:t>
      </w:r>
      <w:r>
        <w:rPr>
          <w:rFonts w:hint="eastAsia"/>
          <w:lang w:val="zh-CN"/>
        </w:rPr>
        <w:t>。</w:t>
      </w:r>
    </w:p>
    <w:p w14:paraId="2A59955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：资金分配用于街道食堂费用。</w:t>
      </w:r>
    </w:p>
    <w:p w14:paraId="27F6956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69040A0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：街道食堂产生费用。</w:t>
      </w:r>
    </w:p>
    <w:p w14:paraId="17FCEE8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：按照东区规定完成在职职工食堂午餐补助工作，此项目已按计划认真落实了。</w:t>
      </w:r>
    </w:p>
    <w:p w14:paraId="0FFAB3E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57A43D9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0A6A52A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；二是从与辖区商铺交流交谈进行评价</w:t>
      </w:r>
      <w:r>
        <w:rPr>
          <w:lang w:val="zh-CN"/>
        </w:rPr>
        <w:t>。</w:t>
      </w:r>
    </w:p>
    <w:p w14:paraId="4C23E1FE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7D4AA7F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213CE77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27C203C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09E73B7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资金计划</w:t>
      </w:r>
      <w:r>
        <w:rPr>
          <w:rFonts w:hint="eastAsia"/>
          <w:lang w:val="zh-CN"/>
        </w:rPr>
        <w:t>。该项目属区级预算项目经费。</w:t>
      </w:r>
    </w:p>
    <w:p w14:paraId="382D809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资金到位</w:t>
      </w:r>
      <w:r>
        <w:rPr>
          <w:rFonts w:hint="eastAsia"/>
          <w:lang w:val="zh-CN"/>
        </w:rPr>
        <w:t>。已全部到位。</w:t>
      </w:r>
    </w:p>
    <w:p w14:paraId="6FF82D4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资金使用</w:t>
      </w:r>
      <w:r>
        <w:rPr>
          <w:rFonts w:hint="eastAsia"/>
          <w:lang w:val="zh-CN"/>
        </w:rPr>
        <w:t>。单位根据日常工作实际开展情况列支费用，该项目资金财政已在202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年内按规定要求使用完毕。资金的支付范围、支付标准、支付依据等是合规合法、与预算相符。</w:t>
      </w:r>
    </w:p>
    <w:p w14:paraId="2AFBE9A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5E39514F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3CDC6727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5B448E1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结合项目组织实施管理办法，重点围绕以下</w:t>
      </w:r>
      <w:r>
        <w:rPr>
          <w:rFonts w:hint="eastAsia"/>
          <w:lang w:val="zh-CN"/>
        </w:rPr>
        <w:t>几个方面</w:t>
      </w:r>
      <w:r>
        <w:rPr>
          <w:lang w:val="zh-CN"/>
        </w:rPr>
        <w:t>进行分析评价，并对自评中发现的问题分析说明</w:t>
      </w:r>
      <w:r>
        <w:rPr>
          <w:rFonts w:hint="eastAsia"/>
          <w:lang w:val="zh-CN"/>
        </w:rPr>
        <w:t>：</w:t>
      </w:r>
    </w:p>
    <w:p w14:paraId="1076F1AC">
      <w:pPr>
        <w:pStyle w:val="7"/>
        <w:numPr>
          <w:ilvl w:val="0"/>
          <w:numId w:val="1"/>
        </w:numPr>
        <w:autoSpaceDE w:val="0"/>
        <w:autoSpaceDN w:val="0"/>
        <w:adjustRightInd w:val="0"/>
        <w:spacing w:line="580" w:lineRule="exact"/>
        <w:ind w:firstLineChars="0"/>
        <w:jc w:val="left"/>
        <w:rPr>
          <w:rFonts w:ascii="方正楷体_GBK" w:eastAsia="方正楷体_GBK"/>
          <w:b/>
          <w:kern w:val="0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48B9847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7B7A188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185E6309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2CF052E7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01F2BD3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554B005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269FA9D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1.数量指标：单位实有在编在岗</w:t>
      </w:r>
      <w:r>
        <w:rPr>
          <w:rFonts w:hint="eastAsia"/>
          <w:lang w:val="en-US" w:eastAsia="zh-CN"/>
        </w:rPr>
        <w:t>25</w:t>
      </w:r>
      <w:r>
        <w:rPr>
          <w:rFonts w:hint="eastAsia"/>
          <w:lang w:val="zh-CN"/>
        </w:rPr>
        <w:t>人。</w:t>
      </w:r>
    </w:p>
    <w:p w14:paraId="5BA9F21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2.质量指标：餐饮达到卫生标准，保质保量。</w:t>
      </w:r>
    </w:p>
    <w:p w14:paraId="6D7C27E2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0211DBB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</w:t>
      </w:r>
      <w:r>
        <w:rPr>
          <w:rFonts w:hint="eastAsia"/>
          <w:lang w:val="en-US" w:eastAsia="zh-CN"/>
        </w:rPr>
        <w:t>25</w:t>
      </w:r>
      <w:r>
        <w:rPr>
          <w:rFonts w:hint="eastAsia"/>
          <w:lang w:val="zh-CN"/>
        </w:rPr>
        <w:t>人*10元/人*22天*12个月，全年预算指标为</w:t>
      </w:r>
      <w:r>
        <w:rPr>
          <w:rFonts w:hint="eastAsia"/>
          <w:lang w:val="en-US" w:eastAsia="zh-CN"/>
        </w:rPr>
        <w:t>6.6</w:t>
      </w:r>
      <w:r>
        <w:rPr>
          <w:rFonts w:hint="eastAsia"/>
          <w:lang w:val="zh-CN"/>
        </w:rPr>
        <w:t>万元，调整后预算数</w:t>
      </w:r>
      <w:r>
        <w:rPr>
          <w:rFonts w:hint="eastAsia"/>
          <w:lang w:val="en-US" w:eastAsia="zh-CN"/>
        </w:rPr>
        <w:t>6.6</w:t>
      </w:r>
      <w:r>
        <w:rPr>
          <w:rFonts w:hint="eastAsia"/>
          <w:lang w:val="zh-CN"/>
        </w:rPr>
        <w:t>万元，实际支出为</w:t>
      </w:r>
      <w:r>
        <w:rPr>
          <w:rFonts w:hint="eastAsia"/>
          <w:lang w:val="en-US" w:eastAsia="zh-CN"/>
        </w:rPr>
        <w:t>6.6</w:t>
      </w:r>
      <w:r>
        <w:rPr>
          <w:rFonts w:hint="eastAsia"/>
          <w:lang w:val="zh-CN"/>
        </w:rPr>
        <w:t>万元。</w:t>
      </w:r>
    </w:p>
    <w:p w14:paraId="1CD6F68A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6DBC579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服务对象满意度指标：街道职工满意度95%以上。</w:t>
      </w:r>
    </w:p>
    <w:p w14:paraId="432E07F7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6B9485B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228CACA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3324F0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0365F76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517CE7D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70672BD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年“食堂补助经费”项目总结和自查，项目支出绩效自评成绩为100分，自评等级为优秀。</w:t>
      </w:r>
    </w:p>
    <w:p w14:paraId="77B77FB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4791F914">
      <w:pPr>
        <w:adjustRightInd w:val="0"/>
        <w:snapToGrid w:val="0"/>
        <w:spacing w:line="600" w:lineRule="exact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/>
          <w:lang w:val="zh-CN"/>
        </w:rPr>
        <w:t>无。</w:t>
      </w:r>
    </w:p>
    <w:p w14:paraId="5CC59C4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7E6C90C2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0ED813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912B3"/>
    <w:multiLevelType w:val="multilevel"/>
    <w:tmpl w:val="0DB912B3"/>
    <w:lvl w:ilvl="0" w:tentative="0">
      <w:start w:val="1"/>
      <w:numFmt w:val="japaneseCounting"/>
      <w:lvlText w:val="(%1)"/>
      <w:lvlJc w:val="left"/>
      <w:pPr>
        <w:ind w:left="1180" w:hanging="5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1C25106F"/>
    <w:rsid w:val="22AD555F"/>
    <w:rsid w:val="2AF86ED7"/>
    <w:rsid w:val="2B385C88"/>
    <w:rsid w:val="35874596"/>
    <w:rsid w:val="4D2F31E1"/>
    <w:rsid w:val="5AFC686B"/>
    <w:rsid w:val="74A708C5"/>
    <w:rsid w:val="771D4D51"/>
    <w:rsid w:val="7EC80B76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1362</Words>
  <Characters>1439</Characters>
  <Lines>9</Lines>
  <Paragraphs>2</Paragraphs>
  <TotalTime>1</TotalTime>
  <ScaleCrop>false</ScaleCrop>
  <LinksUpToDate>false</LinksUpToDate>
  <CharactersWithSpaces>1440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2024-10-24T00:57:23Z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