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7DD97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bookmarkStart w:id="0" w:name="_GoBack"/>
      <w:bookmarkEnd w:id="0"/>
    </w:p>
    <w:p w14:paraId="0F04D9BA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</w:p>
    <w:p w14:paraId="0C7A0926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代表委员之家工作经费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7935054A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3D9C85D6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031A4C8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18E2163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11E91E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年代表委员之家工作经费预算</w:t>
      </w:r>
      <w:r>
        <w:rPr>
          <w:rFonts w:hint="eastAsia" w:eastAsia="方正仿宋_GBK"/>
          <w:kern w:val="0"/>
          <w:lang w:val="en-US" w:eastAsia="zh-CN"/>
        </w:rPr>
        <w:t>5</w:t>
      </w:r>
      <w:r>
        <w:rPr>
          <w:rFonts w:hint="eastAsia" w:eastAsia="方正仿宋_GBK"/>
          <w:kern w:val="0"/>
        </w:rPr>
        <w:t>.5</w:t>
      </w:r>
      <w:r>
        <w:rPr>
          <w:rFonts w:hint="eastAsia"/>
          <w:lang w:val="zh-CN"/>
        </w:rPr>
        <w:t>万元整。</w:t>
      </w:r>
    </w:p>
    <w:p w14:paraId="72E029C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：此资金只能用于代表委员之家工作开展所需费用。</w:t>
      </w:r>
    </w:p>
    <w:p w14:paraId="353F52E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：资金分配用于城管队员的外勤补助发放。</w:t>
      </w:r>
    </w:p>
    <w:p w14:paraId="78DED1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5448C13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：主要用于组织各级人大代表开展走访调研活动以及学习活动经费。</w:t>
      </w:r>
    </w:p>
    <w:p w14:paraId="07649DF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：密切联系群众、依法规范履职、推进问题解决，此项目已按计划认真落实了。</w:t>
      </w:r>
    </w:p>
    <w:p w14:paraId="798EA89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36709F4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A8CA65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；二是从与群众交流交谈进行评价</w:t>
      </w:r>
      <w:r>
        <w:rPr>
          <w:lang w:val="zh-CN"/>
        </w:rPr>
        <w:t>。</w:t>
      </w:r>
    </w:p>
    <w:p w14:paraId="27E2A29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0653653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8F80D9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72287DD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1D699AE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6E95DD7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53AD9DD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045AAC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4C9D8A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4328D65F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4DEA933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49540EF3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4EB961A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1966066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17166621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721BC8E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23D448E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64C09C5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A49C2E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1.数量指标：组织各级人大代表开展走访调研活动以及学习活动经费。</w:t>
      </w:r>
    </w:p>
    <w:p w14:paraId="7B87AAE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2.质量指标：密切联系群众、依法规范履职、推进问题解决。</w:t>
      </w:r>
    </w:p>
    <w:p w14:paraId="3D9294CA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7B2B26F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4.成本指标：主要用于人员工作补贴、运行费用，全年预算指标为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val="zh-CN"/>
        </w:rPr>
        <w:t>.5万元，调整后预算数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val="zh-CN"/>
        </w:rPr>
        <w:t>.5万元，实际支出为</w:t>
      </w:r>
      <w:r>
        <w:rPr>
          <w:rFonts w:hint="eastAsia"/>
          <w:lang w:val="en-US" w:eastAsia="zh-CN"/>
        </w:rPr>
        <w:t>1.04</w:t>
      </w:r>
      <w:r>
        <w:rPr>
          <w:rFonts w:hint="eastAsia"/>
          <w:lang w:val="zh-CN"/>
        </w:rPr>
        <w:t>万元。</w:t>
      </w:r>
    </w:p>
    <w:p w14:paraId="4BE21BB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526B22D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1.社会效益指标：收集和反映社情民意，自觉接受群众监督，增强代表履职意识。</w:t>
      </w:r>
    </w:p>
    <w:p w14:paraId="6886909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2.服务对象满意度指标：市、区人大代表、居民满意度达95%以上。</w:t>
      </w:r>
    </w:p>
    <w:p w14:paraId="5C1BF4DF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2F0CD5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6B51A21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01F9097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6A5CE12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7F333A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040CA15B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年“代表委员之家工作经费”项目总结和自查，项目支出绩效自评成绩为100分，自评等级为优秀。</w:t>
      </w:r>
    </w:p>
    <w:p w14:paraId="3AFF0EB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7A481A89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6A20F4B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74C74983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p w14:paraId="6B02C3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15A237"/>
    <w:multiLevelType w:val="singleLevel"/>
    <w:tmpl w:val="3715A2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B040053"/>
    <w:rsid w:val="1C25106F"/>
    <w:rsid w:val="22AD555F"/>
    <w:rsid w:val="2AF86ED7"/>
    <w:rsid w:val="2B385C88"/>
    <w:rsid w:val="35874596"/>
    <w:rsid w:val="41D91B8C"/>
    <w:rsid w:val="5AFC686B"/>
    <w:rsid w:val="6FB0361A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1467</Words>
  <Characters>1536</Characters>
  <Lines>9</Lines>
  <Paragraphs>2</Paragraphs>
  <TotalTime>0</TotalTime>
  <ScaleCrop>false</ScaleCrop>
  <LinksUpToDate>false</LinksUpToDate>
  <CharactersWithSpaces>1538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2024-10-24T00:55:06Z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