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color w:val="000000" w:themeColor="text1"/>
          <w:szCs w:val="32"/>
          <w:lang w:val="zh-CN"/>
          <w14:textFill>
            <w14:solidFill>
              <w14:schemeClr w14:val="tx1"/>
            </w14:solidFill>
          </w14:textFill>
        </w:rPr>
      </w:pPr>
      <w:r>
        <w:rPr>
          <w:rFonts w:eastAsia="黑体"/>
          <w:color w:val="000000" w:themeColor="text1"/>
          <w:szCs w:val="32"/>
          <w:lang w:val="zh-CN"/>
          <w14:textFill>
            <w14:solidFill>
              <w14:schemeClr w14:val="tx1"/>
            </w14:solidFill>
          </w14:textFill>
        </w:rPr>
        <w:t>附件</w:t>
      </w:r>
      <w:r>
        <w:rPr>
          <w:rFonts w:eastAsia="黑体"/>
          <w:color w:val="000000" w:themeColor="text1"/>
          <w:szCs w:val="32"/>
          <w14:textFill>
            <w14:solidFill>
              <w14:schemeClr w14:val="tx1"/>
            </w14:solidFill>
          </w14:textFill>
        </w:rPr>
        <w:t>2</w:t>
      </w:r>
    </w:p>
    <w:p>
      <w:pPr>
        <w:widowControl/>
        <w:spacing w:line="580" w:lineRule="exact"/>
        <w:contextualSpacing/>
        <w:jc w:val="center"/>
        <w:rPr>
          <w:rFonts w:eastAsia="宋体"/>
          <w:b/>
          <w:color w:val="000000" w:themeColor="text1"/>
          <w:sz w:val="44"/>
          <w:szCs w:val="44"/>
          <w:shd w:val="clear" w:color="auto" w:fill="FFFFFF"/>
          <w14:textFill>
            <w14:solidFill>
              <w14:schemeClr w14:val="tx1"/>
            </w14:solidFill>
          </w14:textFill>
        </w:rPr>
      </w:pPr>
      <w:r>
        <w:rPr>
          <w:rFonts w:eastAsia="宋体"/>
          <w:b/>
          <w:color w:val="000000" w:themeColor="text1"/>
          <w:sz w:val="44"/>
          <w:szCs w:val="44"/>
          <w:shd w:val="clear" w:color="auto" w:fill="FFFFFF"/>
          <w14:textFill>
            <w14:solidFill>
              <w14:schemeClr w14:val="tx1"/>
            </w14:solidFill>
          </w14:textFill>
        </w:rPr>
        <w:t>202</w:t>
      </w:r>
      <w:r>
        <w:rPr>
          <w:rFonts w:hint="eastAsia" w:eastAsia="宋体"/>
          <w:b/>
          <w:color w:val="000000" w:themeColor="text1"/>
          <w:sz w:val="44"/>
          <w:szCs w:val="44"/>
          <w:shd w:val="clear" w:color="auto" w:fill="FFFFFF"/>
          <w:lang w:val="en-US" w:eastAsia="zh-CN"/>
          <w14:textFill>
            <w14:solidFill>
              <w14:schemeClr w14:val="tx1"/>
            </w14:solidFill>
          </w14:textFill>
        </w:rPr>
        <w:t>3</w:t>
      </w:r>
      <w:r>
        <w:rPr>
          <w:rFonts w:hint="eastAsia" w:eastAsia="宋体"/>
          <w:b/>
          <w:color w:val="000000" w:themeColor="text1"/>
          <w:sz w:val="44"/>
          <w:szCs w:val="44"/>
          <w:shd w:val="clear" w:color="auto" w:fill="FFFFFF"/>
          <w14:textFill>
            <w14:solidFill>
              <w14:schemeClr w14:val="tx1"/>
            </w14:solidFill>
          </w14:textFill>
        </w:rPr>
        <w:t>年度区</w:t>
      </w:r>
      <w:r>
        <w:rPr>
          <w:rFonts w:eastAsia="宋体"/>
          <w:b/>
          <w:color w:val="000000" w:themeColor="text1"/>
          <w:sz w:val="44"/>
          <w:szCs w:val="44"/>
          <w:shd w:val="clear" w:color="auto" w:fill="FFFFFF"/>
          <w14:textFill>
            <w14:solidFill>
              <w14:schemeClr w14:val="tx1"/>
            </w14:solidFill>
          </w14:textFill>
        </w:rPr>
        <w:t>级部门整体支出</w:t>
      </w:r>
    </w:p>
    <w:p>
      <w:pPr>
        <w:widowControl/>
        <w:spacing w:line="580" w:lineRule="exact"/>
        <w:contextualSpacing/>
        <w:jc w:val="center"/>
        <w:rPr>
          <w:rFonts w:eastAsia="宋体"/>
          <w:b/>
          <w:color w:val="000000" w:themeColor="text1"/>
          <w:sz w:val="44"/>
          <w:szCs w:val="44"/>
          <w:shd w:val="clear" w:color="auto" w:fill="FFFFFF"/>
          <w14:textFill>
            <w14:solidFill>
              <w14:schemeClr w14:val="tx1"/>
            </w14:solidFill>
          </w14:textFill>
        </w:rPr>
      </w:pPr>
      <w:r>
        <w:rPr>
          <w:rFonts w:eastAsia="宋体"/>
          <w:b/>
          <w:color w:val="000000" w:themeColor="text1"/>
          <w:sz w:val="44"/>
          <w:szCs w:val="44"/>
          <w:shd w:val="clear" w:color="auto" w:fill="FFFFFF"/>
          <w14:textFill>
            <w14:solidFill>
              <w14:schemeClr w14:val="tx1"/>
            </w14:solidFill>
          </w14:textFill>
        </w:rPr>
        <w:t>绩效评价报告范本</w:t>
      </w:r>
    </w:p>
    <w:p>
      <w:pPr>
        <w:widowControl/>
        <w:adjustRightInd w:val="0"/>
        <w:snapToGrid w:val="0"/>
        <w:spacing w:line="580" w:lineRule="exact"/>
        <w:ind w:firstLine="480" w:firstLineChars="200"/>
        <w:contextualSpacing/>
        <w:jc w:val="left"/>
        <w:rPr>
          <w:rFonts w:eastAsia="黑体"/>
          <w:color w:val="000000" w:themeColor="text1"/>
          <w:kern w:val="0"/>
          <w:sz w:val="24"/>
          <w:szCs w:val="32"/>
          <w:shd w:val="clear" w:color="auto" w:fill="FFFFFF"/>
          <w14:textFill>
            <w14:solidFill>
              <w14:schemeClr w14:val="tx1"/>
            </w14:solidFill>
          </w14:textFill>
        </w:rPr>
      </w:pPr>
    </w:p>
    <w:p>
      <w:pPr>
        <w:widowControl/>
        <w:adjustRightInd w:val="0"/>
        <w:snapToGrid w:val="0"/>
        <w:spacing w:line="580" w:lineRule="exact"/>
        <w:ind w:firstLine="640" w:firstLineChars="200"/>
        <w:contextualSpacing/>
        <w:jc w:val="left"/>
        <w:rPr>
          <w:rFonts w:eastAsia="黑体"/>
          <w:color w:val="000000" w:themeColor="text1"/>
          <w:kern w:val="0"/>
          <w:szCs w:val="32"/>
          <w:shd w:val="clear" w:color="auto" w:fill="FFFFFF"/>
          <w:lang w:val="zh-CN"/>
          <w14:textFill>
            <w14:solidFill>
              <w14:schemeClr w14:val="tx1"/>
            </w14:solidFill>
          </w14:textFill>
        </w:rPr>
      </w:pPr>
      <w:r>
        <w:rPr>
          <w:rFonts w:eastAsia="黑体"/>
          <w:color w:val="000000" w:themeColor="text1"/>
          <w:kern w:val="0"/>
          <w:szCs w:val="32"/>
          <w:shd w:val="clear" w:color="auto" w:fill="FFFFFF"/>
          <w14:textFill>
            <w14:solidFill>
              <w14:schemeClr w14:val="tx1"/>
            </w14:solidFill>
          </w14:textFill>
        </w:rPr>
        <w:t>一、</w:t>
      </w:r>
      <w:r>
        <w:rPr>
          <w:rFonts w:eastAsia="黑体"/>
          <w:color w:val="000000" w:themeColor="text1"/>
          <w:kern w:val="0"/>
          <w:szCs w:val="32"/>
          <w:shd w:val="clear" w:color="auto" w:fill="FFFFFF"/>
          <w:lang w:val="zh-CN"/>
          <w14:textFill>
            <w14:solidFill>
              <w14:schemeClr w14:val="tx1"/>
            </w14:solidFill>
          </w14:textFill>
        </w:rPr>
        <w:t>部门（单位）概况</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（一）机构组成。</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rFonts w:hint="eastAsia" w:cs="Times New Roman"/>
          <w:color w:val="000000" w:themeColor="text1"/>
          <w:sz w:val="32"/>
          <w:szCs w:val="32"/>
          <w:lang w:eastAsia="zh-CN"/>
          <w14:textFill>
            <w14:solidFill>
              <w14:schemeClr w14:val="tx1"/>
            </w14:solidFill>
          </w14:textFill>
        </w:rPr>
        <w:t>东区经济和信息化局有下属非独立预算事业单位</w:t>
      </w:r>
      <w:r>
        <w:rPr>
          <w:rFonts w:hint="eastAsia" w:cs="Times New Roman"/>
          <w:color w:val="000000" w:themeColor="text1"/>
          <w:sz w:val="32"/>
          <w:szCs w:val="32"/>
          <w:lang w:val="en-US" w:eastAsia="zh-CN"/>
          <w14:textFill>
            <w14:solidFill>
              <w14:schemeClr w14:val="tx1"/>
            </w14:solidFill>
          </w14:textFill>
        </w:rPr>
        <w:t>2个，分别是东区地企协作促进中心和东区循环经济服务中心，</w:t>
      </w:r>
      <w:bookmarkStart w:id="0" w:name="_GoBack"/>
      <w:bookmarkEnd w:id="0"/>
      <w:r>
        <w:rPr>
          <w:rFonts w:hint="eastAsia" w:cs="Times New Roman"/>
          <w:color w:val="000000" w:themeColor="text1"/>
          <w:sz w:val="32"/>
          <w:szCs w:val="32"/>
          <w:lang w:val="en-US" w:eastAsia="zh-CN"/>
          <w14:textFill>
            <w14:solidFill>
              <w14:schemeClr w14:val="tx1"/>
            </w14:solidFill>
          </w14:textFill>
        </w:rPr>
        <w:t>拥有行政编制4个，事业编制15个，内设股室5个。</w:t>
      </w:r>
    </w:p>
    <w:p>
      <w:pPr>
        <w:widowControl/>
        <w:numPr>
          <w:ilvl w:val="0"/>
          <w:numId w:val="1"/>
        </w:numPr>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机构职能。</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贯彻执行国家有关工业经济、信息产业、非公有制经济、无线电管理和中小企业发展的法律、法规和方针政策；组织实施国家西部大开发战略等有关工业经济的政策措施，研究拟订促进我区工业经济、信息产业、非公有制经济持续协调发展和中小企业发展的政策措施并组织实施；负责工业领域、信产领域、无线电的行政执法和执法监督检查工作，落实行政执法责任制；组织推动信息化和工业化融合、工业化与城镇化联动，负责推进全区工业结构调整。</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负责拟订新型工业化发展战略和重大政策，协调解决新型工业化进程中的重大问题，组织实施工业强区战略。参与拟订全区国民经济和社会发展规划，负责制定并组织实施工业和信息化，以及非公有制经济相关行业发展的规划、年度计划和产业政策。</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负责全区经济运行调节，协调解决经济运行中的重大问题。监测和分析工业经济运行态势和质量，建立全区工业经济运行预警机制；研究拟订全区中、长期工业经济运行目标、政策并组织实施;指导高新技术为业园区的规划、建设和发展；协调企业经济运行中涉及财政、信贷、税收等方面的问题；负责电力、煤炭、成品油、天然气等重要物资综合调控、紧急调度和交通运输协调工作。参与年度工业经济目标责任考核。</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4、组织国家产业政策在我区的具体实施工作;监督、检查实施国家产业政策执行情况;指导产业结构调整，负责全区地方工业结构和布局调整，提出重点行业和重点产品调整方案。</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指导地方工业企业技术改造、技术创新、技术引进工作;负责全区技术改造管理，研究制定全区技术改造投资中、长期规划和鼓励企业技术创新的政策措施并组织实施，对重点技术改造项目实施监督;协调技术改造、技术创新所需的信贷资金。</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负责全区地方工业企业宏观管理和指导工作;对国家重大工业经济政策、非公有制经济发展政策和中小企业发展鼓励支持政策实施情况进行督查;综合协调全区工业企业治乱减负工作;指导企业经营管理人员、专业技术人员培训;负责中小企业发展的指导推进工作，综合协调有关部门拟订促进中小企业发展的政策措施，负责推进中小企业服务体系建设。</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负责对全区工业各行业实施行业管理和安全生产行业指导，制定并组织实施相关政策措施，拟订新材料、节能环保、机械制造、太阳能、生物医药等战略性新兴产业发展规划、年度计划、政策措施并组织实施。指导工业、信息化、非公有制经济的社会中介组织发展。</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负责全区地方工业和信息化领域的节能降耗、清洁生产和资源节约与综合利用工作，协调推进工业化与生态环境协调发展中重大问题；组织实施企业技术改造项目节能评估和审查工作；组织实施节能降耗、清洁生产及资源节约与综合利用的新产品、新技术、新工艺、新设备、新材料的推广应用。</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9、统筹推进全区信息化工作，制定并组织实施相关政策措施，指导电子政务、企业信息化、电子商务和物联网发展，推动跨行业、跨部门面向社会服务网络的互联互动和信息资源共享。</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10、指导监督全区信息安全保障体系建设，指导政府部门、重点行业的重要信息系统与信息网络的安全保障工作，指导信息安全防范工作。</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11、负责研究拟订全区非公有制经济发展规划和政策措施，指导全区非公有制企业产业结构、产品结构、组织结构、布局结构等优化调整，引导和推进非公有制企业建立现代企业制度，指导非公有制企业科技进步、技术创新、技术改造，为非公有制企业提供政府服务。</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12、负责工业、信息化领域和非公有制经济行业基础数据搜集、整理、分析。</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13、负责全区地企协作工作。</w:t>
      </w:r>
    </w:p>
    <w:p>
      <w:pPr>
        <w:pStyle w:val="4"/>
        <w:spacing w:line="353" w:lineRule="auto"/>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14、承担权限内行政审批事项。</w:t>
      </w:r>
    </w:p>
    <w:p>
      <w:pPr>
        <w:pStyle w:val="4"/>
        <w:spacing w:line="353" w:lineRule="auto"/>
        <w:ind w:firstLine="640" w:firstLineChars="200"/>
        <w:jc w:val="left"/>
        <w:rPr>
          <w:color w:val="000000" w:themeColor="text1"/>
          <w:lang w:val="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15、承办区政府交办的其他事项。</w:t>
      </w:r>
    </w:p>
    <w:p>
      <w:pPr>
        <w:widowControl/>
        <w:numPr>
          <w:ilvl w:val="0"/>
          <w:numId w:val="1"/>
        </w:numPr>
        <w:adjustRightInd w:val="0"/>
        <w:snapToGrid w:val="0"/>
        <w:spacing w:line="580" w:lineRule="exact"/>
        <w:ind w:left="0" w:leftChars="0"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人员概况。</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截止2023年底</w:t>
      </w:r>
      <w:r>
        <w:rPr>
          <w:rFonts w:ascii="Times New Roman" w:hAnsi="Times New Roman" w:eastAsia="仿宋_GB2312" w:cs="Times New Roman"/>
          <w:color w:val="000000" w:themeColor="text1"/>
          <w:sz w:val="32"/>
          <w:szCs w:val="32"/>
          <w14:textFill>
            <w14:solidFill>
              <w14:schemeClr w14:val="tx1"/>
            </w14:solidFill>
          </w14:textFill>
        </w:rPr>
        <w:t>在岗工作人员</w:t>
      </w:r>
      <w:r>
        <w:rPr>
          <w:rFonts w:hint="eastAsia" w:cs="Times New Roman"/>
          <w:color w:val="000000" w:themeColor="text1"/>
          <w:sz w:val="32"/>
          <w:szCs w:val="32"/>
          <w:lang w:val="en-US" w:eastAsia="zh-CN"/>
          <w14:textFill>
            <w14:solidFill>
              <w14:schemeClr w14:val="tx1"/>
            </w14:solidFill>
          </w14:textFill>
        </w:rPr>
        <w:t>19</w:t>
      </w:r>
      <w:r>
        <w:rPr>
          <w:rFonts w:ascii="Times New Roman" w:hAnsi="Times New Roman" w:eastAsia="仿宋_GB2312" w:cs="Times New Roman"/>
          <w:color w:val="000000" w:themeColor="text1"/>
          <w:sz w:val="32"/>
          <w:szCs w:val="32"/>
          <w14:textFill>
            <w14:solidFill>
              <w14:schemeClr w14:val="tx1"/>
            </w14:solidFill>
          </w14:textFill>
        </w:rPr>
        <w:t>人，其中行政</w:t>
      </w:r>
      <w:r>
        <w:rPr>
          <w:rFonts w:hint="eastAsia"/>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人，事业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人，区聘</w:t>
      </w:r>
      <w:r>
        <w:rPr>
          <w:rFonts w:hint="eastAsia"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人。</w:t>
      </w:r>
    </w:p>
    <w:p>
      <w:pPr>
        <w:pStyle w:val="2"/>
        <w:numPr>
          <w:ilvl w:val="0"/>
          <w:numId w:val="0"/>
        </w:numPr>
        <w:ind w:leftChars="200"/>
        <w:rPr>
          <w:color w:val="000000" w:themeColor="text1"/>
          <w:lang w:val="zh-CN"/>
          <w14:textFill>
            <w14:solidFill>
              <w14:schemeClr w14:val="tx1"/>
            </w14:solidFill>
          </w14:textFill>
        </w:rPr>
      </w:pPr>
    </w:p>
    <w:p>
      <w:pPr>
        <w:widowControl/>
        <w:adjustRightInd w:val="0"/>
        <w:snapToGrid w:val="0"/>
        <w:spacing w:line="580" w:lineRule="exact"/>
        <w:ind w:firstLine="640" w:firstLineChars="200"/>
        <w:contextualSpacing/>
        <w:jc w:val="left"/>
        <w:rPr>
          <w:rFonts w:eastAsia="黑体"/>
          <w:color w:val="000000" w:themeColor="text1"/>
          <w:kern w:val="0"/>
          <w:szCs w:val="32"/>
          <w:shd w:val="clear" w:color="auto" w:fill="FFFFFF"/>
          <w14:textFill>
            <w14:solidFill>
              <w14:schemeClr w14:val="tx1"/>
            </w14:solidFill>
          </w14:textFill>
        </w:rPr>
      </w:pPr>
      <w:r>
        <w:rPr>
          <w:rFonts w:eastAsia="黑体"/>
          <w:color w:val="000000" w:themeColor="text1"/>
          <w:kern w:val="0"/>
          <w:szCs w:val="32"/>
          <w:shd w:val="clear" w:color="auto" w:fill="FFFFFF"/>
          <w14:textFill>
            <w14:solidFill>
              <w14:schemeClr w14:val="tx1"/>
            </w14:solidFill>
          </w14:textFill>
        </w:rPr>
        <w:t>二、部门财政资金收支情况</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（一）部门财政资金收入情况。</w:t>
      </w:r>
    </w:p>
    <w:p>
      <w:pPr>
        <w:widowControl/>
        <w:adjustRightInd w:val="0"/>
        <w:snapToGrid w:val="0"/>
        <w:spacing w:line="580" w:lineRule="exact"/>
        <w:ind w:firstLine="640" w:firstLineChars="200"/>
        <w:contextualSpacing/>
        <w:jc w:val="left"/>
        <w:rPr>
          <w:rFonts w:hint="default" w:eastAsia="Arial Unicode MS"/>
          <w:color w:val="000000" w:themeColor="text1"/>
          <w:lang w:val="en-US" w:eastAsia="zh-CN"/>
          <w14:textFill>
            <w14:solidFill>
              <w14:schemeClr w14:val="tx1"/>
            </w14:solidFill>
          </w14:textFill>
        </w:rPr>
      </w:pPr>
      <w:r>
        <w:rPr>
          <w:rFonts w:hint="eastAsia"/>
          <w:color w:val="FF0000"/>
          <w:kern w:val="0"/>
          <w:szCs w:val="32"/>
          <w:shd w:val="clear" w:color="auto" w:fill="FFFFFF"/>
          <w:lang w:val="en-US" w:eastAsia="zh-CN"/>
        </w:rPr>
        <w:t xml:space="preserve"> </w:t>
      </w:r>
      <w:r>
        <w:rPr>
          <w:rFonts w:hint="eastAsia"/>
          <w:color w:val="000000" w:themeColor="text1"/>
          <w:kern w:val="0"/>
          <w:szCs w:val="32"/>
          <w:shd w:val="clear" w:color="auto" w:fill="FFFFFF"/>
          <w:lang w:val="en-US" w:eastAsia="zh-CN"/>
          <w14:textFill>
            <w14:solidFill>
              <w14:schemeClr w14:val="tx1"/>
            </w14:solidFill>
          </w14:textFill>
        </w:rPr>
        <w:t>2023年我局财政资金收入</w:t>
      </w:r>
      <w:r>
        <w:rPr>
          <w:rFonts w:hint="eastAsia" w:ascii="仿宋_GB2312" w:hAnsi="仿宋" w:eastAsia="仿宋_GB2312"/>
          <w:color w:val="000000" w:themeColor="text1"/>
          <w:sz w:val="32"/>
          <w:szCs w:val="32"/>
          <w:lang w:val="en-US" w:eastAsia="zh-CN"/>
          <w14:textFill>
            <w14:solidFill>
              <w14:schemeClr w14:val="tx1"/>
            </w14:solidFill>
          </w14:textFill>
        </w:rPr>
        <w:t>2,760.21</w:t>
      </w:r>
      <w:r>
        <w:rPr>
          <w:rFonts w:hint="eastAsia"/>
          <w:color w:val="000000" w:themeColor="text1"/>
          <w:kern w:val="0"/>
          <w:szCs w:val="32"/>
          <w:shd w:val="clear" w:color="auto" w:fill="FFFFFF"/>
          <w:lang w:val="en-US" w:eastAsia="zh-CN"/>
          <w14:textFill>
            <w14:solidFill>
              <w14:schemeClr w14:val="tx1"/>
            </w14:solidFill>
          </w14:textFill>
        </w:rPr>
        <w:t>万元，其中一般公共预算财政拨款收入</w:t>
      </w:r>
      <w:r>
        <w:rPr>
          <w:rFonts w:hint="eastAsia" w:ascii="仿宋_GB2312" w:hAnsi="仿宋" w:eastAsia="仿宋_GB2312"/>
          <w:color w:val="000000" w:themeColor="text1"/>
          <w:sz w:val="32"/>
          <w:szCs w:val="32"/>
          <w:lang w:val="en-US" w:eastAsia="zh-CN"/>
          <w14:textFill>
            <w14:solidFill>
              <w14:schemeClr w14:val="tx1"/>
            </w14:solidFill>
          </w14:textFill>
        </w:rPr>
        <w:t>2,760.21</w:t>
      </w:r>
      <w:r>
        <w:rPr>
          <w:rFonts w:hint="eastAsia"/>
          <w:color w:val="000000" w:themeColor="text1"/>
          <w:kern w:val="0"/>
          <w:szCs w:val="32"/>
          <w:shd w:val="clear" w:color="auto" w:fill="FFFFFF"/>
          <w:lang w:val="en-US" w:eastAsia="zh-CN"/>
          <w14:textFill>
            <w14:solidFill>
              <w14:schemeClr w14:val="tx1"/>
            </w14:solidFill>
          </w14:textFill>
        </w:rPr>
        <w:t>万元，政府性基金预算财政拨款收入</w:t>
      </w:r>
      <w:r>
        <w:rPr>
          <w:rFonts w:hint="eastAsia" w:ascii="Times New Roman" w:hAnsi="Times New Roman" w:cs="Times New Roman"/>
          <w:color w:val="000000" w:themeColor="text1"/>
          <w:sz w:val="32"/>
          <w:szCs w:val="32"/>
          <w:lang w:val="en-US" w:eastAsia="zh-CN"/>
          <w14:textFill>
            <w14:solidFill>
              <w14:schemeClr w14:val="tx1"/>
            </w14:solidFill>
          </w14:textFill>
        </w:rPr>
        <w:t>0</w:t>
      </w:r>
      <w:r>
        <w:rPr>
          <w:rFonts w:hint="eastAsia"/>
          <w:color w:val="000000" w:themeColor="text1"/>
          <w:kern w:val="0"/>
          <w:szCs w:val="32"/>
          <w:shd w:val="clear" w:color="auto" w:fill="FFFFFF"/>
          <w:lang w:val="en-US" w:eastAsia="zh-CN"/>
          <w14:textFill>
            <w14:solidFill>
              <w14:schemeClr w14:val="tx1"/>
            </w14:solidFill>
          </w14:textFill>
        </w:rPr>
        <w:t>万元。</w:t>
      </w:r>
    </w:p>
    <w:p>
      <w:pPr>
        <w:widowControl/>
        <w:numPr>
          <w:ilvl w:val="0"/>
          <w:numId w:val="2"/>
        </w:numPr>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部门财政资金支出情况。</w:t>
      </w:r>
    </w:p>
    <w:p>
      <w:pPr>
        <w:widowControl/>
        <w:adjustRightInd w:val="0"/>
        <w:snapToGrid w:val="0"/>
        <w:spacing w:line="580" w:lineRule="exact"/>
        <w:ind w:firstLine="640" w:firstLineChars="200"/>
        <w:contextualSpacing/>
        <w:jc w:val="left"/>
        <w:rPr>
          <w:color w:val="000000" w:themeColor="text1"/>
          <w:lang w:val="zh-CN"/>
          <w14:textFill>
            <w14:solidFill>
              <w14:schemeClr w14:val="tx1"/>
            </w14:solidFill>
          </w14:textFill>
        </w:rPr>
      </w:pPr>
      <w:r>
        <w:rPr>
          <w:rFonts w:hint="eastAsia"/>
          <w:color w:val="000000" w:themeColor="text1"/>
          <w:kern w:val="0"/>
          <w:szCs w:val="32"/>
          <w:shd w:val="clear" w:color="auto" w:fill="FFFFFF"/>
          <w:lang w:val="zh-CN"/>
          <w14:textFill>
            <w14:solidFill>
              <w14:schemeClr w14:val="tx1"/>
            </w14:solidFill>
          </w14:textFill>
        </w:rPr>
        <w:t>截</w:t>
      </w:r>
      <w:r>
        <w:rPr>
          <w:rFonts w:hint="eastAsia"/>
          <w:color w:val="000000" w:themeColor="text1"/>
          <w:kern w:val="0"/>
          <w:szCs w:val="32"/>
          <w:shd w:val="clear" w:color="auto" w:fill="FFFFFF"/>
          <w:lang w:val="zh-CN" w:eastAsia="zh-CN"/>
          <w14:textFill>
            <w14:solidFill>
              <w14:schemeClr w14:val="tx1"/>
            </w14:solidFill>
          </w14:textFill>
        </w:rPr>
        <w:t>止</w:t>
      </w:r>
      <w:r>
        <w:rPr>
          <w:rFonts w:hint="eastAsia"/>
          <w:color w:val="000000" w:themeColor="text1"/>
          <w:kern w:val="0"/>
          <w:szCs w:val="32"/>
          <w:shd w:val="clear" w:color="auto" w:fill="FFFFFF"/>
          <w:lang w:val="en-US" w:eastAsia="zh-CN"/>
          <w14:textFill>
            <w14:solidFill>
              <w14:schemeClr w14:val="tx1"/>
            </w14:solidFill>
          </w14:textFill>
        </w:rPr>
        <w:t>2023年年底，我局财政资金支出2,855.25万元，其中基本支出433.77万元，项目支出2,421.48万元。</w:t>
      </w:r>
    </w:p>
    <w:p>
      <w:pPr>
        <w:widowControl/>
        <w:adjustRightInd w:val="0"/>
        <w:snapToGrid w:val="0"/>
        <w:spacing w:line="580" w:lineRule="exact"/>
        <w:ind w:firstLine="640" w:firstLineChars="200"/>
        <w:contextualSpacing/>
        <w:jc w:val="left"/>
        <w:rPr>
          <w:rFonts w:eastAsia="黑体"/>
          <w:color w:val="000000" w:themeColor="text1"/>
          <w:kern w:val="0"/>
          <w:szCs w:val="32"/>
          <w:shd w:val="clear" w:color="auto" w:fill="FFFFFF"/>
          <w14:textFill>
            <w14:solidFill>
              <w14:schemeClr w14:val="tx1"/>
            </w14:solidFill>
          </w14:textFill>
        </w:rPr>
      </w:pPr>
      <w:r>
        <w:rPr>
          <w:rFonts w:eastAsia="黑体"/>
          <w:color w:val="000000" w:themeColor="text1"/>
          <w:kern w:val="0"/>
          <w:szCs w:val="32"/>
          <w:shd w:val="clear" w:color="auto" w:fill="FFFFFF"/>
          <w14:textFill>
            <w14:solidFill>
              <w14:schemeClr w14:val="tx1"/>
            </w14:solidFill>
          </w14:textFill>
        </w:rPr>
        <w:t>三、部门整体预算绩效管理情况（根据适用指标体系进行调整）</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（一）部门预算项目绩效管理。</w:t>
      </w:r>
    </w:p>
    <w:p>
      <w:pPr>
        <w:keepNext w:val="0"/>
        <w:keepLines w:val="0"/>
        <w:pageBreakBefore w:val="0"/>
        <w:widowControl w:val="0"/>
        <w:kinsoku/>
        <w:wordWrap/>
        <w:overflowPunct/>
        <w:topLinePunct w:val="0"/>
        <w:autoSpaceDE/>
        <w:autoSpaceDN/>
        <w:bidi w:val="0"/>
        <w:adjustRightInd/>
        <w:snapToGrid w:val="0"/>
        <w:spacing w:line="305" w:lineRule="auto"/>
        <w:ind w:firstLine="640" w:firstLineChars="200"/>
        <w:textAlignment w:val="auto"/>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包括部门绩效目标制定、目标实现（按人员类、运转类、特定目标类项目分类阐述）、支出控制、及时处置、执行进度、预算完成情况、资金结余率（低效无效率）和违规记录等情况。</w:t>
      </w:r>
    </w:p>
    <w:p>
      <w:pPr>
        <w:keepNext w:val="0"/>
        <w:keepLines w:val="0"/>
        <w:pageBreakBefore w:val="0"/>
        <w:widowControl w:val="0"/>
        <w:kinsoku/>
        <w:wordWrap/>
        <w:overflowPunct/>
        <w:topLinePunct w:val="0"/>
        <w:autoSpaceDE/>
        <w:autoSpaceDN/>
        <w:bidi w:val="0"/>
        <w:adjustRightInd/>
        <w:snapToGrid w:val="0"/>
        <w:spacing w:line="305" w:lineRule="auto"/>
        <w:ind w:firstLine="640" w:firstLineChars="200"/>
        <w:textAlignment w:val="auto"/>
        <w:rPr>
          <w:rFonts w:hint="eastAsia" w:ascii="Times New Roman" w:hAnsi="Times New Roman" w:cs="Times New Roman"/>
          <w:color w:val="000000" w:themeColor="text1"/>
          <w:kern w:val="0"/>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2023年，东区经信局实施工业强区战略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，推动东区工业高质量发展。</w:t>
      </w:r>
      <w:r>
        <w:rPr>
          <w:rFonts w:hint="default" w:ascii="Times New Roman" w:hAnsi="Times New Roman" w:eastAsia="方正仿宋_GBK" w:cs="Times New Roman"/>
          <w:color w:val="000000" w:themeColor="text1"/>
          <w:sz w:val="32"/>
          <w:szCs w:val="32"/>
          <w14:textFill>
            <w14:solidFill>
              <w14:schemeClr w14:val="tx1"/>
            </w14:solidFill>
          </w14:textFill>
        </w:rPr>
        <w:t>东区规模以上工业企业实现工业总产值954.2亿元，同比下降1.4%。实现规上工业增加值增速8.2%，增速在三区两县中与盐边县并列第二。分别高于全省（6.2%）、全市（7.3%）平均水平2、0.9个百分点。全区工业投资和工业性技改投资分别完成62.9亿元、39.6亿元，分别同比增长15.2%、13.7%。共牵头重点工业项目共计19个，总投资达24.4亿元，其中1个项目已竣工投产、3个项目进行试生产、8个项目正在加快建设、7个项目正在加快前期，各项目均顺利推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开展工业招商10余次，累计对接目标企业25家，签约落地项目2个</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1.人员经费年初预算413.39万元，年中追加预算4.58万元，全年支出417.97万元，资金执行率</w:t>
      </w:r>
      <w:r>
        <w:rPr>
          <w:rFonts w:hint="eastAsia" w:cs="Times New Roman"/>
          <w:color w:val="000000" w:themeColor="text1"/>
          <w:sz w:val="32"/>
          <w:szCs w:val="32"/>
          <w:lang w:val="en-US" w:eastAsia="zh-CN"/>
          <w14:textFill>
            <w14:solidFill>
              <w14:schemeClr w14:val="tx1"/>
            </w14:solidFill>
          </w14:textFill>
        </w:rPr>
        <w:t>101.1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2.公用经费年初预算44.54万元，年中追减预算0万元，全年支出44.54万元，资金执行率100%。</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3.项目支出年初预算2856.84万元，年中追加预算0万元，全年支出2421.48万元，资金执行率84.76%。</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（二）结果应用情况。</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color w:val="000000" w:themeColor="text1"/>
          <w:kern w:val="0"/>
          <w:szCs w:val="32"/>
          <w:shd w:val="clear" w:color="auto" w:fill="FFFFFF"/>
          <w:lang w:val="en-US" w:eastAsia="zh-CN"/>
          <w14:textFill>
            <w14:solidFill>
              <w14:schemeClr w14:val="tx1"/>
            </w14:solidFill>
          </w14:textFill>
        </w:rPr>
        <w:t>绩效自评结果</w:t>
      </w:r>
      <w:r>
        <w:rPr>
          <w:rFonts w:hint="eastAsia" w:ascii="Times New Roman" w:hAnsi="Times New Roman" w:cs="Times New Roman"/>
          <w:color w:val="000000" w:themeColor="text1"/>
          <w:kern w:val="0"/>
          <w:szCs w:val="32"/>
          <w:shd w:val="clear" w:color="auto" w:fill="FFFFFF"/>
          <w:lang w:val="en-US" w:eastAsia="zh-CN"/>
          <w14:textFill>
            <w14:solidFill>
              <w14:schemeClr w14:val="tx1"/>
            </w14:solidFill>
          </w14:textFill>
        </w:rPr>
        <w:t>将</w:t>
      </w:r>
      <w:r>
        <w:rPr>
          <w:rFonts w:hint="default" w:ascii="Times New Roman" w:hAnsi="Times New Roman" w:cs="Times New Roman"/>
          <w:color w:val="000000" w:themeColor="text1"/>
          <w:kern w:val="0"/>
          <w:szCs w:val="32"/>
          <w:shd w:val="clear" w:color="auto" w:fill="FFFFFF"/>
          <w:lang w:val="en-US" w:eastAsia="zh-CN"/>
          <w14:textFill>
            <w14:solidFill>
              <w14:schemeClr w14:val="tx1"/>
            </w14:solidFill>
          </w14:textFill>
        </w:rPr>
        <w:t>在政府公</w:t>
      </w:r>
      <w:r>
        <w:rPr>
          <w:rFonts w:hint="default" w:ascii="Times New Roman" w:hAnsi="Times New Roman" w:eastAsia="仿宋_GB2312" w:cs="Times New Roman"/>
          <w:color w:val="000000" w:themeColor="text1"/>
          <w:sz w:val="32"/>
          <w:szCs w:val="32"/>
          <w14:textFill>
            <w14:solidFill>
              <w14:schemeClr w14:val="tx1"/>
            </w14:solidFill>
          </w14:textFill>
        </w:rPr>
        <w:t>众信息网上进行公开公示</w:t>
      </w:r>
      <w:r>
        <w:rPr>
          <w:rFonts w:hint="eastAsia" w:cs="Times New Roman"/>
          <w:color w:val="000000" w:themeColor="text1"/>
          <w:sz w:val="32"/>
          <w:szCs w:val="32"/>
          <w:lang w:eastAsia="zh-CN"/>
          <w14:textFill>
            <w14:solidFill>
              <w14:schemeClr w14:val="tx1"/>
            </w14:solidFill>
          </w14:textFill>
        </w:rPr>
        <w:t>，对下一年度的预算提供经验借鉴和数据支撑</w:t>
      </w:r>
      <w:r>
        <w:rPr>
          <w:color w:val="000000" w:themeColor="text1"/>
          <w:kern w:val="0"/>
          <w:szCs w:val="32"/>
          <w:shd w:val="clear" w:color="auto" w:fill="FFFFFF"/>
          <w:lang w:val="zh-CN"/>
          <w14:textFill>
            <w14:solidFill>
              <w14:schemeClr w14:val="tx1"/>
            </w14:solidFill>
          </w14:textFill>
        </w:rPr>
        <w:t>。</w:t>
      </w:r>
    </w:p>
    <w:p>
      <w:pPr>
        <w:widowControl/>
        <w:numPr>
          <w:ilvl w:val="0"/>
          <w:numId w:val="3"/>
        </w:numPr>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自评质量</w:t>
      </w:r>
      <w:r>
        <w:rPr>
          <w:rFonts w:hint="eastAsia"/>
          <w:color w:val="000000" w:themeColor="text1"/>
          <w:kern w:val="0"/>
          <w:szCs w:val="32"/>
          <w:shd w:val="clear" w:color="auto" w:fill="FFFFFF"/>
          <w:lang w:val="zh-CN"/>
          <w14:textFill>
            <w14:solidFill>
              <w14:schemeClr w14:val="tx1"/>
            </w14:solidFill>
          </w14:textFill>
        </w:rPr>
        <w:t>。</w:t>
      </w:r>
    </w:p>
    <w:p>
      <w:pPr>
        <w:widowControl/>
        <w:adjustRightInd w:val="0"/>
        <w:snapToGrid w:val="0"/>
        <w:spacing w:line="580" w:lineRule="exact"/>
        <w:contextualSpacing/>
        <w:jc w:val="left"/>
        <w:rPr>
          <w:color w:val="000000" w:themeColor="text1"/>
          <w:kern w:val="0"/>
          <w:szCs w:val="32"/>
          <w:shd w:val="clear" w:color="auto" w:fill="FFFFFF"/>
          <w14:textFill>
            <w14:solidFill>
              <w14:schemeClr w14:val="tx1"/>
            </w14:solidFill>
          </w14:textFill>
        </w:rPr>
      </w:pPr>
      <w:r>
        <w:rPr>
          <w:color w:val="000000" w:themeColor="text1"/>
          <w:kern w:val="0"/>
          <w:szCs w:val="32"/>
          <w:shd w:val="clear" w:color="auto" w:fill="FFFFFF"/>
          <w14:textFill>
            <w14:solidFill>
              <w14:schemeClr w14:val="tx1"/>
            </w14:solidFill>
          </w14:textFill>
        </w:rPr>
        <w:t xml:space="preserve">    包括评价部门整体支出自评准确情况。</w:t>
      </w:r>
    </w:p>
    <w:p>
      <w:pPr>
        <w:widowControl/>
        <w:adjustRightInd w:val="0"/>
        <w:snapToGrid w:val="0"/>
        <w:spacing w:line="580" w:lineRule="exact"/>
        <w:ind w:firstLine="640" w:firstLineChars="200"/>
        <w:contextualSpacing/>
        <w:jc w:val="left"/>
        <w:rPr>
          <w:rFonts w:eastAsia="黑体"/>
          <w:color w:val="000000" w:themeColor="text1"/>
          <w:kern w:val="0"/>
          <w:szCs w:val="32"/>
          <w:shd w:val="clear" w:color="auto" w:fill="FFFFFF"/>
          <w14:textFill>
            <w14:solidFill>
              <w14:schemeClr w14:val="tx1"/>
            </w14:solidFill>
          </w14:textFill>
        </w:rPr>
      </w:pPr>
      <w:r>
        <w:rPr>
          <w:rFonts w:eastAsia="黑体"/>
          <w:color w:val="000000" w:themeColor="text1"/>
          <w:kern w:val="0"/>
          <w:szCs w:val="32"/>
          <w:shd w:val="clear" w:color="auto" w:fill="FFFFFF"/>
          <w14:textFill>
            <w14:solidFill>
              <w14:schemeClr w14:val="tx1"/>
            </w14:solidFill>
          </w14:textFill>
        </w:rPr>
        <w:t>四、评价结论及建议</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（一）评价结论。</w:t>
      </w:r>
    </w:p>
    <w:p>
      <w:pPr>
        <w:widowControl/>
        <w:adjustRightInd w:val="0"/>
        <w:snapToGrid w:val="0"/>
        <w:spacing w:line="580" w:lineRule="exact"/>
        <w:ind w:firstLine="640" w:firstLineChars="200"/>
        <w:contextualSpacing/>
        <w:jc w:val="left"/>
        <w:rPr>
          <w:color w:val="000000" w:themeColor="text1"/>
          <w:lang w:val="zh-CN"/>
          <w14:textFill>
            <w14:solidFill>
              <w14:schemeClr w14:val="tx1"/>
            </w14:solidFill>
          </w14:textFill>
        </w:rPr>
      </w:pPr>
      <w:r>
        <w:rPr>
          <w:rFonts w:hint="eastAsia"/>
          <w:color w:val="000000" w:themeColor="text1"/>
          <w:kern w:val="0"/>
          <w:szCs w:val="32"/>
          <w:shd w:val="clear" w:color="auto" w:fill="FFFFFF"/>
          <w:lang w:val="zh-CN"/>
          <w14:textFill>
            <w14:solidFill>
              <w14:schemeClr w14:val="tx1"/>
            </w14:solidFill>
          </w14:textFill>
        </w:rPr>
        <w:t>充分利用本级财政资金和为企业争取上级补助资金，助力东区工业行业高质量发展，缓解企业经营困难，坚定企业发展信心，推动东区工业各项目标任务圆满完成。</w:t>
      </w:r>
    </w:p>
    <w:p>
      <w:pPr>
        <w:widowControl/>
        <w:numPr>
          <w:ilvl w:val="0"/>
          <w:numId w:val="0"/>
        </w:numPr>
        <w:adjustRightInd w:val="0"/>
        <w:snapToGrid w:val="0"/>
        <w:spacing w:line="580" w:lineRule="exact"/>
        <w:ind w:leftChars="200"/>
        <w:contextualSpacing/>
        <w:jc w:val="left"/>
        <w:rPr>
          <w:color w:val="000000" w:themeColor="text1"/>
          <w:kern w:val="0"/>
          <w:szCs w:val="32"/>
          <w:shd w:val="clear" w:color="auto" w:fill="FFFFFF"/>
          <w:lang w:val="zh-CN"/>
          <w14:textFill>
            <w14:solidFill>
              <w14:schemeClr w14:val="tx1"/>
            </w14:solidFill>
          </w14:textFill>
        </w:rPr>
      </w:pPr>
      <w:r>
        <w:rPr>
          <w:rFonts w:hint="eastAsia"/>
          <w:color w:val="000000" w:themeColor="text1"/>
          <w:kern w:val="0"/>
          <w:szCs w:val="32"/>
          <w:shd w:val="clear" w:color="auto" w:fill="FFFFFF"/>
          <w:lang w:val="zh-CN"/>
          <w14:textFill>
            <w14:solidFill>
              <w14:schemeClr w14:val="tx1"/>
            </w14:solidFill>
          </w14:textFill>
        </w:rPr>
        <w:t>（二）</w:t>
      </w:r>
      <w:r>
        <w:rPr>
          <w:color w:val="000000" w:themeColor="text1"/>
          <w:kern w:val="0"/>
          <w:szCs w:val="32"/>
          <w:shd w:val="clear" w:color="auto" w:fill="FFFFFF"/>
          <w:lang w:val="zh-CN"/>
          <w14:textFill>
            <w14:solidFill>
              <w14:schemeClr w14:val="tx1"/>
            </w14:solidFill>
          </w14:textFill>
        </w:rPr>
        <w:t>存在问题。</w:t>
      </w:r>
    </w:p>
    <w:p>
      <w:pPr>
        <w:pStyle w:val="4"/>
        <w:spacing w:line="353" w:lineRule="auto"/>
        <w:ind w:firstLine="640" w:firstLineChars="200"/>
        <w:jc w:val="left"/>
        <w:rPr>
          <w:color w:val="000000" w:themeColor="text1"/>
          <w:lang w:val="zh-CN"/>
          <w14:textFill>
            <w14:solidFill>
              <w14:schemeClr w14:val="tx1"/>
            </w14:solidFill>
          </w14:textFill>
        </w:rPr>
      </w:pPr>
      <w:r>
        <w:rPr>
          <w:rFonts w:hint="eastAsia" w:ascii="Times New Roman" w:hAnsi="Times New Roman" w:cs="Times New Roman"/>
          <w:color w:val="000000" w:themeColor="text1"/>
          <w:sz w:val="32"/>
          <w:szCs w:val="32"/>
          <w:lang w:eastAsia="zh-CN"/>
          <w14:textFill>
            <w14:solidFill>
              <w14:schemeClr w14:val="tx1"/>
            </w14:solidFill>
          </w14:textFill>
        </w:rPr>
        <w:t>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财政资金收缩影响</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兑现企业补助资金支付时间滞后，</w:t>
      </w:r>
      <w:r>
        <w:rPr>
          <w:rFonts w:hint="eastAsia" w:ascii="Times New Roman" w:hAnsi="Times New Roman" w:cs="Times New Roman"/>
          <w:color w:val="000000" w:themeColor="text1"/>
          <w:sz w:val="32"/>
          <w:szCs w:val="32"/>
          <w:lang w:eastAsia="zh-CN"/>
          <w14:textFill>
            <w14:solidFill>
              <w14:schemeClr w14:val="tx1"/>
            </w14:solidFill>
          </w14:textFill>
        </w:rPr>
        <w:t>部分项目资金未兑现，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预算资金执行率较低</w:t>
      </w:r>
      <w:r>
        <w:rPr>
          <w:rFonts w:hint="default" w:ascii="Times New Roman" w:hAnsi="Times New Roman" w:eastAsia="仿宋_GB2312" w:cs="Times New Roman"/>
          <w:color w:val="000000" w:themeColor="text1"/>
          <w:sz w:val="32"/>
          <w:szCs w:val="32"/>
          <w14:textFill>
            <w14:solidFill>
              <w14:schemeClr w14:val="tx1"/>
            </w14:solidFill>
          </w14:textFill>
        </w:rPr>
        <w:t>。</w:t>
      </w:r>
    </w:p>
    <w:p>
      <w:pPr>
        <w:widowControl/>
        <w:numPr>
          <w:ilvl w:val="0"/>
          <w:numId w:val="2"/>
        </w:numPr>
        <w:adjustRightInd w:val="0"/>
        <w:snapToGrid w:val="0"/>
        <w:spacing w:line="580" w:lineRule="exact"/>
        <w:ind w:left="0" w:leftChars="0" w:firstLine="640" w:firstLineChars="200"/>
        <w:contextualSpacing/>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t>改进建议。</w:t>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pPr>
      <w:r>
        <w:rPr>
          <w:rFonts w:hint="eastAsia"/>
          <w:color w:val="000000" w:themeColor="text1"/>
          <w:kern w:val="0"/>
          <w:szCs w:val="32"/>
          <w:shd w:val="clear" w:color="auto" w:fill="FFFFFF"/>
          <w:lang w:val="zh-CN"/>
          <w14:textFill>
            <w14:solidFill>
              <w14:schemeClr w14:val="tx1"/>
            </w14:solidFill>
          </w14:textFill>
        </w:rPr>
        <w:t>建议及时跟进项目支出情况，对当年度内无法支付或内容变动的项目及时调整预算和绩效指标。</w:t>
      </w:r>
    </w:p>
    <w:p>
      <w:pPr>
        <w:pStyle w:val="2"/>
        <w:numPr>
          <w:ilvl w:val="0"/>
          <w:numId w:val="0"/>
        </w:numPr>
        <w:ind w:leftChars="200"/>
        <w:rPr>
          <w:color w:val="000000" w:themeColor="text1"/>
          <w:lang w:val="zh-CN"/>
          <w14:textFill>
            <w14:solidFill>
              <w14:schemeClr w14:val="tx1"/>
            </w14:solidFill>
          </w14:textFill>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abstractNum w:abstractNumId="1">
    <w:nsid w:val="664840D9"/>
    <w:multiLevelType w:val="singleLevel"/>
    <w:tmpl w:val="664840D9"/>
    <w:lvl w:ilvl="0" w:tentative="0">
      <w:start w:val="2"/>
      <w:numFmt w:val="chineseCounting"/>
      <w:suff w:val="nothing"/>
      <w:lvlText w:val="（%1）"/>
      <w:lvlJc w:val="left"/>
      <w:rPr>
        <w:rFonts w:hint="eastAsia"/>
      </w:rPr>
    </w:lvl>
  </w:abstractNum>
  <w:abstractNum w:abstractNumId="2">
    <w:nsid w:val="7140E738"/>
    <w:multiLevelType w:val="singleLevel"/>
    <w:tmpl w:val="7140E73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6973B39"/>
    <w:rsid w:val="0DC31556"/>
    <w:rsid w:val="11A17C7A"/>
    <w:rsid w:val="1A3D6143"/>
    <w:rsid w:val="1C013801"/>
    <w:rsid w:val="2ACA2FA0"/>
    <w:rsid w:val="2D527252"/>
    <w:rsid w:val="2EAE55F2"/>
    <w:rsid w:val="2EDF4302"/>
    <w:rsid w:val="47550EBA"/>
    <w:rsid w:val="51CC75DF"/>
    <w:rsid w:val="6636451A"/>
    <w:rsid w:val="6ED3703B"/>
    <w:rsid w:val="6EF65E9C"/>
    <w:rsid w:val="71397E03"/>
    <w:rsid w:val="725A0AB5"/>
    <w:rsid w:val="741D0A85"/>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默认"/>
    <w:basedOn w:val="1"/>
    <w:next w:val="1"/>
    <w:qFormat/>
    <w:uiPriority w:val="0"/>
    <w:pPr>
      <w:widowControl/>
    </w:pPr>
    <w:rPr>
      <w:rFonts w:ascii="Helvetica Neue" w:hAnsi="Helvetica Neue" w:eastAsia="Arial Unicode MS" w:cs="Arial Unicode MS"/>
      <w:color w:val="000000"/>
      <w:sz w:val="22"/>
    </w:rPr>
  </w:style>
  <w:style w:type="paragraph" w:styleId="3">
    <w:name w:val="Document Map"/>
    <w:basedOn w:val="1"/>
    <w:link w:val="14"/>
    <w:qFormat/>
    <w:uiPriority w:val="0"/>
    <w:rPr>
      <w:rFonts w:ascii="宋体" w:eastAsia="宋体"/>
      <w:sz w:val="18"/>
      <w:szCs w:val="18"/>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字符"/>
    <w:basedOn w:val="10"/>
    <w:link w:val="3"/>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字符"/>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1</Pages>
  <Words>52</Words>
  <Characters>302</Characters>
  <Lines>2</Lines>
  <Paragraphs>1</Paragraphs>
  <TotalTime>29</TotalTime>
  <ScaleCrop>false</ScaleCrop>
  <LinksUpToDate>false</LinksUpToDate>
  <CharactersWithSpaces>353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黄均</cp:lastModifiedBy>
  <cp:lastPrinted>2023-04-07T02:36:00Z</cp:lastPrinted>
  <dcterms:modified xsi:type="dcterms:W3CDTF">2024-06-24T02:44:22Z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83CB796F42FB46F881865F91D6A07C99</vt:lpwstr>
  </property>
</Properties>
</file>