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年度</w:t>
      </w:r>
      <w:r>
        <w:rPr>
          <w:rFonts w:hint="eastAsia" w:ascii="方正小标宋简体" w:hAnsi="宋体" w:eastAsia="方正小标宋简体"/>
          <w:sz w:val="44"/>
          <w:szCs w:val="44"/>
        </w:rPr>
        <w:t>项目（政策）支出绩效自评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val="en-US" w:eastAsia="zh-CN"/>
        </w:rPr>
        <w:t>攀枝花市</w:t>
      </w:r>
      <w:r>
        <w:rPr>
          <w:rFonts w:hint="eastAsia" w:eastAsia="仿宋_GB2312"/>
          <w:kern w:val="0"/>
          <w:sz w:val="32"/>
          <w:szCs w:val="32"/>
          <w:lang w:eastAsia="zh-CN"/>
        </w:rPr>
        <w:t>东区社</w:t>
      </w:r>
      <w:r>
        <w:rPr>
          <w:rFonts w:hint="eastAsia"/>
          <w:kern w:val="0"/>
          <w:sz w:val="32"/>
          <w:szCs w:val="32"/>
          <w:lang w:val="en-US" w:eastAsia="zh-CN"/>
        </w:rPr>
        <w:t>会保险事务</w:t>
      </w:r>
      <w:r>
        <w:rPr>
          <w:rFonts w:hint="eastAsia" w:eastAsia="仿宋_GB2312"/>
          <w:kern w:val="0"/>
          <w:sz w:val="32"/>
          <w:szCs w:val="32"/>
          <w:lang w:eastAsia="zh-CN"/>
        </w:rPr>
        <w:t>中心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城乡居民养老保险区级财政补助资金</w:t>
      </w:r>
      <w:r>
        <w:rPr>
          <w:rFonts w:eastAsia="仿宋_GB2312"/>
          <w:kern w:val="0"/>
          <w:sz w:val="32"/>
          <w:szCs w:val="32"/>
        </w:rPr>
        <w:t>项目自评</w:t>
      </w:r>
      <w:r>
        <w:rPr>
          <w:rFonts w:hint="eastAsia"/>
          <w:kern w:val="0"/>
          <w:sz w:val="32"/>
          <w:szCs w:val="32"/>
          <w:lang w:val="en-US" w:eastAsia="zh-CN"/>
        </w:rPr>
        <w:t>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城乡居民养老保险区级财政补助资金</w:t>
      </w:r>
      <w:r>
        <w:rPr>
          <w:rFonts w:eastAsia="仿宋_GB2312"/>
          <w:kern w:val="0"/>
          <w:sz w:val="32"/>
          <w:szCs w:val="32"/>
        </w:rPr>
        <w:t>申报</w:t>
      </w:r>
      <w:r>
        <w:rPr>
          <w:rFonts w:hint="eastAsia"/>
          <w:kern w:val="0"/>
          <w:sz w:val="32"/>
          <w:szCs w:val="32"/>
          <w:lang w:val="en-US" w:eastAsia="zh-CN"/>
        </w:rPr>
        <w:t>35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，财政批复</w:t>
      </w:r>
      <w:r>
        <w:rPr>
          <w:rFonts w:hint="eastAsia"/>
          <w:kern w:val="0"/>
          <w:sz w:val="32"/>
          <w:szCs w:val="32"/>
          <w:lang w:val="en-US" w:eastAsia="zh-CN"/>
        </w:rPr>
        <w:t>35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追加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6.29万元，收入省级财政困难群众社会保险补助资金7.94万元，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49.23万元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</w:t>
      </w:r>
      <w:r>
        <w:rPr>
          <w:rFonts w:hint="eastAsia" w:eastAsia="仿宋_GB2312"/>
          <w:kern w:val="0"/>
          <w:sz w:val="32"/>
          <w:szCs w:val="32"/>
        </w:rPr>
        <w:t>该资金主要用于城乡居民养老保险工作的开展的工作经费。对为参城镇职工养老保险的居民宣传参加城乡居民养老保险。确保每位参保职工能享受应得到社会保险政策。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2．项目立项、资金申报的依据。根据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《关于中央和省财政城乡居民社 会养老保险试点补助资金管理有关问题的通知》（川财社〔2012〕16号）确定的补助办法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等文件精神，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做好城乡居民社会养老保险工作。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全力做好市、区两级政策的衔接工作，确保我区城乡居民养老保险工作顺利开展。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3．资金管理办法制定情况，资金支持具体项目的条件、范围与支持方式概况。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年，我局为规范资金管理，严格采取了以下措施：</w:t>
      </w:r>
      <w:r>
        <w:rPr>
          <w:rFonts w:hint="eastAsia" w:ascii="仿宋" w:hAnsi="仿宋" w:eastAsia="仿宋" w:cs="仿宋"/>
          <w:b/>
          <w:sz w:val="32"/>
          <w:szCs w:val="32"/>
        </w:rPr>
        <w:t>一是先批后用原则。</w:t>
      </w:r>
      <w:r>
        <w:rPr>
          <w:rFonts w:hint="eastAsia" w:ascii="仿宋" w:hAnsi="仿宋" w:eastAsia="仿宋" w:cs="仿宋"/>
          <w:sz w:val="32"/>
          <w:szCs w:val="32"/>
        </w:rPr>
        <w:t>各类支出应按规定提出申请，经局主要领导批准后方可执行；</w:t>
      </w:r>
      <w:r>
        <w:rPr>
          <w:rFonts w:hint="eastAsia" w:ascii="仿宋" w:hAnsi="仿宋" w:eastAsia="仿宋" w:cs="仿宋"/>
          <w:b/>
          <w:sz w:val="32"/>
          <w:szCs w:val="32"/>
        </w:rPr>
        <w:t>二是集体决定原则。</w:t>
      </w:r>
      <w:r>
        <w:rPr>
          <w:rFonts w:hint="eastAsia" w:ascii="仿宋" w:hAnsi="仿宋" w:eastAsia="仿宋" w:cs="仿宋"/>
          <w:sz w:val="32"/>
          <w:szCs w:val="32"/>
        </w:rPr>
        <w:t>5000元（含5000元）以上项目支出，需经局班子集体研究决定（5000元至10000元的支出经局长办公会审议，10000元（含10000元）及以上支出经主管局（区人社局）党组会审议；</w:t>
      </w:r>
      <w:r>
        <w:rPr>
          <w:rFonts w:hint="eastAsia" w:ascii="仿宋" w:hAnsi="仿宋" w:eastAsia="仿宋" w:cs="仿宋"/>
          <w:b/>
          <w:sz w:val="32"/>
          <w:szCs w:val="32"/>
        </w:rPr>
        <w:t>三是不超标准原则。</w:t>
      </w:r>
      <w:r>
        <w:rPr>
          <w:rFonts w:hint="eastAsia" w:ascii="仿宋" w:hAnsi="仿宋" w:eastAsia="仿宋" w:cs="仿宋"/>
          <w:sz w:val="32"/>
          <w:szCs w:val="32"/>
        </w:rPr>
        <w:t>各类支出严格按有关财务制度规定的标准执行，不得超标准开支；</w:t>
      </w:r>
      <w:r>
        <w:rPr>
          <w:rFonts w:hint="eastAsia" w:ascii="仿宋" w:hAnsi="仿宋" w:eastAsia="仿宋" w:cs="仿宋"/>
          <w:b/>
          <w:sz w:val="32"/>
          <w:szCs w:val="32"/>
        </w:rPr>
        <w:t>四是不突破预算原则。</w:t>
      </w:r>
      <w:r>
        <w:rPr>
          <w:rFonts w:hint="eastAsia" w:ascii="仿宋" w:hAnsi="仿宋" w:eastAsia="仿宋" w:cs="仿宋"/>
          <w:sz w:val="32"/>
          <w:szCs w:val="32"/>
        </w:rPr>
        <w:t>各类支出不得突破批准的预算；</w:t>
      </w:r>
      <w:r>
        <w:rPr>
          <w:rFonts w:hint="eastAsia" w:ascii="仿宋" w:hAnsi="仿宋" w:eastAsia="仿宋" w:cs="仿宋"/>
          <w:b/>
          <w:sz w:val="32"/>
          <w:szCs w:val="32"/>
        </w:rPr>
        <w:t>五是转账优先原则。</w:t>
      </w:r>
      <w:r>
        <w:rPr>
          <w:rFonts w:hint="eastAsia" w:ascii="仿宋" w:hAnsi="仿宋" w:eastAsia="仿宋" w:cs="仿宋"/>
          <w:sz w:val="32"/>
          <w:szCs w:val="32"/>
        </w:rPr>
        <w:t>原则上使用公务卡和转账结算各类公务开支；</w:t>
      </w:r>
      <w:r>
        <w:rPr>
          <w:rFonts w:hint="eastAsia" w:ascii="仿宋" w:hAnsi="仿宋" w:eastAsia="仿宋" w:cs="仿宋"/>
          <w:b/>
          <w:sz w:val="32"/>
          <w:szCs w:val="32"/>
        </w:rPr>
        <w:t>六是局领导审批原则。</w:t>
      </w:r>
      <w:r>
        <w:rPr>
          <w:rFonts w:hint="eastAsia" w:ascii="仿宋" w:hAnsi="仿宋" w:eastAsia="仿宋" w:cs="仿宋"/>
          <w:sz w:val="32"/>
          <w:szCs w:val="32"/>
        </w:rPr>
        <w:t>局领导对费用支出预算、内容、方式进行事前把关控制和事后审核；局领导对完成的支出进行最终审签。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4．资金分配的原则及考虑因素。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该项目资金分配、使用均按照实际开展工作过程中产生的金额进行拨付。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1．项目主要内容。</w:t>
      </w:r>
      <w:r>
        <w:rPr>
          <w:rFonts w:hint="eastAsia" w:eastAsia="仿宋_GB2312"/>
          <w:kern w:val="0"/>
          <w:sz w:val="32"/>
          <w:szCs w:val="32"/>
        </w:rPr>
        <w:t>东区主要针对辖区宣传城乡居民养老政策等使用的宣传交通费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2．项目应实现的具体绩效目标，包括目标的量化、细化情况以及项目实施进度计划等。</w:t>
      </w:r>
      <w:r>
        <w:rPr>
          <w:rFonts w:hint="eastAsia"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年做好城乡居民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</w:rPr>
        <w:t>000余人参保工作及待遇享受工作。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3．分析评价申报内容是否与实际相符，申报目标是否合理可行。</w:t>
      </w:r>
      <w:r>
        <w:rPr>
          <w:rFonts w:hint="eastAsia" w:eastAsia="仿宋_GB2312"/>
          <w:kern w:val="0"/>
          <w:sz w:val="32"/>
          <w:szCs w:val="32"/>
        </w:rPr>
        <w:t>因机构改革及只能职责的移交，我</w:t>
      </w:r>
      <w:r>
        <w:rPr>
          <w:rFonts w:hint="eastAsia" w:eastAsia="仿宋_GB2312"/>
          <w:kern w:val="0"/>
          <w:sz w:val="32"/>
          <w:szCs w:val="32"/>
          <w:lang w:eastAsia="zh-CN"/>
        </w:rPr>
        <w:t>中心</w:t>
      </w:r>
      <w:r>
        <w:rPr>
          <w:rFonts w:hint="eastAsia" w:eastAsia="仿宋_GB2312"/>
          <w:kern w:val="0"/>
          <w:sz w:val="32"/>
          <w:szCs w:val="32"/>
        </w:rPr>
        <w:t>城乡居民养老保险征收工作已移交税务机关。我局只承担对街道、社区的业务复核和政策指导工作。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2023年，我中心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保障完成东区每年2000余人缴费及特殊缴费资金。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目申报内容</w:t>
      </w:r>
      <w:r>
        <w:rPr>
          <w:rFonts w:eastAsia="仿宋_GB2312"/>
          <w:kern w:val="0"/>
          <w:sz w:val="32"/>
          <w:szCs w:val="32"/>
        </w:rPr>
        <w:t>基本与实际相符，申报目标合理可行</w:t>
      </w:r>
      <w:r>
        <w:rPr>
          <w:rFonts w:hint="eastAsia"/>
          <w:kern w:val="0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资金运用合理</w:t>
      </w:r>
      <w:r>
        <w:rPr>
          <w:rFonts w:hint="eastAsia" w:eastAsia="仿宋_GB2312"/>
          <w:kern w:val="0"/>
          <w:sz w:val="32"/>
          <w:szCs w:val="32"/>
          <w:lang w:eastAsia="zh-CN"/>
        </w:rPr>
        <w:t>严格按照区财政财务管理执行</w:t>
      </w:r>
      <w:r>
        <w:rPr>
          <w:rFonts w:hint="eastAsia"/>
          <w:kern w:val="0"/>
          <w:sz w:val="32"/>
          <w:szCs w:val="32"/>
          <w:lang w:val="en-US" w:eastAsia="zh-CN"/>
        </w:rPr>
        <w:t>,</w:t>
      </w:r>
      <w:r>
        <w:rPr>
          <w:rFonts w:hint="eastAsia" w:eastAsia="仿宋_GB2312"/>
          <w:kern w:val="0"/>
          <w:sz w:val="32"/>
          <w:szCs w:val="32"/>
        </w:rPr>
        <w:t>该项目实施达到了预期效益目标。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年初预算批复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2023年11月接省社保局通知我区2023年区级财政补助为41.29万元，我中心及时向区财政追加预算6.29万元。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实际到位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41.29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截止2023年12月31日城乡居民养老保险区级财政补助项目资金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41.29万元，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全额拨款到位，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另</w:t>
      </w:r>
      <w:r>
        <w:rPr>
          <w:rFonts w:hint="eastAsia" w:ascii="仿宋" w:hAnsi="仿宋" w:eastAsia="仿宋" w:cs="仿宋"/>
          <w:sz w:val="32"/>
          <w:szCs w:val="32"/>
        </w:rPr>
        <w:t>收入省级财政困难群众社会保险补助资金7.94万元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社保中心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49.23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万元。所有资金均按时到位，并按时支付。资金的支付范围、支付标准、支付依据等合规合法、与预算相符。</w:t>
      </w:r>
    </w:p>
    <w:bookmarkEnd w:id="0"/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中心成立了资金使用管理小组，对项目进行全程监督管控，严格按照资金使用流程、范围进行使用，确保资金使用安全、高效。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1、</w:t>
      </w:r>
      <w:r>
        <w:rPr>
          <w:rFonts w:eastAsia="楷体_GB2312"/>
          <w:kern w:val="0"/>
          <w:sz w:val="32"/>
          <w:szCs w:val="32"/>
        </w:rPr>
        <w:t>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根据预算项目批复，下达项目经费，预算单位进行项目实施计划。拨付时根据工作完成情况，报分管领导审批同意，呈报单位主要负责人审核并批复同意支付。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2、</w:t>
      </w:r>
      <w:r>
        <w:rPr>
          <w:rFonts w:eastAsia="楷体_GB2312"/>
          <w:kern w:val="0"/>
          <w:sz w:val="32"/>
          <w:szCs w:val="32"/>
        </w:rPr>
        <w:t>项目管理情况。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项目是区财政纳入年度预算，严格安照项目要求及财经法律法规等要求落实的。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3、</w:t>
      </w:r>
      <w:r>
        <w:rPr>
          <w:rFonts w:eastAsia="楷体_GB2312"/>
          <w:kern w:val="0"/>
          <w:sz w:val="32"/>
          <w:szCs w:val="32"/>
        </w:rPr>
        <w:t>项目监管情况。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中心成立了资金使用管理小组，对项目进行全程监督管控，严格按照资金使用流程、范围进行使用，确保资金使用安全、高效。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数量指标：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保障东区每年2000余人缴费人数及特殊缴费资金</w:t>
      </w:r>
      <w:r>
        <w:rPr>
          <w:rFonts w:hint="eastAsia" w:eastAsia="仿宋_GB2312"/>
          <w:kern w:val="0"/>
          <w:sz w:val="32"/>
          <w:szCs w:val="32"/>
        </w:rPr>
        <w:t>财政</w:t>
      </w:r>
      <w:r>
        <w:rPr>
          <w:rFonts w:eastAsia="仿宋_GB2312"/>
          <w:kern w:val="0"/>
          <w:sz w:val="32"/>
          <w:szCs w:val="32"/>
        </w:rPr>
        <w:t>补助资金全部到位。</w:t>
      </w:r>
      <w:r>
        <w:rPr>
          <w:rFonts w:hint="eastAsia" w:eastAsia="仿宋_GB2312"/>
          <w:kern w:val="0"/>
          <w:sz w:val="32"/>
          <w:szCs w:val="32"/>
        </w:rPr>
        <w:t>实际执行率100%。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质量指标：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城乡居民养老保险区级财政补助结算资金和预算资金支付。</w:t>
      </w:r>
      <w:r>
        <w:rPr>
          <w:rFonts w:hint="eastAsia" w:eastAsia="仿宋_GB2312"/>
          <w:kern w:val="0"/>
          <w:sz w:val="32"/>
          <w:szCs w:val="32"/>
        </w:rPr>
        <w:t>实际执行率100%。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时效指标：项目实施时间为202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年1月至12月。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楷体_GB2312" w:hAnsi="宋体" w:eastAsia="楷体_GB2312"/>
          <w:b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成本指标：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拨付城乡居民养老保险财政补助资金为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41.29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万元。</w:t>
      </w:r>
      <w:r>
        <w:rPr>
          <w:rFonts w:hint="eastAsia" w:eastAsia="仿宋_GB2312"/>
          <w:kern w:val="0"/>
          <w:sz w:val="32"/>
          <w:szCs w:val="32"/>
        </w:rPr>
        <w:t>实际执行率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kern w:val="0"/>
          <w:sz w:val="32"/>
          <w:szCs w:val="32"/>
        </w:rPr>
        <w:t>%。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经济效益指标：无。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 xml:space="preserve">社会效益指标：东区城乡居民养老保险区级财政补助资金做到专款专用、及时支付 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生态效益指标：无。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可持续影响指标：无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服务对象满意度指标：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受益人群满意 90%以上</w:t>
      </w:r>
      <w:r>
        <w:rPr>
          <w:rFonts w:hint="eastAsia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保障能力</w:t>
      </w:r>
      <w:r>
        <w:rPr>
          <w:rFonts w:hint="eastAsia" w:eastAsia="仿宋_GB2312"/>
          <w:kern w:val="0"/>
          <w:sz w:val="32"/>
          <w:szCs w:val="32"/>
          <w:lang w:eastAsia="zh-CN"/>
        </w:rPr>
        <w:t>需</w:t>
      </w:r>
      <w:r>
        <w:rPr>
          <w:rFonts w:hint="eastAsia" w:eastAsia="仿宋_GB2312"/>
          <w:kern w:val="0"/>
          <w:sz w:val="32"/>
          <w:szCs w:val="32"/>
        </w:rPr>
        <w:t>改善</w:t>
      </w:r>
      <w:r>
        <w:rPr>
          <w:rFonts w:hint="eastAsia" w:eastAsia="仿宋_GB2312"/>
          <w:kern w:val="0"/>
          <w:sz w:val="32"/>
          <w:szCs w:val="32"/>
          <w:lang w:eastAsia="zh-CN"/>
        </w:rPr>
        <w:t>资金缺口比较突出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总体来说支出情况良好。我</w:t>
      </w:r>
      <w:r>
        <w:rPr>
          <w:rFonts w:hint="eastAsia" w:eastAsia="仿宋_GB2312"/>
          <w:kern w:val="0"/>
          <w:sz w:val="32"/>
          <w:szCs w:val="32"/>
          <w:lang w:eastAsia="zh-CN"/>
        </w:rPr>
        <w:t>中心</w:t>
      </w:r>
      <w:r>
        <w:rPr>
          <w:rFonts w:hint="eastAsia" w:eastAsia="仿宋_GB2312"/>
          <w:kern w:val="0"/>
          <w:sz w:val="32"/>
          <w:szCs w:val="32"/>
        </w:rPr>
        <w:t>将进一步</w:t>
      </w:r>
      <w:r>
        <w:rPr>
          <w:rFonts w:eastAsia="仿宋_GB2312"/>
          <w:kern w:val="0"/>
          <w:sz w:val="32"/>
          <w:szCs w:val="32"/>
        </w:rPr>
        <w:t>对专项资金预算管理，合理安排资金使用，</w:t>
      </w:r>
      <w:r>
        <w:rPr>
          <w:rFonts w:hint="eastAsia" w:eastAsia="仿宋_GB2312"/>
          <w:kern w:val="0"/>
          <w:sz w:val="32"/>
          <w:szCs w:val="32"/>
        </w:rPr>
        <w:t>加强财务管理，严格财务审核，规范单位财务行为。在费用报账支付时，按照预算规定的费用项目和用途进行资金使用审核、列报支付、财务核算。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tabs>
          <w:tab w:val="left" w:pos="5895"/>
        </w:tabs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攀枝花</w:t>
      </w:r>
      <w:r>
        <w:rPr>
          <w:rFonts w:eastAsia="仿宋_GB2312"/>
          <w:sz w:val="32"/>
          <w:szCs w:val="32"/>
        </w:rPr>
        <w:t>市东区</w:t>
      </w:r>
      <w:r>
        <w:rPr>
          <w:rFonts w:hint="eastAsia" w:eastAsia="仿宋_GB2312"/>
          <w:sz w:val="32"/>
          <w:szCs w:val="32"/>
          <w:lang w:eastAsia="zh-CN"/>
        </w:rPr>
        <w:t>社会保险事务中心</w:t>
      </w:r>
    </w:p>
    <w:p>
      <w:pPr>
        <w:tabs>
          <w:tab w:val="left" w:pos="5275"/>
        </w:tabs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047A4-0A1B-440C-87AB-11383A6E45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604457-954D-41E0-8EFC-E5EEEEAED4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DF9EAAE-0BBC-427A-8F4A-AF5E68AF48CF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9C62604-1027-4EF8-9D36-F1791B428EC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3A93900-66C9-47B6-93C6-95CECD177F70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B221AE1-0F1C-406C-8C99-21116D8005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D8AF4D7-8F52-4E2F-BC11-9E38109EC6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46A1D"/>
    <w:multiLevelType w:val="singleLevel"/>
    <w:tmpl w:val="ED246A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32E023"/>
    <w:multiLevelType w:val="singleLevel"/>
    <w:tmpl w:val="F332E0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F0CE24"/>
    <w:multiLevelType w:val="singleLevel"/>
    <w:tmpl w:val="70F0CE2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GNjMjkyYTFiOTI3ZTY4ODk4Y2IzZTJjM2UwNWUifQ=="/>
  </w:docVars>
  <w:rsids>
    <w:rsidRoot w:val="291C455A"/>
    <w:rsid w:val="00105ACC"/>
    <w:rsid w:val="003414A3"/>
    <w:rsid w:val="004A4012"/>
    <w:rsid w:val="00515A0C"/>
    <w:rsid w:val="00866E99"/>
    <w:rsid w:val="00882E63"/>
    <w:rsid w:val="036C34DA"/>
    <w:rsid w:val="0740448A"/>
    <w:rsid w:val="0B88102F"/>
    <w:rsid w:val="0EDB478C"/>
    <w:rsid w:val="11F734C6"/>
    <w:rsid w:val="16214384"/>
    <w:rsid w:val="18EB67F8"/>
    <w:rsid w:val="191A2E9A"/>
    <w:rsid w:val="1A312930"/>
    <w:rsid w:val="1B9B4748"/>
    <w:rsid w:val="1C586B2A"/>
    <w:rsid w:val="1C6460C3"/>
    <w:rsid w:val="1F927A6C"/>
    <w:rsid w:val="1FB84322"/>
    <w:rsid w:val="20140C19"/>
    <w:rsid w:val="22C6015B"/>
    <w:rsid w:val="23B37941"/>
    <w:rsid w:val="23B57FFC"/>
    <w:rsid w:val="291C455A"/>
    <w:rsid w:val="2FA554FB"/>
    <w:rsid w:val="350534F0"/>
    <w:rsid w:val="35D42696"/>
    <w:rsid w:val="36926D0C"/>
    <w:rsid w:val="3709730B"/>
    <w:rsid w:val="37517D16"/>
    <w:rsid w:val="38CF2A79"/>
    <w:rsid w:val="38E03B79"/>
    <w:rsid w:val="38EC12D9"/>
    <w:rsid w:val="3D8E2E86"/>
    <w:rsid w:val="421C525D"/>
    <w:rsid w:val="43A60653"/>
    <w:rsid w:val="49B42B63"/>
    <w:rsid w:val="4D702782"/>
    <w:rsid w:val="4DAF2BCF"/>
    <w:rsid w:val="4DDB6F66"/>
    <w:rsid w:val="526861E8"/>
    <w:rsid w:val="5FC1578F"/>
    <w:rsid w:val="60870181"/>
    <w:rsid w:val="67181D78"/>
    <w:rsid w:val="6A296DE7"/>
    <w:rsid w:val="71FC64E4"/>
    <w:rsid w:val="730D3D7B"/>
    <w:rsid w:val="73E16AC8"/>
    <w:rsid w:val="749464BD"/>
    <w:rsid w:val="75DB150C"/>
    <w:rsid w:val="792F2AEE"/>
    <w:rsid w:val="794B0B5A"/>
    <w:rsid w:val="7CC238CB"/>
    <w:rsid w:val="7F5D738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1937</Words>
  <Characters>2059</Characters>
  <Lines>6</Lines>
  <Paragraphs>1</Paragraphs>
  <TotalTime>6</TotalTime>
  <ScaleCrop>false</ScaleCrop>
  <LinksUpToDate>false</LinksUpToDate>
  <CharactersWithSpaces>2065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computer</cp:lastModifiedBy>
  <dcterms:modified xsi:type="dcterms:W3CDTF">2024-06-24T03:28:28Z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C3A85E54888E460092C7A0D4667C862E</vt:lpwstr>
  </property>
</Properties>
</file>