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6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  <w:lang w:val="en-US"/>
        </w:rPr>
        <w:t>年度</w:t>
      </w:r>
      <w:r>
        <w:rPr>
          <w:rFonts w:hint="eastAsia" w:ascii="方正小标宋简体" w:hAnsi="宋体" w:eastAsia="方正小标宋简体"/>
          <w:sz w:val="44"/>
          <w:szCs w:val="44"/>
        </w:rPr>
        <w:t>项目（政策）支出绩效自评</w:t>
      </w:r>
    </w:p>
    <w:p>
      <w:pPr>
        <w:pStyle w:val="6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报告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eastAsia="仿宋_GB2312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  <w:lang w:val="en-US" w:eastAsia="zh-CN"/>
        </w:rPr>
        <w:t>攀枝花市</w:t>
      </w:r>
      <w:r>
        <w:rPr>
          <w:rFonts w:hint="eastAsia" w:eastAsia="仿宋_GB2312"/>
          <w:kern w:val="0"/>
          <w:sz w:val="32"/>
          <w:szCs w:val="32"/>
          <w:lang w:eastAsia="zh-CN"/>
        </w:rPr>
        <w:t>东区社</w:t>
      </w:r>
      <w:r>
        <w:rPr>
          <w:rFonts w:hint="eastAsia"/>
          <w:kern w:val="0"/>
          <w:sz w:val="32"/>
          <w:szCs w:val="32"/>
          <w:lang w:val="en-US" w:eastAsia="zh-CN"/>
        </w:rPr>
        <w:t>会保险事务</w:t>
      </w:r>
      <w:r>
        <w:rPr>
          <w:rFonts w:hint="eastAsia" w:eastAsia="仿宋_GB2312"/>
          <w:kern w:val="0"/>
          <w:sz w:val="32"/>
          <w:szCs w:val="32"/>
          <w:lang w:eastAsia="zh-CN"/>
        </w:rPr>
        <w:t>中心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被征地农民社会保险安置资金</w:t>
      </w:r>
      <w:r>
        <w:rPr>
          <w:rFonts w:eastAsia="仿宋_GB2312"/>
          <w:kern w:val="0"/>
          <w:sz w:val="32"/>
          <w:szCs w:val="32"/>
        </w:rPr>
        <w:t>项目自评</w:t>
      </w:r>
      <w:r>
        <w:rPr>
          <w:rFonts w:hint="eastAsia"/>
          <w:kern w:val="0"/>
          <w:sz w:val="32"/>
          <w:szCs w:val="32"/>
          <w:lang w:val="en-US" w:eastAsia="zh-CN"/>
        </w:rPr>
        <w:t>报告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宋体"/>
          <w:lang w:val="zh-CN"/>
        </w:rPr>
      </w:pP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02</w:t>
      </w:r>
      <w:r>
        <w:rPr>
          <w:rFonts w:hint="eastAsia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  <w:lang w:eastAsia="zh-CN"/>
        </w:rPr>
        <w:t>被征地农民社会保险安置资金</w:t>
      </w:r>
      <w:r>
        <w:rPr>
          <w:rFonts w:eastAsia="仿宋_GB2312"/>
          <w:kern w:val="0"/>
          <w:sz w:val="32"/>
          <w:szCs w:val="32"/>
        </w:rPr>
        <w:t>申报</w:t>
      </w:r>
      <w:r>
        <w:rPr>
          <w:rFonts w:hint="eastAsia"/>
          <w:kern w:val="0"/>
          <w:sz w:val="32"/>
          <w:szCs w:val="32"/>
          <w:lang w:val="en-US" w:eastAsia="zh-CN"/>
        </w:rPr>
        <w:t>134.91</w:t>
      </w:r>
      <w:r>
        <w:rPr>
          <w:rFonts w:hint="eastAsia" w:eastAsia="仿宋_GB2312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，财政批复</w:t>
      </w:r>
      <w:r>
        <w:rPr>
          <w:rFonts w:hint="eastAsia"/>
          <w:kern w:val="0"/>
          <w:sz w:val="32"/>
          <w:szCs w:val="32"/>
          <w:lang w:val="en-US" w:eastAsia="zh-CN"/>
        </w:rPr>
        <w:t>134.91</w:t>
      </w:r>
      <w:r>
        <w:rPr>
          <w:rFonts w:hint="eastAsia" w:eastAsia="仿宋_GB2312"/>
          <w:kern w:val="0"/>
          <w:sz w:val="32"/>
          <w:szCs w:val="32"/>
        </w:rPr>
        <w:t>万元</w:t>
      </w:r>
      <w:r>
        <w:rPr>
          <w:rFonts w:hint="eastAsia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追加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75.8万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实际批复支出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210.70万元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宋体"/>
          <w:lang w:val="zh-CN"/>
        </w:rPr>
        <w:t>符合资金管理办法等相关规定。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lang w:val="zh-CN"/>
        </w:rPr>
        <w:t>项目主要内容</w:t>
      </w:r>
      <w:r>
        <w:rPr>
          <w:rFonts w:hint="eastAsia" w:ascii="仿宋" w:hAnsi="仿宋" w:eastAsia="仿宋" w:cs="仿宋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保障被征地农民安置资金按时足额发放到位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1、杰迪公司项目71人，安置资金126.40万元；2、华南大桥项目6人，安置资金8.51万元；3、东北帮扩帮项目57人，安置资金75.8万元。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2023年，我中心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保障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完成3个征地项目的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被征地农民安置资金按时足额发放到位。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项</w:t>
      </w:r>
      <w:r>
        <w:rPr>
          <w:rFonts w:hint="eastAsia" w:ascii="仿宋" w:hAnsi="仿宋" w:eastAsia="仿宋" w:cs="仿宋"/>
          <w:kern w:val="0"/>
          <w:sz w:val="32"/>
          <w:szCs w:val="32"/>
        </w:rPr>
        <w:t>目申报内容基本与实际相符，申报目标合理可行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kern w:val="0"/>
          <w:sz w:val="32"/>
          <w:szCs w:val="32"/>
        </w:rPr>
        <w:t>资金运用合理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严格按照区财政财务管理执行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kern w:val="0"/>
          <w:sz w:val="32"/>
          <w:szCs w:val="32"/>
        </w:rPr>
        <w:t>该项目实施达到了预期效益目标。</w:t>
      </w:r>
    </w:p>
    <w:p>
      <w:pPr>
        <w:adjustRightInd w:val="0"/>
        <w:snapToGrid w:val="0"/>
        <w:spacing w:line="560" w:lineRule="exact"/>
        <w:ind w:firstLine="960" w:firstLineChars="30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zh-CN"/>
        </w:rPr>
        <w:t>1．资金计划及到位。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根据全年工作开展情况，我中心预计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年初预算批复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134.91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2023年5月接省社保局通知拨付2023年东北帮扩帮项目安置资金75.8万元，我中心及时向区财政追加预算75.8万元。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实际到位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210.70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截止2023年12月31日区财政拨付我中心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被征地农民社会保险安置资金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210.7万元，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全额拨款到位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zh-CN"/>
        </w:rPr>
        <w:t>资金使用。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2023年我中心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被征地农民社会保险安置资金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支出共计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210.7万元，其中：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1、杰迪公司项目安置资金126.40万元；2、华南大桥项目安置资金8.51万元；3、东北帮扩帮项目安置资金75.8万元。</w:t>
      </w:r>
      <w:r>
        <w:rPr>
          <w:rFonts w:hint="eastAsia" w:ascii="仿宋" w:hAnsi="仿宋" w:eastAsia="仿宋" w:cs="仿宋"/>
          <w:kern w:val="0"/>
          <w:sz w:val="32"/>
          <w:szCs w:val="32"/>
        </w:rPr>
        <w:t>资金的支付范围、支付标准、支付依据等合规合法、与预算相符。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</w:t>
      </w:r>
      <w:r>
        <w:rPr>
          <w:rFonts w:hint="eastAsia" w:ascii="仿宋_GB2312" w:eastAsia="仿宋_GB2312"/>
          <w:sz w:val="32"/>
          <w:szCs w:val="32"/>
        </w:rPr>
        <w:t>中心成立了资金使用管理小组，对项目进行全程监督管控，严格按照资金使用流程、范围进行使用，确保资金使用安全、高效。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楷体_GB2312"/>
          <w:kern w:val="0"/>
          <w:sz w:val="32"/>
          <w:szCs w:val="32"/>
        </w:rPr>
      </w:pPr>
      <w:r>
        <w:rPr>
          <w:rFonts w:hint="eastAsia" w:eastAsia="楷体_GB2312"/>
          <w:kern w:val="0"/>
          <w:sz w:val="32"/>
          <w:szCs w:val="32"/>
          <w:lang w:val="en-US" w:eastAsia="zh-CN"/>
        </w:rPr>
        <w:t>1、</w:t>
      </w:r>
      <w:r>
        <w:rPr>
          <w:rFonts w:eastAsia="楷体_GB2312"/>
          <w:kern w:val="0"/>
          <w:sz w:val="32"/>
          <w:szCs w:val="32"/>
        </w:rPr>
        <w:t>项目组织架构及实施流程。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根据预算项目批复，下达项目经费，预算单位进行项目实施计划。拨付时根据工作完成情况，报分管领导审批同意，呈报单位主要负责人审核并批复同意支付。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楷体_GB2312"/>
          <w:kern w:val="0"/>
          <w:sz w:val="32"/>
          <w:szCs w:val="32"/>
        </w:rPr>
      </w:pPr>
      <w:r>
        <w:rPr>
          <w:rFonts w:hint="eastAsia" w:eastAsia="楷体_GB2312"/>
          <w:kern w:val="0"/>
          <w:sz w:val="32"/>
          <w:szCs w:val="32"/>
          <w:lang w:val="en-US" w:eastAsia="zh-CN"/>
        </w:rPr>
        <w:t>2、</w:t>
      </w:r>
      <w:r>
        <w:rPr>
          <w:rFonts w:eastAsia="楷体_GB2312"/>
          <w:kern w:val="0"/>
          <w:sz w:val="32"/>
          <w:szCs w:val="32"/>
        </w:rPr>
        <w:t>项目管理情况。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项目是区财政纳入年度预算，严格安照项目要求及财经法律法规等要求落实的。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楷体_GB2312"/>
          <w:kern w:val="0"/>
          <w:sz w:val="32"/>
          <w:szCs w:val="32"/>
        </w:rPr>
      </w:pPr>
      <w:r>
        <w:rPr>
          <w:rFonts w:hint="eastAsia" w:eastAsia="楷体_GB2312"/>
          <w:kern w:val="0"/>
          <w:sz w:val="32"/>
          <w:szCs w:val="32"/>
          <w:lang w:val="en-US" w:eastAsia="zh-CN"/>
        </w:rPr>
        <w:t>3、</w:t>
      </w:r>
      <w:r>
        <w:rPr>
          <w:rFonts w:eastAsia="楷体_GB2312"/>
          <w:kern w:val="0"/>
          <w:sz w:val="32"/>
          <w:szCs w:val="32"/>
        </w:rPr>
        <w:t>项目监管情况。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宋体"/>
          <w:lang w:val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</w:t>
      </w:r>
      <w:r>
        <w:rPr>
          <w:rFonts w:hint="eastAsia" w:ascii="仿宋_GB2312" w:eastAsia="仿宋_GB2312"/>
          <w:sz w:val="32"/>
          <w:szCs w:val="32"/>
        </w:rPr>
        <w:t>中心成立了资金使用管理小组，对项目进行全程监督管控，严格按照资金使用流程、范围进行使用，确保资金使用安全、高效。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数量指标：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1、杰迪公司项目71人，2、华南大桥项目6人；3、东北帮扩帮项目57人。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实际执行率100%。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质量指标：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保障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完成3个征地项目的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被征地农民安置资金按时足额发放到位。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实际执行率100%。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时效指标：项目实施时间为202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年1月至12月。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b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成本指标：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1、杰迪公司项目安置资金126.40万元；2、华南大桥项目安置资金8.51万元；3、东北帮扩帮项目安置资金75.8万元。</w:t>
      </w:r>
    </w:p>
    <w:bookmarkEnd w:id="0"/>
    <w:p>
      <w:pPr>
        <w:numPr>
          <w:ilvl w:val="0"/>
          <w:numId w:val="3"/>
        </w:numPr>
        <w:autoSpaceDE w:val="0"/>
        <w:autoSpaceDN w:val="0"/>
        <w:adjustRightInd w:val="0"/>
        <w:spacing w:line="60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经济效益指标：无。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</w:rPr>
        <w:t>社会效益指标：东区</w:t>
      </w:r>
      <w:r>
        <w:rPr>
          <w:rFonts w:hint="eastAsia"/>
          <w:kern w:val="0"/>
          <w:sz w:val="32"/>
          <w:szCs w:val="32"/>
          <w:lang w:val="en-US" w:eastAsia="zh-CN"/>
        </w:rPr>
        <w:t>被征地农民社会保险安置资金</w:t>
      </w:r>
      <w:r>
        <w:rPr>
          <w:rFonts w:hint="eastAsia" w:eastAsia="仿宋_GB2312"/>
          <w:kern w:val="0"/>
          <w:sz w:val="32"/>
          <w:szCs w:val="32"/>
        </w:rPr>
        <w:t xml:space="preserve">做到专款专用、及时支付 </w:t>
      </w:r>
      <w:r>
        <w:rPr>
          <w:rFonts w:hint="eastAsia"/>
          <w:kern w:val="0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生态效益指标：无。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</w:rPr>
        <w:t>可持续影响指标：无</w:t>
      </w:r>
      <w:r>
        <w:rPr>
          <w:rFonts w:hint="eastAsia"/>
          <w:kern w:val="0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服务对象满意度指标：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受益人群满意 90%以上</w:t>
      </w:r>
      <w:r>
        <w:rPr>
          <w:rFonts w:hint="eastAsia" w:cs="Times New Roman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eastAsia="仿宋_GB2312"/>
          <w:kern w:val="0"/>
          <w:sz w:val="32"/>
          <w:szCs w:val="32"/>
        </w:rPr>
        <w:t>保障能力</w:t>
      </w:r>
      <w:r>
        <w:rPr>
          <w:rFonts w:hint="eastAsia" w:eastAsia="仿宋_GB2312"/>
          <w:kern w:val="0"/>
          <w:sz w:val="32"/>
          <w:szCs w:val="32"/>
          <w:lang w:eastAsia="zh-CN"/>
        </w:rPr>
        <w:t>需</w:t>
      </w:r>
      <w:r>
        <w:rPr>
          <w:rFonts w:hint="eastAsia" w:eastAsia="仿宋_GB2312"/>
          <w:kern w:val="0"/>
          <w:sz w:val="32"/>
          <w:szCs w:val="32"/>
        </w:rPr>
        <w:t>改善</w:t>
      </w:r>
      <w:r>
        <w:rPr>
          <w:rFonts w:hint="eastAsia" w:eastAsia="仿宋_GB2312"/>
          <w:kern w:val="0"/>
          <w:sz w:val="32"/>
          <w:szCs w:val="32"/>
          <w:lang w:eastAsia="zh-CN"/>
        </w:rPr>
        <w:t>资金缺口比较突出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left="0" w:leftChars="0"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总体来说支出情况良好。我</w:t>
      </w:r>
      <w:r>
        <w:rPr>
          <w:rFonts w:hint="eastAsia" w:eastAsia="仿宋_GB2312"/>
          <w:kern w:val="0"/>
          <w:sz w:val="32"/>
          <w:szCs w:val="32"/>
          <w:lang w:eastAsia="zh-CN"/>
        </w:rPr>
        <w:t>中心</w:t>
      </w:r>
      <w:r>
        <w:rPr>
          <w:rFonts w:hint="eastAsia" w:eastAsia="仿宋_GB2312"/>
          <w:kern w:val="0"/>
          <w:sz w:val="32"/>
          <w:szCs w:val="32"/>
        </w:rPr>
        <w:t>将进一步</w:t>
      </w:r>
      <w:r>
        <w:rPr>
          <w:rFonts w:eastAsia="仿宋_GB2312"/>
          <w:kern w:val="0"/>
          <w:sz w:val="32"/>
          <w:szCs w:val="32"/>
        </w:rPr>
        <w:t>对专项资金预算管理，合理安排资金使用，</w:t>
      </w:r>
      <w:r>
        <w:rPr>
          <w:rFonts w:hint="eastAsia" w:eastAsia="仿宋_GB2312"/>
          <w:kern w:val="0"/>
          <w:sz w:val="32"/>
          <w:szCs w:val="32"/>
        </w:rPr>
        <w:t>加强财务管理，严格财务审核，规范单位财务行为。在费用报账支付时，按照预算规定的费用项目和用途进行资金使用审核、列报支付、财务核算。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</w:p>
    <w:p>
      <w:pPr>
        <w:tabs>
          <w:tab w:val="left" w:pos="5895"/>
        </w:tabs>
        <w:jc w:val="righ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攀枝花</w:t>
      </w:r>
      <w:r>
        <w:rPr>
          <w:rFonts w:eastAsia="仿宋_GB2312"/>
          <w:sz w:val="32"/>
          <w:szCs w:val="32"/>
        </w:rPr>
        <w:t>市东区</w:t>
      </w:r>
      <w:r>
        <w:rPr>
          <w:rFonts w:hint="eastAsia" w:eastAsia="仿宋_GB2312"/>
          <w:sz w:val="32"/>
          <w:szCs w:val="32"/>
          <w:lang w:eastAsia="zh-CN"/>
        </w:rPr>
        <w:t>社会保险事务中心</w:t>
      </w:r>
    </w:p>
    <w:p>
      <w:pPr>
        <w:tabs>
          <w:tab w:val="left" w:pos="5275"/>
        </w:tabs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 w:eastAsia="仿宋_GB2312"/>
          <w:sz w:val="32"/>
          <w:szCs w:val="32"/>
        </w:rPr>
        <w:t>日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BB6A1D-E84D-434B-B8BF-0A0884A80A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C388C37-B219-4042-9092-7C2A10DD70F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940DD69-DD97-4737-86BF-D65A5AA3D5D5}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2C6FB0E-3A53-4658-BCC9-D5A35B8C7B5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8DE01616-6822-4499-98A5-210A7B7C7B5B}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30461DB-ADA6-45BF-BC20-FCBAA614E67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246A1D"/>
    <w:multiLevelType w:val="singleLevel"/>
    <w:tmpl w:val="ED246A1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332E023"/>
    <w:multiLevelType w:val="singleLevel"/>
    <w:tmpl w:val="F332E02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0F0CE24"/>
    <w:multiLevelType w:val="singleLevel"/>
    <w:tmpl w:val="70F0CE24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OGNjMjkyYTFiOTI3ZTY4ODk4Y2IzZTJjM2UwNWUifQ=="/>
  </w:docVars>
  <w:rsids>
    <w:rsidRoot w:val="291C455A"/>
    <w:rsid w:val="00105ACC"/>
    <w:rsid w:val="003414A3"/>
    <w:rsid w:val="004A4012"/>
    <w:rsid w:val="00515A0C"/>
    <w:rsid w:val="00866E99"/>
    <w:rsid w:val="00882E63"/>
    <w:rsid w:val="024C492F"/>
    <w:rsid w:val="036C34DA"/>
    <w:rsid w:val="04F33787"/>
    <w:rsid w:val="0740448A"/>
    <w:rsid w:val="08141E16"/>
    <w:rsid w:val="0A300DA0"/>
    <w:rsid w:val="0E4D5CB6"/>
    <w:rsid w:val="0EDB478C"/>
    <w:rsid w:val="16214384"/>
    <w:rsid w:val="17D9163C"/>
    <w:rsid w:val="18EB67F8"/>
    <w:rsid w:val="1A312930"/>
    <w:rsid w:val="1B9B4748"/>
    <w:rsid w:val="1DCE50D0"/>
    <w:rsid w:val="1E612B1E"/>
    <w:rsid w:val="1F927A6C"/>
    <w:rsid w:val="20140C19"/>
    <w:rsid w:val="23B57FFC"/>
    <w:rsid w:val="291C455A"/>
    <w:rsid w:val="2FA554FB"/>
    <w:rsid w:val="2FCA5650"/>
    <w:rsid w:val="2FDB7B9D"/>
    <w:rsid w:val="33F53AFB"/>
    <w:rsid w:val="35D42696"/>
    <w:rsid w:val="36926D0C"/>
    <w:rsid w:val="36BB3AFA"/>
    <w:rsid w:val="37517D16"/>
    <w:rsid w:val="387D0FE4"/>
    <w:rsid w:val="38CF2A79"/>
    <w:rsid w:val="38EC12D9"/>
    <w:rsid w:val="3D8E2E86"/>
    <w:rsid w:val="421C525D"/>
    <w:rsid w:val="43A60653"/>
    <w:rsid w:val="48303032"/>
    <w:rsid w:val="4D702782"/>
    <w:rsid w:val="4DAF2BCF"/>
    <w:rsid w:val="4DDB6F66"/>
    <w:rsid w:val="526861E8"/>
    <w:rsid w:val="5FC1578F"/>
    <w:rsid w:val="60870181"/>
    <w:rsid w:val="6193188C"/>
    <w:rsid w:val="63BF428A"/>
    <w:rsid w:val="6A296DE7"/>
    <w:rsid w:val="71FC64E4"/>
    <w:rsid w:val="730D3D7B"/>
    <w:rsid w:val="75DB150C"/>
    <w:rsid w:val="792F2AEE"/>
    <w:rsid w:val="794B0B5A"/>
    <w:rsid w:val="79A124DF"/>
    <w:rsid w:val="7CC238CB"/>
    <w:rsid w:val="7F5D7385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1310</Words>
  <Characters>1428</Characters>
  <Lines>6</Lines>
  <Paragraphs>1</Paragraphs>
  <TotalTime>0</TotalTime>
  <ScaleCrop>false</ScaleCrop>
  <LinksUpToDate>false</LinksUpToDate>
  <CharactersWithSpaces>1433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computer</cp:lastModifiedBy>
  <dcterms:modified xsi:type="dcterms:W3CDTF">2024-06-24T03:30:14Z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C3A85E54888E460092C7A0D4667C862E</vt:lpwstr>
  </property>
</Properties>
</file>