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w:t>
      </w:r>
      <w:r>
        <w:rPr>
          <w:rFonts w:ascii="黑体" w:hAnsi="黑体" w:eastAsia="黑体"/>
        </w:rPr>
        <w:t>5</w:t>
      </w:r>
    </w:p>
    <w:p>
      <w:pPr>
        <w:tabs>
          <w:tab w:val="left" w:pos="1440"/>
        </w:tabs>
        <w:spacing w:line="560" w:lineRule="exact"/>
        <w:rPr>
          <w:rFonts w:ascii="宋体" w:hAnsi="宋体" w:eastAsia="宋体"/>
          <w:sz w:val="30"/>
          <w:szCs w:val="30"/>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年度</w:t>
      </w:r>
      <w:r>
        <w:rPr>
          <w:rFonts w:hint="eastAsia" w:ascii="方正小标宋简体" w:hAnsi="宋体" w:eastAsia="方正小标宋简体"/>
          <w:sz w:val="44"/>
          <w:szCs w:val="44"/>
        </w:rPr>
        <w:t>项目（政策）支出绩效自评</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报告</w:t>
      </w:r>
    </w:p>
    <w:p>
      <w:pPr>
        <w:autoSpaceDE w:val="0"/>
        <w:autoSpaceDN w:val="0"/>
        <w:adjustRightInd w:val="0"/>
        <w:spacing w:line="600" w:lineRule="exact"/>
        <w:jc w:val="center"/>
        <w:rPr>
          <w:rFonts w:eastAsia="仿宋_GB2312"/>
          <w:kern w:val="0"/>
          <w:sz w:val="32"/>
          <w:szCs w:val="32"/>
        </w:rPr>
      </w:pPr>
      <w:r>
        <w:rPr>
          <w:rFonts w:hint="eastAsia"/>
          <w:kern w:val="0"/>
          <w:sz w:val="32"/>
          <w:szCs w:val="32"/>
          <w:lang w:val="en-US" w:eastAsia="zh-CN"/>
        </w:rPr>
        <w:t>攀枝花市</w:t>
      </w:r>
      <w:r>
        <w:rPr>
          <w:rFonts w:hint="eastAsia" w:eastAsia="仿宋_GB2312"/>
          <w:kern w:val="0"/>
          <w:sz w:val="32"/>
          <w:szCs w:val="32"/>
          <w:lang w:eastAsia="zh-CN"/>
        </w:rPr>
        <w:t>东区社</w:t>
      </w:r>
      <w:r>
        <w:rPr>
          <w:rFonts w:hint="eastAsia"/>
          <w:kern w:val="0"/>
          <w:sz w:val="32"/>
          <w:szCs w:val="32"/>
          <w:lang w:val="en-US" w:eastAsia="zh-CN"/>
        </w:rPr>
        <w:t>会保险事务</w:t>
      </w:r>
      <w:r>
        <w:rPr>
          <w:rFonts w:hint="eastAsia" w:eastAsia="仿宋_GB2312"/>
          <w:kern w:val="0"/>
          <w:sz w:val="32"/>
          <w:szCs w:val="32"/>
          <w:lang w:eastAsia="zh-CN"/>
        </w:rPr>
        <w:t>中心</w:t>
      </w:r>
    </w:p>
    <w:p>
      <w:pPr>
        <w:autoSpaceDE w:val="0"/>
        <w:autoSpaceDN w:val="0"/>
        <w:adjustRightInd w:val="0"/>
        <w:spacing w:line="600" w:lineRule="exact"/>
        <w:jc w:val="center"/>
        <w:rPr>
          <w:rFonts w:hint="eastAsia"/>
          <w:kern w:val="0"/>
          <w:sz w:val="32"/>
          <w:szCs w:val="32"/>
          <w:lang w:val="en-US" w:eastAsia="zh-CN"/>
        </w:rPr>
      </w:pPr>
      <w:r>
        <w:rPr>
          <w:rFonts w:hint="eastAsia"/>
          <w:kern w:val="0"/>
          <w:sz w:val="32"/>
          <w:szCs w:val="32"/>
          <w:lang w:val="en-US" w:eastAsia="zh-CN"/>
        </w:rPr>
        <w:t>社会保险保障管理资金</w:t>
      </w:r>
      <w:r>
        <w:rPr>
          <w:rFonts w:eastAsia="仿宋_GB2312"/>
          <w:kern w:val="0"/>
          <w:sz w:val="32"/>
          <w:szCs w:val="32"/>
        </w:rPr>
        <w:t>项目自评</w:t>
      </w:r>
      <w:r>
        <w:rPr>
          <w:rFonts w:hint="eastAsia"/>
          <w:kern w:val="0"/>
          <w:sz w:val="32"/>
          <w:szCs w:val="32"/>
          <w:lang w:val="en-US" w:eastAsia="zh-CN"/>
        </w:rPr>
        <w:t>报告</w:t>
      </w:r>
    </w:p>
    <w:p>
      <w:pPr>
        <w:autoSpaceDE w:val="0"/>
        <w:autoSpaceDN w:val="0"/>
        <w:adjustRightInd w:val="0"/>
        <w:spacing w:line="600" w:lineRule="exact"/>
        <w:jc w:val="center"/>
        <w:rPr>
          <w:rFonts w:hint="eastAsia"/>
          <w:kern w:val="0"/>
          <w:sz w:val="32"/>
          <w:szCs w:val="32"/>
          <w:lang w:val="en-US" w:eastAsia="zh-CN"/>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utoSpaceDE w:val="0"/>
        <w:autoSpaceDN w:val="0"/>
        <w:adjustRightInd w:val="0"/>
        <w:spacing w:line="600" w:lineRule="exact"/>
        <w:ind w:firstLine="643" w:firstLineChars="200"/>
        <w:jc w:val="left"/>
        <w:rPr>
          <w:rFonts w:hint="eastAsia" w:ascii="楷体_GB2312" w:hAnsi="宋体" w:eastAsia="楷体_GB2312"/>
          <w:b/>
          <w:lang w:val="zh-CN"/>
        </w:rPr>
      </w:pPr>
      <w:r>
        <w:rPr>
          <w:rFonts w:hint="eastAsia" w:ascii="楷体_GB2312" w:hAnsi="宋体" w:eastAsia="楷体_GB2312"/>
          <w:b/>
          <w:lang w:val="zh-CN"/>
        </w:rPr>
        <w:t>（一）项目资金申报及批复情况。</w:t>
      </w:r>
    </w:p>
    <w:p>
      <w:pPr>
        <w:autoSpaceDE w:val="0"/>
        <w:autoSpaceDN w:val="0"/>
        <w:adjustRightInd w:val="0"/>
        <w:spacing w:line="600" w:lineRule="exact"/>
        <w:ind w:firstLine="640" w:firstLineChars="200"/>
        <w:jc w:val="left"/>
        <w:rPr>
          <w:rFonts w:ascii="仿宋_GB2312" w:hAnsi="宋体"/>
          <w:lang w:val="zh-CN"/>
        </w:rPr>
      </w:pPr>
      <w:r>
        <w:rPr>
          <w:rFonts w:hint="eastAsia" w:eastAsia="仿宋_GB2312"/>
          <w:kern w:val="0"/>
          <w:sz w:val="32"/>
          <w:szCs w:val="32"/>
        </w:rPr>
        <w:t>2</w:t>
      </w:r>
      <w:r>
        <w:rPr>
          <w:rFonts w:eastAsia="仿宋_GB2312"/>
          <w:kern w:val="0"/>
          <w:sz w:val="32"/>
          <w:szCs w:val="32"/>
        </w:rPr>
        <w:t>02</w:t>
      </w:r>
      <w:r>
        <w:rPr>
          <w:rFonts w:hint="eastAsia"/>
          <w:kern w:val="0"/>
          <w:sz w:val="32"/>
          <w:szCs w:val="32"/>
          <w:lang w:val="en-US" w:eastAsia="zh-CN"/>
        </w:rPr>
        <w:t>3</w:t>
      </w:r>
      <w:r>
        <w:rPr>
          <w:rFonts w:hint="eastAsia" w:eastAsia="仿宋_GB2312"/>
          <w:kern w:val="0"/>
          <w:sz w:val="32"/>
          <w:szCs w:val="32"/>
        </w:rPr>
        <w:t>年</w:t>
      </w:r>
      <w:r>
        <w:rPr>
          <w:rFonts w:hint="eastAsia" w:eastAsia="仿宋_GB2312"/>
          <w:kern w:val="0"/>
          <w:sz w:val="32"/>
          <w:szCs w:val="32"/>
          <w:lang w:eastAsia="zh-CN"/>
        </w:rPr>
        <w:t>社保专项工作经费</w:t>
      </w:r>
      <w:r>
        <w:rPr>
          <w:rFonts w:eastAsia="仿宋_GB2312"/>
          <w:kern w:val="0"/>
          <w:sz w:val="32"/>
          <w:szCs w:val="32"/>
        </w:rPr>
        <w:t>资金申报</w:t>
      </w:r>
      <w:r>
        <w:rPr>
          <w:rFonts w:hint="eastAsia" w:eastAsia="仿宋_GB2312"/>
          <w:kern w:val="0"/>
          <w:sz w:val="32"/>
          <w:szCs w:val="32"/>
          <w:lang w:val="en-US" w:eastAsia="zh-CN"/>
        </w:rPr>
        <w:t>1</w:t>
      </w:r>
      <w:r>
        <w:rPr>
          <w:rFonts w:hint="eastAsia"/>
          <w:kern w:val="0"/>
          <w:sz w:val="32"/>
          <w:szCs w:val="32"/>
          <w:lang w:val="en-US" w:eastAsia="zh-CN"/>
        </w:rPr>
        <w:t>0</w:t>
      </w:r>
      <w:r>
        <w:rPr>
          <w:rFonts w:hint="eastAsia" w:eastAsia="仿宋_GB2312"/>
          <w:kern w:val="0"/>
          <w:sz w:val="32"/>
          <w:szCs w:val="32"/>
        </w:rPr>
        <w:t>万元</w:t>
      </w:r>
      <w:r>
        <w:rPr>
          <w:rFonts w:eastAsia="仿宋_GB2312"/>
          <w:kern w:val="0"/>
          <w:sz w:val="32"/>
          <w:szCs w:val="32"/>
        </w:rPr>
        <w:t>，财政批复</w:t>
      </w:r>
      <w:r>
        <w:rPr>
          <w:rFonts w:hint="eastAsia" w:eastAsia="仿宋_GB2312"/>
          <w:kern w:val="0"/>
          <w:sz w:val="32"/>
          <w:szCs w:val="32"/>
          <w:lang w:val="en-US" w:eastAsia="zh-CN"/>
        </w:rPr>
        <w:t>1</w:t>
      </w:r>
      <w:r>
        <w:rPr>
          <w:rFonts w:hint="eastAsia"/>
          <w:kern w:val="0"/>
          <w:sz w:val="32"/>
          <w:szCs w:val="32"/>
          <w:lang w:val="en-US" w:eastAsia="zh-CN"/>
        </w:rPr>
        <w:t>0</w:t>
      </w:r>
      <w:r>
        <w:rPr>
          <w:rFonts w:hint="eastAsia" w:eastAsia="仿宋_GB2312"/>
          <w:kern w:val="0"/>
          <w:sz w:val="32"/>
          <w:szCs w:val="32"/>
        </w:rPr>
        <w:t>万元</w:t>
      </w:r>
      <w:r>
        <w:rPr>
          <w:rFonts w:hint="eastAsia"/>
          <w:kern w:val="0"/>
          <w:sz w:val="32"/>
          <w:szCs w:val="32"/>
          <w:lang w:eastAsia="zh-CN"/>
        </w:rPr>
        <w:t>，</w:t>
      </w:r>
      <w:r>
        <w:rPr>
          <w:rFonts w:hint="eastAsia" w:ascii="仿宋_GB2312" w:hAnsi="宋体"/>
          <w:lang w:val="zh-CN"/>
        </w:rPr>
        <w:t>符合资金管理办法等相关规定。</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0" w:firstLineChars="200"/>
        <w:rPr>
          <w:rFonts w:hint="eastAsia" w:ascii="仿宋" w:hAnsi="仿宋" w:eastAsia="仿宋" w:cs="仿宋"/>
        </w:rPr>
      </w:pPr>
      <w:r>
        <w:rPr>
          <w:rFonts w:hint="eastAsia" w:ascii="仿宋" w:hAnsi="仿宋" w:eastAsia="仿宋" w:cs="仿宋"/>
          <w:lang w:val="zh-CN"/>
        </w:rPr>
        <w:t>项目主要内容</w:t>
      </w:r>
      <w:r>
        <w:rPr>
          <w:rFonts w:hint="eastAsia" w:ascii="仿宋" w:hAnsi="仿宋" w:eastAsia="仿宋" w:cs="仿宋"/>
        </w:rPr>
        <w:t>:</w:t>
      </w:r>
      <w:r>
        <w:rPr>
          <w:rFonts w:hint="eastAsia" w:ascii="仿宋" w:hAnsi="仿宋" w:eastAsia="仿宋" w:cs="仿宋"/>
          <w:color w:val="000000"/>
          <w:sz w:val="32"/>
          <w:szCs w:val="32"/>
        </w:rPr>
        <w:t>我中心贯彻国家、省、市企业职工基本养老保险，城乡居民养老保险，机关事业单位养老保险经办工作的政策、法律法规并组织实施；1、负责受理全区管辖范围内企业、个体工商户、灵活就业人员等社会保险参保登记、申报、征缴管理；2、负责受理全区机关事业单位工作人员参加机关事业单位养老保险的社会保险登记、申报、征缴工作；3、负责参保人员相关待遇的核准和支付工作；4、负责建立和管理参保单位和个人缴费记录以及享受社会保险待遇个人权益记录，社会保险关系的转移接续，并向参保单位和个人提供查询、咨询等相关服务；5、按照</w:t>
      </w:r>
      <w:r>
        <w:rPr>
          <w:rFonts w:hint="eastAsia" w:ascii="仿宋" w:hAnsi="仿宋" w:eastAsia="仿宋" w:cs="仿宋"/>
          <w:color w:val="000000"/>
          <w:sz w:val="32"/>
          <w:szCs w:val="32"/>
          <w:lang w:eastAsia="zh-CN"/>
        </w:rPr>
        <w:t>省、市要求”</w:t>
      </w:r>
      <w:r>
        <w:rPr>
          <w:rFonts w:hint="eastAsia" w:ascii="仿宋" w:hAnsi="仿宋" w:eastAsia="仿宋" w:cs="仿宋"/>
          <w:color w:val="000000"/>
          <w:sz w:val="32"/>
          <w:szCs w:val="32"/>
        </w:rPr>
        <w:t>集中征收、集中财务、集中支付”的要求，负责做好社会保险基金的征收、支付和财务核算等管理工作；6、负责对在东区参保单位的企业职工社会保险费进行稽核检查；7、负责全区企业职工养老保险退休待遇核算工作；8、负责全区企业职工养老保险离退休人员社会化管理服务工作；9、负责全区城乡居民养老保险参保登记、养老金待遇申请及核算等工作等。为有效开展以上工作，我局需支付宣传资料印刷费，社保基金转移经费，设施设备维修，耗材使用，社保各项工作经费等。</w:t>
      </w:r>
    </w:p>
    <w:p>
      <w:pPr>
        <w:numPr>
          <w:ilvl w:val="0"/>
          <w:numId w:val="1"/>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项目资金申报相符性。</w:t>
      </w:r>
    </w:p>
    <w:p>
      <w:pPr>
        <w:autoSpaceDE w:val="0"/>
        <w:autoSpaceDN w:val="0"/>
        <w:adjustRightInd w:val="0"/>
        <w:spacing w:line="600" w:lineRule="exact"/>
        <w:ind w:firstLine="640" w:firstLineChars="200"/>
        <w:rPr>
          <w:rFonts w:hint="eastAsia" w:ascii="方正仿宋_GBK" w:hAnsi="方正仿宋_GBK" w:eastAsia="方正仿宋_GBK" w:cs="方正仿宋_GBK"/>
          <w:color w:val="000000"/>
          <w:sz w:val="32"/>
          <w:szCs w:val="32"/>
        </w:rPr>
      </w:pPr>
      <w:r>
        <w:rPr>
          <w:rFonts w:hint="eastAsia" w:ascii="仿宋" w:hAnsi="仿宋" w:eastAsia="仿宋" w:cs="仿宋"/>
          <w:color w:val="000000"/>
          <w:sz w:val="32"/>
          <w:szCs w:val="32"/>
          <w:lang w:val="en-US" w:eastAsia="zh-CN"/>
        </w:rPr>
        <w:t>2023年，我中心</w:t>
      </w:r>
      <w:r>
        <w:rPr>
          <w:rFonts w:hint="eastAsia" w:ascii="仿宋" w:hAnsi="仿宋" w:eastAsia="仿宋" w:cs="仿宋"/>
          <w:color w:val="000000"/>
          <w:sz w:val="32"/>
          <w:szCs w:val="32"/>
        </w:rPr>
        <w:t>完成社会保险各险种10万余人次的参保工作，落实</w:t>
      </w:r>
      <w:r>
        <w:rPr>
          <w:rFonts w:hint="eastAsia" w:ascii="仿宋" w:hAnsi="仿宋" w:eastAsia="仿宋" w:cs="仿宋"/>
          <w:color w:val="000000"/>
          <w:sz w:val="32"/>
          <w:szCs w:val="32"/>
          <w:lang w:val="en-US" w:eastAsia="zh-CN"/>
        </w:rPr>
        <w:t>企业事业单位</w:t>
      </w:r>
      <w:r>
        <w:rPr>
          <w:rFonts w:hint="eastAsia" w:ascii="仿宋" w:hAnsi="仿宋" w:eastAsia="仿宋" w:cs="仿宋"/>
          <w:color w:val="000000"/>
          <w:sz w:val="32"/>
          <w:szCs w:val="32"/>
        </w:rPr>
        <w:t>社会保险申报及缴费，社保征缴职责向税务移交工作已完成；积极配合省社保局新系统上线完成数据</w:t>
      </w:r>
      <w:r>
        <w:rPr>
          <w:rFonts w:hint="eastAsia" w:ascii="仿宋" w:hAnsi="仿宋" w:eastAsia="仿宋" w:cs="仿宋"/>
          <w:color w:val="000000"/>
          <w:sz w:val="32"/>
          <w:szCs w:val="32"/>
          <w:lang w:val="en-US" w:eastAsia="zh-CN"/>
        </w:rPr>
        <w:t>清理2000余</w:t>
      </w:r>
      <w:r>
        <w:rPr>
          <w:rFonts w:hint="eastAsia" w:ascii="仿宋" w:hAnsi="仿宋" w:eastAsia="仿宋" w:cs="仿宋"/>
          <w:color w:val="000000"/>
          <w:sz w:val="32"/>
          <w:szCs w:val="32"/>
        </w:rPr>
        <w:t>条；落实流动就业人员社保关系转移接续工作</w:t>
      </w:r>
      <w:r>
        <w:rPr>
          <w:rFonts w:hint="eastAsia" w:ascii="仿宋" w:hAnsi="仿宋" w:eastAsia="仿宋" w:cs="仿宋"/>
          <w:color w:val="000000"/>
          <w:sz w:val="32"/>
          <w:szCs w:val="32"/>
          <w:lang w:val="en-US" w:eastAsia="zh-CN"/>
        </w:rPr>
        <w:t>500余</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次</w:t>
      </w:r>
      <w:r>
        <w:rPr>
          <w:rFonts w:hint="eastAsia" w:ascii="仿宋" w:hAnsi="仿宋" w:eastAsia="仿宋" w:cs="仿宋"/>
          <w:color w:val="000000"/>
          <w:sz w:val="32"/>
          <w:szCs w:val="32"/>
        </w:rPr>
        <w:t>，发放各项保险待遇</w:t>
      </w:r>
      <w:r>
        <w:rPr>
          <w:rFonts w:hint="eastAsia" w:ascii="仿宋" w:hAnsi="仿宋" w:eastAsia="仿宋" w:cs="仿宋"/>
          <w:color w:val="auto"/>
          <w:sz w:val="32"/>
          <w:szCs w:val="32"/>
          <w:highlight w:val="none"/>
          <w:lang w:val="en-US" w:eastAsia="zh-CN"/>
        </w:rPr>
        <w:t>8.53</w:t>
      </w:r>
      <w:r>
        <w:rPr>
          <w:rFonts w:hint="eastAsia" w:ascii="仿宋" w:hAnsi="仿宋" w:eastAsia="仿宋" w:cs="仿宋"/>
          <w:color w:val="000000"/>
          <w:sz w:val="32"/>
          <w:szCs w:val="32"/>
        </w:rPr>
        <w:t>亿。</w:t>
      </w:r>
      <w:r>
        <w:rPr>
          <w:rFonts w:hint="eastAsia" w:ascii="仿宋" w:hAnsi="仿宋" w:eastAsia="仿宋" w:cs="仿宋"/>
          <w:color w:val="000000"/>
          <w:sz w:val="32"/>
          <w:szCs w:val="32"/>
          <w:lang w:eastAsia="zh-CN"/>
        </w:rPr>
        <w:t>项</w:t>
      </w:r>
      <w:r>
        <w:rPr>
          <w:rFonts w:hint="eastAsia" w:ascii="仿宋" w:hAnsi="仿宋" w:eastAsia="仿宋" w:cs="仿宋"/>
          <w:kern w:val="0"/>
          <w:sz w:val="32"/>
          <w:szCs w:val="32"/>
        </w:rPr>
        <w:t>目申报内容基本与实际相符，申报目标合理可行</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资金运用合理</w:t>
      </w:r>
      <w:r>
        <w:rPr>
          <w:rFonts w:hint="eastAsia" w:ascii="仿宋" w:hAnsi="仿宋" w:eastAsia="仿宋" w:cs="仿宋"/>
          <w:kern w:val="0"/>
          <w:sz w:val="32"/>
          <w:szCs w:val="32"/>
          <w:lang w:eastAsia="zh-CN"/>
        </w:rPr>
        <w:t>严格按照区财政财务管理执行</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该项目实施达到了预期效益目标。</w:t>
      </w:r>
    </w:p>
    <w:p>
      <w:pPr>
        <w:adjustRightInd w:val="0"/>
        <w:snapToGrid w:val="0"/>
        <w:spacing w:line="560" w:lineRule="exact"/>
        <w:ind w:firstLine="960" w:firstLineChars="30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eastAsia" w:ascii="仿宋" w:hAnsi="仿宋" w:eastAsia="仿宋" w:cs="仿宋"/>
          <w:color w:val="000000"/>
          <w:kern w:val="0"/>
          <w:sz w:val="32"/>
          <w:szCs w:val="32"/>
          <w:lang w:val="en-US" w:eastAsia="zh-CN"/>
        </w:rPr>
      </w:pPr>
      <w:bookmarkStart w:id="0" w:name="_GoBack"/>
      <w:r>
        <w:rPr>
          <w:rFonts w:hint="eastAsia" w:ascii="仿宋" w:hAnsi="仿宋" w:eastAsia="仿宋" w:cs="仿宋"/>
          <w:kern w:val="0"/>
          <w:sz w:val="32"/>
          <w:szCs w:val="32"/>
          <w:lang w:val="en-US" w:eastAsia="zh-CN"/>
        </w:rPr>
        <w:t>根据全年工作开展情况，我中心预计</w:t>
      </w:r>
      <w:r>
        <w:rPr>
          <w:rFonts w:hint="eastAsia" w:ascii="仿宋" w:hAnsi="仿宋" w:eastAsia="仿宋" w:cs="仿宋"/>
          <w:color w:val="000000"/>
          <w:kern w:val="0"/>
          <w:sz w:val="32"/>
          <w:szCs w:val="32"/>
          <w:lang w:eastAsia="zh-CN"/>
        </w:rPr>
        <w:t>社保专项工作经费</w:t>
      </w:r>
      <w:r>
        <w:rPr>
          <w:rFonts w:hint="eastAsia" w:ascii="仿宋" w:hAnsi="仿宋" w:eastAsia="仿宋" w:cs="仿宋"/>
          <w:color w:val="000000"/>
          <w:kern w:val="0"/>
          <w:sz w:val="32"/>
          <w:szCs w:val="32"/>
          <w:lang w:val="en-US" w:eastAsia="zh-CN"/>
        </w:rPr>
        <w:t>10万元，其中：社会保险宣传资料印刷费2.8万元，社会保险基金转移邮寄、电话、手续费1.97万元，设备维修、耗材使用费2.5万元，社会保险扩面、稽核、退休人员社会化管理工作经费2万，业务系统短信推送费用0.5万元,征地工作管理费0.23万元。</w:t>
      </w:r>
    </w:p>
    <w:p>
      <w:pPr>
        <w:adjustRightInd w:val="0"/>
        <w:snapToGrid w:val="0"/>
        <w:spacing w:line="560" w:lineRule="exact"/>
        <w:ind w:firstLine="720"/>
        <w:rPr>
          <w:rFonts w:hint="eastAsia" w:ascii="仿宋" w:hAnsi="仿宋" w:eastAsia="仿宋" w:cs="仿宋"/>
          <w:color w:val="000000"/>
          <w:kern w:val="0"/>
          <w:sz w:val="32"/>
          <w:szCs w:val="32"/>
          <w:lang w:val="zh-CN" w:eastAsia="zh-CN"/>
        </w:rPr>
      </w:pPr>
      <w:r>
        <w:rPr>
          <w:rFonts w:hint="eastAsia" w:ascii="仿宋" w:hAnsi="仿宋" w:eastAsia="仿宋" w:cs="仿宋"/>
          <w:kern w:val="0"/>
          <w:sz w:val="32"/>
          <w:szCs w:val="32"/>
          <w:lang w:val="en-US" w:eastAsia="zh-CN"/>
        </w:rPr>
        <w:t>截止2023年12月31日区财政拨付我中心</w:t>
      </w:r>
      <w:r>
        <w:rPr>
          <w:rFonts w:hint="eastAsia" w:ascii="仿宋" w:hAnsi="仿宋" w:eastAsia="仿宋" w:cs="仿宋"/>
          <w:color w:val="000000"/>
          <w:kern w:val="0"/>
          <w:sz w:val="32"/>
          <w:szCs w:val="32"/>
          <w:lang w:eastAsia="zh-CN"/>
        </w:rPr>
        <w:t>社保专项工作经费</w:t>
      </w:r>
      <w:r>
        <w:rPr>
          <w:rFonts w:hint="eastAsia" w:ascii="仿宋" w:hAnsi="仿宋" w:eastAsia="仿宋" w:cs="仿宋"/>
          <w:color w:val="000000"/>
          <w:kern w:val="0"/>
          <w:sz w:val="32"/>
          <w:szCs w:val="32"/>
          <w:lang w:val="en-US" w:eastAsia="zh-CN"/>
        </w:rPr>
        <w:t>10万元，</w:t>
      </w:r>
      <w:r>
        <w:rPr>
          <w:rFonts w:hint="eastAsia" w:ascii="仿宋" w:hAnsi="仿宋" w:eastAsia="仿宋" w:cs="仿宋"/>
          <w:kern w:val="0"/>
          <w:sz w:val="32"/>
          <w:szCs w:val="32"/>
          <w:lang w:eastAsia="zh-CN"/>
        </w:rPr>
        <w:t>全额拨款到位</w:t>
      </w:r>
      <w:r>
        <w:rPr>
          <w:rFonts w:hint="eastAsia" w:ascii="仿宋" w:hAnsi="仿宋" w:eastAsia="仿宋" w:cs="仿宋"/>
          <w:kern w:val="0"/>
          <w:sz w:val="32"/>
          <w:szCs w:val="32"/>
        </w:rPr>
        <w:t>。</w:t>
      </w:r>
    </w:p>
    <w:p>
      <w:pPr>
        <w:numPr>
          <w:ilvl w:val="0"/>
          <w:numId w:val="2"/>
        </w:numPr>
        <w:adjustRightInd w:val="0"/>
        <w:snapToGrid w:val="0"/>
        <w:spacing w:line="560" w:lineRule="exact"/>
        <w:ind w:firstLine="720"/>
        <w:rPr>
          <w:rFonts w:hint="eastAsia" w:ascii="仿宋" w:hAnsi="仿宋" w:eastAsia="仿宋" w:cs="仿宋"/>
          <w:lang w:val="zh-CN"/>
        </w:rPr>
      </w:pPr>
      <w:r>
        <w:rPr>
          <w:rFonts w:hint="eastAsia" w:ascii="仿宋" w:hAnsi="仿宋" w:eastAsia="仿宋" w:cs="仿宋"/>
          <w:lang w:val="zh-CN"/>
        </w:rPr>
        <w:t>资金使用。</w:t>
      </w:r>
    </w:p>
    <w:p>
      <w:pPr>
        <w:adjustRightInd w:val="0"/>
        <w:snapToGrid w:val="0"/>
        <w:spacing w:line="560" w:lineRule="exact"/>
        <w:ind w:firstLine="72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2023年我中心</w:t>
      </w:r>
      <w:r>
        <w:rPr>
          <w:rFonts w:hint="eastAsia" w:ascii="仿宋" w:hAnsi="仿宋" w:eastAsia="仿宋" w:cs="仿宋"/>
          <w:color w:val="000000"/>
          <w:kern w:val="0"/>
          <w:sz w:val="32"/>
          <w:szCs w:val="32"/>
          <w:lang w:eastAsia="zh-CN"/>
        </w:rPr>
        <w:t>社保专项工作经费支出共计</w:t>
      </w:r>
      <w:r>
        <w:rPr>
          <w:rFonts w:hint="eastAsia" w:ascii="仿宋" w:hAnsi="仿宋" w:eastAsia="仿宋" w:cs="仿宋"/>
          <w:color w:val="000000"/>
          <w:kern w:val="0"/>
          <w:sz w:val="32"/>
          <w:szCs w:val="32"/>
          <w:lang w:val="en-US" w:eastAsia="zh-CN"/>
        </w:rPr>
        <w:t>8.26万元，其中：社会保险宣传资料印刷费2.2万元，社会保险基金转移邮寄、电话、手续费1万元，设备维修、耗材使用费2.46万元，社会保险扩面、稽核、退休人员社会化管理工作经费2万，业务系统短信推送费用0.4万元,征地工作管理费0.2万元。</w:t>
      </w:r>
      <w:r>
        <w:rPr>
          <w:rFonts w:hint="eastAsia" w:ascii="仿宋" w:hAnsi="仿宋" w:eastAsia="仿宋" w:cs="仿宋"/>
          <w:sz w:val="32"/>
          <w:szCs w:val="32"/>
        </w:rPr>
        <w:t>收入省级财政下拨2022年人社公共服务能力建设资金4.1万元，共</w:t>
      </w:r>
      <w:r>
        <w:rPr>
          <w:rFonts w:hint="eastAsia" w:ascii="仿宋" w:hAnsi="仿宋" w:eastAsia="仿宋" w:cs="仿宋"/>
          <w:sz w:val="32"/>
          <w:szCs w:val="32"/>
          <w:lang w:val="en-US" w:eastAsia="zh-CN"/>
        </w:rPr>
        <w:t>支出</w:t>
      </w:r>
      <w:r>
        <w:rPr>
          <w:rFonts w:hint="eastAsia" w:ascii="仿宋" w:hAnsi="仿宋" w:eastAsia="仿宋" w:cs="仿宋"/>
          <w:sz w:val="32"/>
          <w:szCs w:val="32"/>
        </w:rPr>
        <w:t>12.36万元</w:t>
      </w:r>
      <w:r>
        <w:rPr>
          <w:rFonts w:hint="eastAsia" w:ascii="仿宋" w:hAnsi="仿宋" w:eastAsia="仿宋" w:cs="仿宋"/>
          <w:sz w:val="32"/>
          <w:szCs w:val="32"/>
          <w:lang w:val="en-US" w:eastAsia="zh-CN"/>
        </w:rPr>
        <w:t>,</w:t>
      </w:r>
      <w:r>
        <w:rPr>
          <w:rFonts w:hint="eastAsia" w:ascii="仿宋" w:hAnsi="仿宋" w:eastAsia="仿宋" w:cs="仿宋"/>
          <w:kern w:val="0"/>
          <w:sz w:val="32"/>
          <w:szCs w:val="32"/>
        </w:rPr>
        <w:t>资金的支付范围、支付标准、支付依据等合规合法、与预算相符。</w:t>
      </w:r>
    </w:p>
    <w:bookmarkEnd w:id="0"/>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eastAsia="仿宋_GB2312"/>
          <w:sz w:val="32"/>
          <w:szCs w:val="32"/>
        </w:rPr>
      </w:pPr>
      <w:r>
        <w:rPr>
          <w:rFonts w:hint="eastAsia" w:ascii="仿宋_GB2312" w:eastAsia="仿宋_GB2312"/>
          <w:sz w:val="32"/>
          <w:szCs w:val="32"/>
          <w:lang w:eastAsia="zh-CN"/>
        </w:rPr>
        <w:t>我</w:t>
      </w:r>
      <w:r>
        <w:rPr>
          <w:rFonts w:hint="eastAsia" w:ascii="仿宋_GB2312" w:eastAsia="仿宋_GB2312"/>
          <w:sz w:val="32"/>
          <w:szCs w:val="32"/>
        </w:rPr>
        <w:t>中心成立了资金使用管理小组，对项目进行全程监督管控，严格按照资金使用流程、范围进行使用，确保资金使用安全、高效。</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lang w:val="en-US" w:eastAsia="zh-CN"/>
        </w:rPr>
        <w:t>1、</w:t>
      </w:r>
      <w:r>
        <w:rPr>
          <w:rFonts w:eastAsia="楷体_GB2312"/>
          <w:kern w:val="0"/>
          <w:sz w:val="32"/>
          <w:szCs w:val="32"/>
        </w:rPr>
        <w:t>项目组织架构及实施流程。</w:t>
      </w:r>
    </w:p>
    <w:p>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根据预算项目批复，下达项目经费，预算单位进行项目实施计划。拨付时根据工作完成情况，报分管领导审批同意，呈报单位主要负责人审核并批复同意支付。</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lang w:val="en-US" w:eastAsia="zh-CN"/>
        </w:rPr>
        <w:t>2、</w:t>
      </w:r>
      <w:r>
        <w:rPr>
          <w:rFonts w:eastAsia="楷体_GB2312"/>
          <w:kern w:val="0"/>
          <w:sz w:val="32"/>
          <w:szCs w:val="32"/>
        </w:rPr>
        <w:t>项目管理情况。</w:t>
      </w:r>
    </w:p>
    <w:p>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项目是区财政纳入年度预算，严格安照项目要求及财经法律法规等要求落实的。</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lang w:val="en-US" w:eastAsia="zh-CN"/>
        </w:rPr>
        <w:t>3、</w:t>
      </w:r>
      <w:r>
        <w:rPr>
          <w:rFonts w:eastAsia="楷体_GB2312"/>
          <w:kern w:val="0"/>
          <w:sz w:val="32"/>
          <w:szCs w:val="32"/>
        </w:rPr>
        <w:t>项目监管情况。</w:t>
      </w:r>
    </w:p>
    <w:p>
      <w:pPr>
        <w:autoSpaceDE w:val="0"/>
        <w:autoSpaceDN w:val="0"/>
        <w:adjustRightInd w:val="0"/>
        <w:spacing w:line="600" w:lineRule="exact"/>
        <w:ind w:firstLine="640" w:firstLineChars="200"/>
        <w:jc w:val="left"/>
        <w:rPr>
          <w:rFonts w:ascii="仿宋_GB2312" w:hAnsi="宋体"/>
          <w:lang w:val="zh-CN"/>
        </w:rPr>
      </w:pPr>
      <w:r>
        <w:rPr>
          <w:rFonts w:hint="eastAsia" w:ascii="仿宋_GB2312" w:eastAsia="仿宋_GB2312"/>
          <w:sz w:val="32"/>
          <w:szCs w:val="32"/>
          <w:lang w:eastAsia="zh-CN"/>
        </w:rPr>
        <w:t>我</w:t>
      </w:r>
      <w:r>
        <w:rPr>
          <w:rFonts w:hint="eastAsia" w:ascii="仿宋_GB2312" w:eastAsia="仿宋_GB2312"/>
          <w:sz w:val="32"/>
          <w:szCs w:val="32"/>
        </w:rPr>
        <w:t>中心成立了资金使用管理小组，对项目进行全程监督管控，严格按照资金使用流程、范围进行使用，确保资金使用安全、高效。</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utoSpaceDE w:val="0"/>
        <w:autoSpaceDN w:val="0"/>
        <w:adjustRightInd w:val="0"/>
        <w:spacing w:line="600" w:lineRule="exact"/>
        <w:ind w:firstLine="640" w:firstLineChars="200"/>
        <w:rPr>
          <w:rFonts w:hint="eastAsia" w:eastAsia="仿宋_GB2312"/>
          <w:kern w:val="0"/>
          <w:sz w:val="32"/>
          <w:szCs w:val="32"/>
        </w:rPr>
      </w:pPr>
      <w:r>
        <w:rPr>
          <w:rFonts w:hint="eastAsia" w:eastAsia="仿宋_GB2312"/>
          <w:kern w:val="0"/>
          <w:sz w:val="32"/>
          <w:szCs w:val="32"/>
        </w:rPr>
        <w:t>1</w:t>
      </w:r>
      <w:r>
        <w:rPr>
          <w:rFonts w:hint="eastAsia"/>
          <w:kern w:val="0"/>
          <w:sz w:val="32"/>
          <w:szCs w:val="32"/>
          <w:lang w:eastAsia="zh-CN"/>
        </w:rPr>
        <w:t>、</w:t>
      </w:r>
      <w:r>
        <w:rPr>
          <w:rFonts w:hint="eastAsia" w:eastAsia="仿宋_GB2312"/>
          <w:kern w:val="0"/>
          <w:sz w:val="32"/>
          <w:szCs w:val="32"/>
        </w:rPr>
        <w:t>数量指标：完成社会保险征缴</w:t>
      </w:r>
      <w:r>
        <w:rPr>
          <w:rFonts w:hint="eastAsia" w:eastAsia="仿宋_GB2312"/>
          <w:kern w:val="0"/>
          <w:sz w:val="32"/>
          <w:szCs w:val="32"/>
          <w:lang w:eastAsia="zh-CN"/>
        </w:rPr>
        <w:t>、待遇审核支付、参保单位稽核等</w:t>
      </w:r>
      <w:r>
        <w:rPr>
          <w:rFonts w:hint="eastAsia" w:eastAsia="仿宋_GB2312"/>
          <w:kern w:val="0"/>
          <w:sz w:val="32"/>
          <w:szCs w:val="32"/>
        </w:rPr>
        <w:t>。完成全年各项基金征收工作</w:t>
      </w:r>
      <w:r>
        <w:rPr>
          <w:rFonts w:eastAsia="仿宋_GB2312"/>
          <w:kern w:val="0"/>
          <w:sz w:val="32"/>
          <w:szCs w:val="32"/>
        </w:rPr>
        <w:t>，</w:t>
      </w:r>
      <w:r>
        <w:rPr>
          <w:rFonts w:hint="eastAsia" w:eastAsia="仿宋_GB2312"/>
          <w:kern w:val="0"/>
          <w:sz w:val="32"/>
          <w:szCs w:val="32"/>
        </w:rPr>
        <w:t>各项待遇发放</w:t>
      </w:r>
      <w:r>
        <w:rPr>
          <w:rFonts w:hint="eastAsia"/>
          <w:color w:val="auto"/>
          <w:kern w:val="0"/>
          <w:sz w:val="32"/>
          <w:szCs w:val="32"/>
          <w:lang w:val="en-US" w:eastAsia="zh-CN"/>
        </w:rPr>
        <w:t>8.53</w:t>
      </w:r>
      <w:r>
        <w:rPr>
          <w:rFonts w:hint="eastAsia" w:eastAsia="仿宋_GB2312"/>
          <w:kern w:val="0"/>
          <w:sz w:val="32"/>
          <w:szCs w:val="32"/>
        </w:rPr>
        <w:t>亿元</w:t>
      </w:r>
      <w:r>
        <w:rPr>
          <w:rFonts w:hint="eastAsia" w:eastAsia="仿宋_GB2312"/>
          <w:kern w:val="0"/>
          <w:sz w:val="32"/>
          <w:szCs w:val="32"/>
          <w:lang w:eastAsia="zh-CN"/>
        </w:rPr>
        <w:t>，保障参保职工和参保居民以及特殊人群权益20万余人次</w:t>
      </w:r>
      <w:r>
        <w:rPr>
          <w:rFonts w:eastAsia="仿宋_GB2312"/>
          <w:kern w:val="0"/>
          <w:sz w:val="32"/>
          <w:szCs w:val="32"/>
        </w:rPr>
        <w:t>。</w:t>
      </w:r>
      <w:r>
        <w:rPr>
          <w:rFonts w:hint="eastAsia" w:eastAsia="仿宋_GB2312"/>
          <w:kern w:val="0"/>
          <w:sz w:val="32"/>
          <w:szCs w:val="32"/>
        </w:rPr>
        <w:t>实际执行率100%。</w:t>
      </w:r>
    </w:p>
    <w:p>
      <w:pPr>
        <w:autoSpaceDE w:val="0"/>
        <w:autoSpaceDN w:val="0"/>
        <w:adjustRightInd w:val="0"/>
        <w:spacing w:line="600" w:lineRule="exact"/>
        <w:ind w:firstLine="640" w:firstLineChars="200"/>
        <w:rPr>
          <w:rFonts w:hint="eastAsia" w:eastAsia="仿宋_GB2312"/>
          <w:kern w:val="0"/>
          <w:sz w:val="32"/>
          <w:szCs w:val="32"/>
        </w:rPr>
      </w:pPr>
      <w:r>
        <w:rPr>
          <w:rFonts w:hint="eastAsia" w:eastAsia="仿宋_GB2312"/>
          <w:kern w:val="0"/>
          <w:sz w:val="32"/>
          <w:szCs w:val="32"/>
        </w:rPr>
        <w:t>2</w:t>
      </w:r>
      <w:r>
        <w:rPr>
          <w:rFonts w:hint="eastAsia"/>
          <w:kern w:val="0"/>
          <w:sz w:val="32"/>
          <w:szCs w:val="32"/>
          <w:lang w:eastAsia="zh-CN"/>
        </w:rPr>
        <w:t>、</w:t>
      </w:r>
      <w:r>
        <w:rPr>
          <w:rFonts w:hint="eastAsia" w:eastAsia="仿宋_GB2312"/>
          <w:kern w:val="0"/>
          <w:sz w:val="32"/>
          <w:szCs w:val="32"/>
        </w:rPr>
        <w:t>质量指标：及时完成各项保险费审核及支付</w:t>
      </w:r>
      <w:r>
        <w:rPr>
          <w:rFonts w:hint="eastAsia" w:eastAsia="仿宋_GB2312"/>
          <w:kern w:val="0"/>
          <w:sz w:val="32"/>
          <w:szCs w:val="32"/>
          <w:lang w:eastAsia="zh-CN"/>
        </w:rPr>
        <w:t>，保质保量完成扩面征缴工作，加强各项基金监管</w:t>
      </w:r>
      <w:r>
        <w:rPr>
          <w:rFonts w:hint="eastAsia" w:eastAsia="仿宋_GB2312"/>
          <w:kern w:val="0"/>
          <w:sz w:val="32"/>
          <w:szCs w:val="32"/>
        </w:rPr>
        <w:t>。按时完成待遇审核及支付待遇发放</w:t>
      </w:r>
      <w:r>
        <w:rPr>
          <w:rFonts w:hint="eastAsia"/>
          <w:color w:val="auto"/>
          <w:kern w:val="0"/>
          <w:sz w:val="32"/>
          <w:szCs w:val="32"/>
          <w:lang w:val="en-US" w:eastAsia="zh-CN"/>
        </w:rPr>
        <w:t>8.53</w:t>
      </w:r>
      <w:r>
        <w:rPr>
          <w:rFonts w:hint="eastAsia" w:eastAsia="仿宋_GB2312"/>
          <w:kern w:val="0"/>
          <w:sz w:val="32"/>
          <w:szCs w:val="32"/>
        </w:rPr>
        <w:t>亿元，做好政策宣传，保质保量完成参保扩面工作，做到应保尽保</w:t>
      </w:r>
      <w:r>
        <w:rPr>
          <w:rFonts w:hint="eastAsia" w:eastAsia="仿宋_GB2312"/>
          <w:kern w:val="0"/>
          <w:sz w:val="32"/>
          <w:szCs w:val="32"/>
          <w:lang w:eastAsia="zh-CN"/>
        </w:rPr>
        <w:t>，对规模参保企业进行现场检查、稽核，确保基金应收尽收。</w:t>
      </w:r>
      <w:r>
        <w:rPr>
          <w:rFonts w:hint="eastAsia" w:eastAsia="仿宋_GB2312"/>
          <w:kern w:val="0"/>
          <w:sz w:val="32"/>
          <w:szCs w:val="32"/>
        </w:rPr>
        <w:t>实际执行率100%。</w:t>
      </w:r>
    </w:p>
    <w:p>
      <w:pPr>
        <w:autoSpaceDE w:val="0"/>
        <w:autoSpaceDN w:val="0"/>
        <w:adjustRightInd w:val="0"/>
        <w:spacing w:line="600" w:lineRule="exact"/>
        <w:ind w:firstLine="640" w:firstLineChars="200"/>
        <w:rPr>
          <w:rFonts w:hint="eastAsia" w:eastAsia="仿宋_GB2312"/>
          <w:kern w:val="0"/>
          <w:sz w:val="32"/>
          <w:szCs w:val="32"/>
        </w:rPr>
      </w:pPr>
      <w:r>
        <w:rPr>
          <w:rFonts w:hint="eastAsia" w:eastAsia="仿宋_GB2312"/>
          <w:kern w:val="0"/>
          <w:sz w:val="32"/>
          <w:szCs w:val="32"/>
        </w:rPr>
        <w:t>3</w:t>
      </w:r>
      <w:r>
        <w:rPr>
          <w:rFonts w:hint="eastAsia"/>
          <w:kern w:val="0"/>
          <w:sz w:val="32"/>
          <w:szCs w:val="32"/>
          <w:lang w:eastAsia="zh-CN"/>
        </w:rPr>
        <w:t>、</w:t>
      </w:r>
      <w:r>
        <w:rPr>
          <w:rFonts w:hint="eastAsia" w:eastAsia="仿宋_GB2312"/>
          <w:kern w:val="0"/>
          <w:sz w:val="32"/>
          <w:szCs w:val="32"/>
        </w:rPr>
        <w:t>时效指标：项目实施时间为202</w:t>
      </w:r>
      <w:r>
        <w:rPr>
          <w:rFonts w:hint="eastAsia"/>
          <w:kern w:val="0"/>
          <w:sz w:val="32"/>
          <w:szCs w:val="32"/>
          <w:lang w:val="en-US" w:eastAsia="zh-CN"/>
        </w:rPr>
        <w:t>3</w:t>
      </w:r>
      <w:r>
        <w:rPr>
          <w:rFonts w:hint="eastAsia" w:eastAsia="仿宋_GB2312"/>
          <w:kern w:val="0"/>
          <w:sz w:val="32"/>
          <w:szCs w:val="32"/>
        </w:rPr>
        <w:t>年1月至12月。</w:t>
      </w:r>
    </w:p>
    <w:p>
      <w:pPr>
        <w:autoSpaceDE w:val="0"/>
        <w:autoSpaceDN w:val="0"/>
        <w:adjustRightInd w:val="0"/>
        <w:spacing w:line="600" w:lineRule="exact"/>
        <w:ind w:firstLine="640" w:firstLineChars="200"/>
        <w:rPr>
          <w:rFonts w:ascii="楷体_GB2312" w:hAnsi="宋体" w:eastAsia="楷体_GB2312"/>
          <w:b/>
          <w:lang w:val="zh-CN"/>
        </w:rPr>
      </w:pPr>
      <w:r>
        <w:rPr>
          <w:rFonts w:hint="eastAsia" w:eastAsia="仿宋_GB2312"/>
          <w:kern w:val="0"/>
          <w:sz w:val="32"/>
          <w:szCs w:val="32"/>
        </w:rPr>
        <w:t>4</w:t>
      </w:r>
      <w:r>
        <w:rPr>
          <w:rFonts w:hint="eastAsia"/>
          <w:kern w:val="0"/>
          <w:sz w:val="32"/>
          <w:szCs w:val="32"/>
          <w:lang w:eastAsia="zh-CN"/>
        </w:rPr>
        <w:t>、</w:t>
      </w:r>
      <w:r>
        <w:rPr>
          <w:rFonts w:hint="eastAsia" w:eastAsia="仿宋_GB2312"/>
          <w:kern w:val="0"/>
          <w:sz w:val="32"/>
          <w:szCs w:val="32"/>
        </w:rPr>
        <w:t>成本指标：邮寄社保信息费用、维护正常工作开</w:t>
      </w:r>
      <w:r>
        <w:rPr>
          <w:rFonts w:hint="eastAsia" w:eastAsia="仿宋_GB2312"/>
          <w:kern w:val="0"/>
          <w:sz w:val="32"/>
          <w:szCs w:val="32"/>
          <w:lang w:eastAsia="zh-CN"/>
        </w:rPr>
        <w:t>展</w:t>
      </w:r>
      <w:r>
        <w:rPr>
          <w:rFonts w:hint="eastAsia" w:eastAsia="仿宋_GB2312"/>
          <w:kern w:val="0"/>
          <w:sz w:val="32"/>
          <w:szCs w:val="32"/>
        </w:rPr>
        <w:t>工作经费</w:t>
      </w:r>
      <w:r>
        <w:rPr>
          <w:rFonts w:hint="eastAsia" w:eastAsia="仿宋_GB2312"/>
          <w:kern w:val="0"/>
          <w:sz w:val="32"/>
          <w:szCs w:val="32"/>
          <w:lang w:eastAsia="zh-CN"/>
        </w:rPr>
        <w:t>。</w:t>
      </w:r>
      <w:r>
        <w:rPr>
          <w:rFonts w:hint="eastAsia" w:eastAsia="仿宋_GB2312"/>
          <w:kern w:val="0"/>
          <w:sz w:val="32"/>
          <w:szCs w:val="32"/>
        </w:rPr>
        <w:t>宣传、办公设备购置、维护；办公用品购置、资料印刷、基金转移邮寄等共计使用</w:t>
      </w:r>
      <w:r>
        <w:rPr>
          <w:rFonts w:hint="eastAsia"/>
          <w:kern w:val="0"/>
          <w:sz w:val="32"/>
          <w:szCs w:val="32"/>
          <w:lang w:val="en-US" w:eastAsia="zh-CN"/>
        </w:rPr>
        <w:t>8.26</w:t>
      </w:r>
      <w:r>
        <w:rPr>
          <w:rFonts w:hint="eastAsia" w:eastAsia="仿宋_GB2312"/>
          <w:kern w:val="0"/>
          <w:sz w:val="32"/>
          <w:szCs w:val="32"/>
        </w:rPr>
        <w:t>万元</w:t>
      </w:r>
      <w:r>
        <w:rPr>
          <w:rFonts w:hint="eastAsia" w:eastAsia="仿宋_GB2312"/>
          <w:kern w:val="0"/>
          <w:sz w:val="32"/>
          <w:szCs w:val="32"/>
          <w:lang w:eastAsia="zh-CN"/>
        </w:rPr>
        <w:t>，</w:t>
      </w:r>
      <w:r>
        <w:rPr>
          <w:rFonts w:hint="eastAsia" w:eastAsia="仿宋_GB2312"/>
          <w:kern w:val="0"/>
          <w:sz w:val="32"/>
          <w:szCs w:val="32"/>
        </w:rPr>
        <w:t>实际执行率</w:t>
      </w:r>
      <w:r>
        <w:rPr>
          <w:rFonts w:hint="eastAsia"/>
          <w:kern w:val="0"/>
          <w:sz w:val="32"/>
          <w:szCs w:val="32"/>
          <w:lang w:val="en-US" w:eastAsia="zh-CN"/>
        </w:rPr>
        <w:t>82.6</w:t>
      </w:r>
      <w:r>
        <w:rPr>
          <w:rFonts w:hint="eastAsia" w:eastAsia="仿宋_GB2312"/>
          <w:kern w:val="0"/>
          <w:sz w:val="32"/>
          <w:szCs w:val="32"/>
        </w:rPr>
        <w:t>%</w:t>
      </w:r>
      <w:r>
        <w:rPr>
          <w:rFonts w:hint="eastAsia" w:eastAsia="仿宋_GB2312"/>
          <w:kern w:val="0"/>
          <w:sz w:val="32"/>
          <w:szCs w:val="32"/>
          <w:lang w:eastAsia="zh-CN"/>
        </w:rPr>
        <w:t>。因征收工作移交税务，部分工作未开展。</w:t>
      </w:r>
    </w:p>
    <w:p>
      <w:pPr>
        <w:numPr>
          <w:ilvl w:val="0"/>
          <w:numId w:val="3"/>
        </w:numPr>
        <w:autoSpaceDE w:val="0"/>
        <w:autoSpaceDN w:val="0"/>
        <w:adjustRightInd w:val="0"/>
        <w:spacing w:line="600" w:lineRule="exact"/>
        <w:ind w:firstLine="643" w:firstLineChars="200"/>
        <w:rPr>
          <w:rFonts w:hint="eastAsia" w:ascii="楷体_GB2312" w:hAnsi="宋体" w:eastAsia="楷体_GB2312"/>
          <w:b/>
          <w:lang w:val="zh-CN"/>
        </w:rPr>
      </w:pPr>
      <w:r>
        <w:rPr>
          <w:rFonts w:hint="eastAsia" w:ascii="楷体_GB2312" w:hAnsi="宋体" w:eastAsia="楷体_GB2312"/>
          <w:b/>
          <w:lang w:val="zh-CN"/>
        </w:rPr>
        <w:t>项目效益情况。</w:t>
      </w:r>
    </w:p>
    <w:p>
      <w:pPr>
        <w:numPr>
          <w:ilvl w:val="0"/>
          <w:numId w:val="0"/>
        </w:numPr>
        <w:autoSpaceDE w:val="0"/>
        <w:autoSpaceDN w:val="0"/>
        <w:adjustRightInd w:val="0"/>
        <w:spacing w:line="600" w:lineRule="exact"/>
        <w:ind w:firstLine="960" w:firstLineChars="300"/>
        <w:rPr>
          <w:rFonts w:hint="eastAsia" w:eastAsia="仿宋_GB2312"/>
          <w:kern w:val="0"/>
          <w:sz w:val="32"/>
          <w:szCs w:val="32"/>
        </w:rPr>
      </w:pPr>
      <w:r>
        <w:rPr>
          <w:rFonts w:hint="eastAsia" w:eastAsia="仿宋_GB2312"/>
          <w:kern w:val="0"/>
          <w:sz w:val="32"/>
          <w:szCs w:val="32"/>
        </w:rPr>
        <w:t>经济效益指标：无。</w:t>
      </w:r>
    </w:p>
    <w:p>
      <w:pPr>
        <w:autoSpaceDE w:val="0"/>
        <w:autoSpaceDN w:val="0"/>
        <w:adjustRightInd w:val="0"/>
        <w:spacing w:line="600" w:lineRule="exact"/>
        <w:ind w:left="960" w:leftChars="300"/>
        <w:rPr>
          <w:rFonts w:hint="eastAsia" w:eastAsia="仿宋_GB2312"/>
          <w:kern w:val="0"/>
          <w:sz w:val="32"/>
          <w:szCs w:val="32"/>
          <w:lang w:eastAsia="zh-CN"/>
        </w:rPr>
      </w:pPr>
      <w:r>
        <w:rPr>
          <w:rFonts w:hint="eastAsia" w:eastAsia="仿宋_GB2312"/>
          <w:kern w:val="0"/>
          <w:sz w:val="32"/>
          <w:szCs w:val="32"/>
        </w:rPr>
        <w:t>社会效益指标：完成</w:t>
      </w:r>
      <w:r>
        <w:rPr>
          <w:rFonts w:hint="eastAsia" w:eastAsia="仿宋_GB2312"/>
          <w:kern w:val="0"/>
          <w:sz w:val="32"/>
          <w:szCs w:val="32"/>
          <w:lang w:eastAsia="zh-CN"/>
        </w:rPr>
        <w:t>各项</w:t>
      </w:r>
      <w:r>
        <w:rPr>
          <w:rFonts w:hint="eastAsia" w:eastAsia="仿宋_GB2312"/>
          <w:kern w:val="0"/>
          <w:sz w:val="32"/>
          <w:szCs w:val="32"/>
        </w:rPr>
        <w:t>待遇审核及支付</w:t>
      </w:r>
      <w:r>
        <w:rPr>
          <w:rFonts w:hint="eastAsia" w:eastAsia="仿宋_GB2312"/>
          <w:kern w:val="0"/>
          <w:sz w:val="32"/>
          <w:szCs w:val="32"/>
          <w:lang w:eastAsia="zh-CN"/>
        </w:rPr>
        <w:t>，对参保企业及群众</w:t>
      </w:r>
      <w:r>
        <w:rPr>
          <w:rFonts w:hint="eastAsia" w:eastAsia="仿宋_GB2312"/>
          <w:kern w:val="0"/>
          <w:sz w:val="32"/>
          <w:szCs w:val="32"/>
        </w:rPr>
        <w:t>作</w:t>
      </w:r>
      <w:r>
        <w:rPr>
          <w:rFonts w:hint="eastAsia" w:eastAsia="仿宋_GB2312"/>
          <w:kern w:val="0"/>
          <w:sz w:val="32"/>
          <w:szCs w:val="32"/>
          <w:lang w:eastAsia="zh-CN"/>
        </w:rPr>
        <w:t>做好政策宣传，努力做到应保尽保；加强监管力度，严格执行线上支付模式，确保基金使用更加合理安全。</w:t>
      </w:r>
    </w:p>
    <w:p>
      <w:pPr>
        <w:autoSpaceDE w:val="0"/>
        <w:autoSpaceDN w:val="0"/>
        <w:adjustRightInd w:val="0"/>
        <w:spacing w:line="600" w:lineRule="exact"/>
        <w:ind w:firstLine="640" w:firstLineChars="200"/>
        <w:rPr>
          <w:rFonts w:hint="eastAsia" w:eastAsia="仿宋_GB2312"/>
          <w:kern w:val="0"/>
          <w:sz w:val="32"/>
          <w:szCs w:val="32"/>
        </w:rPr>
      </w:pPr>
      <w:r>
        <w:rPr>
          <w:rFonts w:hint="eastAsia" w:eastAsia="仿宋_GB2312"/>
          <w:kern w:val="0"/>
          <w:sz w:val="32"/>
          <w:szCs w:val="32"/>
        </w:rPr>
        <w:t>生态效益指标：无。</w:t>
      </w:r>
    </w:p>
    <w:p>
      <w:pPr>
        <w:autoSpaceDE w:val="0"/>
        <w:autoSpaceDN w:val="0"/>
        <w:adjustRightInd w:val="0"/>
        <w:spacing w:line="600" w:lineRule="exact"/>
        <w:ind w:firstLine="640" w:firstLineChars="200"/>
        <w:rPr>
          <w:rFonts w:hint="eastAsia" w:eastAsia="仿宋_GB2312"/>
          <w:kern w:val="0"/>
          <w:sz w:val="32"/>
          <w:szCs w:val="32"/>
        </w:rPr>
      </w:pPr>
      <w:r>
        <w:rPr>
          <w:rFonts w:hint="eastAsia" w:eastAsia="仿宋_GB2312"/>
          <w:kern w:val="0"/>
          <w:sz w:val="32"/>
          <w:szCs w:val="32"/>
        </w:rPr>
        <w:t>可持续影响指标：无</w:t>
      </w:r>
    </w:p>
    <w:p>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服务对象满意度指标：抽样调查满意度达90%以上。</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zh-CN"/>
        </w:rPr>
      </w:pPr>
      <w:r>
        <w:rPr>
          <w:rFonts w:hint="eastAsia" w:eastAsia="仿宋_GB2312"/>
          <w:kern w:val="0"/>
          <w:sz w:val="32"/>
          <w:szCs w:val="32"/>
        </w:rPr>
        <w:t>由于机构改革及职能职责的变更，</w:t>
      </w:r>
      <w:r>
        <w:rPr>
          <w:rFonts w:hint="eastAsia" w:eastAsia="仿宋_GB2312"/>
          <w:kern w:val="0"/>
          <w:sz w:val="32"/>
          <w:szCs w:val="32"/>
          <w:lang w:eastAsia="zh-CN"/>
        </w:rPr>
        <w:t>各项社会保险工作已全部</w:t>
      </w:r>
      <w:r>
        <w:rPr>
          <w:rFonts w:hint="eastAsia" w:eastAsia="仿宋_GB2312"/>
          <w:kern w:val="0"/>
          <w:sz w:val="32"/>
          <w:szCs w:val="32"/>
        </w:rPr>
        <w:t>移交税务机关，因此部分工作未开展。</w:t>
      </w:r>
      <w:r>
        <w:rPr>
          <w:rFonts w:eastAsia="仿宋_GB2312"/>
          <w:kern w:val="0"/>
          <w:sz w:val="32"/>
          <w:szCs w:val="32"/>
        </w:rPr>
        <w:t>预算</w:t>
      </w:r>
      <w:r>
        <w:rPr>
          <w:rFonts w:hint="eastAsia" w:eastAsia="仿宋_GB2312"/>
          <w:kern w:val="0"/>
          <w:sz w:val="32"/>
          <w:szCs w:val="32"/>
        </w:rPr>
        <w:t>未执行完全。</w:t>
      </w:r>
    </w:p>
    <w:p>
      <w:pPr>
        <w:numPr>
          <w:ilvl w:val="0"/>
          <w:numId w:val="3"/>
        </w:numPr>
        <w:adjustRightInd w:val="0"/>
        <w:snapToGrid w:val="0"/>
        <w:spacing w:line="560" w:lineRule="exact"/>
        <w:ind w:left="0" w:leftChars="0" w:firstLine="643" w:firstLineChars="200"/>
        <w:rPr>
          <w:rFonts w:hint="eastAsia" w:ascii="楷体_GB2312" w:hAnsi="宋体" w:eastAsia="楷体_GB2312"/>
          <w:b/>
          <w:lang w:val="zh-CN"/>
        </w:rPr>
      </w:pPr>
      <w:r>
        <w:rPr>
          <w:rFonts w:hint="eastAsia" w:ascii="楷体_GB2312" w:hAnsi="宋体" w:eastAsia="楷体_GB2312"/>
          <w:b/>
          <w:lang w:val="zh-CN"/>
        </w:rPr>
        <w:t>相关建议。</w:t>
      </w:r>
    </w:p>
    <w:p>
      <w:pPr>
        <w:numPr>
          <w:ilvl w:val="0"/>
          <w:numId w:val="0"/>
        </w:numPr>
        <w:adjustRightInd w:val="0"/>
        <w:snapToGrid w:val="0"/>
        <w:spacing w:line="560" w:lineRule="exact"/>
        <w:ind w:firstLine="640" w:firstLineChars="200"/>
        <w:rPr>
          <w:rFonts w:hint="eastAsia" w:eastAsia="仿宋_GB2312"/>
          <w:kern w:val="0"/>
          <w:sz w:val="32"/>
          <w:szCs w:val="32"/>
        </w:rPr>
      </w:pPr>
      <w:r>
        <w:rPr>
          <w:rFonts w:hint="eastAsia" w:eastAsia="仿宋_GB2312"/>
          <w:kern w:val="0"/>
          <w:sz w:val="32"/>
          <w:szCs w:val="32"/>
        </w:rPr>
        <w:t>总体来说支出情况良好。我</w:t>
      </w:r>
      <w:r>
        <w:rPr>
          <w:rFonts w:hint="eastAsia" w:eastAsia="仿宋_GB2312"/>
          <w:kern w:val="0"/>
          <w:sz w:val="32"/>
          <w:szCs w:val="32"/>
          <w:lang w:eastAsia="zh-CN"/>
        </w:rPr>
        <w:t>中心</w:t>
      </w:r>
      <w:r>
        <w:rPr>
          <w:rFonts w:hint="eastAsia" w:eastAsia="仿宋_GB2312"/>
          <w:kern w:val="0"/>
          <w:sz w:val="32"/>
          <w:szCs w:val="32"/>
        </w:rPr>
        <w:t>将进一步</w:t>
      </w:r>
      <w:r>
        <w:rPr>
          <w:rFonts w:eastAsia="仿宋_GB2312"/>
          <w:kern w:val="0"/>
          <w:sz w:val="32"/>
          <w:szCs w:val="32"/>
        </w:rPr>
        <w:t>对专项资金预算管理，合理安排资金使用，</w:t>
      </w:r>
      <w:r>
        <w:rPr>
          <w:rFonts w:hint="eastAsia" w:eastAsia="仿宋_GB2312"/>
          <w:kern w:val="0"/>
          <w:sz w:val="32"/>
          <w:szCs w:val="32"/>
        </w:rPr>
        <w:t>加强财务管理，严格财务审核，规范单位财务行为。在费用报账支付时，按照预算规定的费用项目和用途进行资金使用审核、列报支付、财务核算。</w:t>
      </w:r>
    </w:p>
    <w:p>
      <w:pPr>
        <w:numPr>
          <w:ilvl w:val="0"/>
          <w:numId w:val="0"/>
        </w:numPr>
        <w:adjustRightInd w:val="0"/>
        <w:snapToGrid w:val="0"/>
        <w:spacing w:line="560" w:lineRule="exact"/>
        <w:ind w:firstLine="640" w:firstLineChars="200"/>
        <w:rPr>
          <w:rFonts w:hint="eastAsia" w:eastAsia="仿宋_GB2312"/>
          <w:kern w:val="0"/>
          <w:sz w:val="32"/>
          <w:szCs w:val="32"/>
        </w:rPr>
      </w:pPr>
    </w:p>
    <w:p>
      <w:pPr>
        <w:numPr>
          <w:ilvl w:val="0"/>
          <w:numId w:val="0"/>
        </w:numPr>
        <w:adjustRightInd w:val="0"/>
        <w:snapToGrid w:val="0"/>
        <w:spacing w:line="560" w:lineRule="exact"/>
        <w:ind w:firstLine="640" w:firstLineChars="200"/>
        <w:rPr>
          <w:rFonts w:hint="eastAsia" w:eastAsia="仿宋_GB2312"/>
          <w:kern w:val="0"/>
          <w:sz w:val="32"/>
          <w:szCs w:val="32"/>
        </w:rPr>
      </w:pPr>
    </w:p>
    <w:p>
      <w:pPr>
        <w:numPr>
          <w:ilvl w:val="0"/>
          <w:numId w:val="0"/>
        </w:numPr>
        <w:adjustRightInd w:val="0"/>
        <w:snapToGrid w:val="0"/>
        <w:spacing w:line="560" w:lineRule="exact"/>
        <w:ind w:firstLine="640" w:firstLineChars="200"/>
        <w:rPr>
          <w:rFonts w:hint="eastAsia" w:eastAsia="仿宋_GB2312"/>
          <w:kern w:val="0"/>
          <w:sz w:val="32"/>
          <w:szCs w:val="32"/>
        </w:rPr>
      </w:pPr>
    </w:p>
    <w:p>
      <w:pPr>
        <w:numPr>
          <w:ilvl w:val="0"/>
          <w:numId w:val="0"/>
        </w:numPr>
        <w:adjustRightInd w:val="0"/>
        <w:snapToGrid w:val="0"/>
        <w:spacing w:line="560" w:lineRule="exact"/>
        <w:ind w:firstLine="640" w:firstLineChars="200"/>
        <w:rPr>
          <w:rFonts w:hint="eastAsia" w:eastAsia="仿宋_GB2312"/>
          <w:kern w:val="0"/>
          <w:sz w:val="32"/>
          <w:szCs w:val="32"/>
        </w:rPr>
      </w:pPr>
    </w:p>
    <w:p>
      <w:pPr>
        <w:numPr>
          <w:ilvl w:val="0"/>
          <w:numId w:val="0"/>
        </w:numPr>
        <w:adjustRightInd w:val="0"/>
        <w:snapToGrid w:val="0"/>
        <w:spacing w:line="560" w:lineRule="exact"/>
        <w:ind w:firstLine="640" w:firstLineChars="200"/>
        <w:rPr>
          <w:rFonts w:hint="eastAsia" w:eastAsia="仿宋_GB2312"/>
          <w:kern w:val="0"/>
          <w:sz w:val="32"/>
          <w:szCs w:val="32"/>
        </w:rPr>
      </w:pPr>
    </w:p>
    <w:p>
      <w:pPr>
        <w:tabs>
          <w:tab w:val="left" w:pos="5895"/>
        </w:tabs>
        <w:jc w:val="right"/>
        <w:rPr>
          <w:rFonts w:hint="eastAsia" w:eastAsia="仿宋_GB2312"/>
          <w:sz w:val="32"/>
          <w:szCs w:val="32"/>
          <w:lang w:eastAsia="zh-CN"/>
        </w:rPr>
      </w:pPr>
      <w:r>
        <w:rPr>
          <w:rFonts w:hint="eastAsia" w:eastAsia="仿宋_GB2312"/>
          <w:sz w:val="32"/>
          <w:szCs w:val="32"/>
        </w:rPr>
        <w:t>攀枝花</w:t>
      </w:r>
      <w:r>
        <w:rPr>
          <w:rFonts w:eastAsia="仿宋_GB2312"/>
          <w:sz w:val="32"/>
          <w:szCs w:val="32"/>
        </w:rPr>
        <w:t>市东区</w:t>
      </w:r>
      <w:r>
        <w:rPr>
          <w:rFonts w:hint="eastAsia" w:eastAsia="仿宋_GB2312"/>
          <w:sz w:val="32"/>
          <w:szCs w:val="32"/>
          <w:lang w:eastAsia="zh-CN"/>
        </w:rPr>
        <w:t>社会保险事务中心</w:t>
      </w:r>
    </w:p>
    <w:p>
      <w:pPr>
        <w:tabs>
          <w:tab w:val="left" w:pos="5275"/>
        </w:tabs>
        <w:rPr>
          <w:rFonts w:hint="eastAsia" w:eastAsia="仿宋_GB2312"/>
          <w:sz w:val="32"/>
          <w:szCs w:val="32"/>
        </w:rPr>
      </w:pPr>
      <w:r>
        <w:rPr>
          <w:rFonts w:eastAsia="仿宋_GB2312"/>
          <w:sz w:val="32"/>
          <w:szCs w:val="32"/>
        </w:rPr>
        <w:tab/>
      </w:r>
      <w:r>
        <w:rPr>
          <w:rFonts w:hint="eastAsia" w:eastAsia="仿宋_GB2312"/>
          <w:sz w:val="32"/>
          <w:szCs w:val="32"/>
        </w:rPr>
        <w:t>202</w:t>
      </w:r>
      <w:r>
        <w:rPr>
          <w:rFonts w:hint="eastAsia"/>
          <w:sz w:val="32"/>
          <w:szCs w:val="32"/>
          <w:lang w:val="en-US" w:eastAsia="zh-CN"/>
        </w:rPr>
        <w:t>4</w:t>
      </w:r>
      <w:r>
        <w:rPr>
          <w:rFonts w:hint="eastAsia" w:eastAsia="仿宋_GB2312"/>
          <w:sz w:val="32"/>
          <w:szCs w:val="32"/>
        </w:rPr>
        <w:t>年</w:t>
      </w:r>
      <w:r>
        <w:rPr>
          <w:rFonts w:hint="eastAsia"/>
          <w:sz w:val="32"/>
          <w:szCs w:val="32"/>
          <w:lang w:val="en-US" w:eastAsia="zh-CN"/>
        </w:rPr>
        <w:t>6</w:t>
      </w:r>
      <w:r>
        <w:rPr>
          <w:rFonts w:hint="eastAsia" w:eastAsia="仿宋_GB2312"/>
          <w:sz w:val="32"/>
          <w:szCs w:val="32"/>
        </w:rPr>
        <w:t>月</w:t>
      </w:r>
      <w:r>
        <w:rPr>
          <w:rFonts w:hint="eastAsia"/>
          <w:sz w:val="32"/>
          <w:szCs w:val="32"/>
          <w:lang w:val="en-US" w:eastAsia="zh-CN"/>
        </w:rPr>
        <w:t>21</w:t>
      </w:r>
      <w:r>
        <w:rPr>
          <w:rFonts w:hint="eastAsia" w:eastAsia="仿宋_GB2312"/>
          <w:sz w:val="32"/>
          <w:szCs w:val="32"/>
        </w:rPr>
        <w:t>日</w:t>
      </w:r>
    </w:p>
    <w:p>
      <w:pPr>
        <w:numPr>
          <w:ilvl w:val="0"/>
          <w:numId w:val="0"/>
        </w:numPr>
        <w:adjustRightInd w:val="0"/>
        <w:snapToGrid w:val="0"/>
        <w:spacing w:line="560" w:lineRule="exact"/>
        <w:ind w:firstLine="640" w:firstLineChars="200"/>
        <w:rPr>
          <w:rFonts w:hint="eastAsia" w:eastAsia="仿宋_GB2312"/>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350A1A-E7E1-4428-8E4E-5FB833EBA6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0D5B6B-5E6A-4B1F-A062-CC4EF511E137}"/>
  </w:font>
  <w:font w:name="仿宋_GB2312">
    <w:altName w:val="仿宋"/>
    <w:panose1 w:val="02010609030101010101"/>
    <w:charset w:val="86"/>
    <w:family w:val="modern"/>
    <w:pitch w:val="default"/>
    <w:sig w:usb0="00000000" w:usb1="00000000" w:usb2="00000000" w:usb3="00000000" w:csb0="00040000" w:csb1="00000000"/>
    <w:embedRegular r:id="rId3" w:fontKey="{BCEE81A9-6535-485A-A775-942563F4D1EC}"/>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4" w:fontKey="{B0E01608-0AA5-47C8-AABF-9DAC69B13E80}"/>
  </w:font>
  <w:font w:name="楷体_GB2312">
    <w:altName w:val="楷体"/>
    <w:panose1 w:val="02010609030101010101"/>
    <w:charset w:val="86"/>
    <w:family w:val="modern"/>
    <w:pitch w:val="default"/>
    <w:sig w:usb0="00000000" w:usb1="00000000" w:usb2="00000000" w:usb3="00000000" w:csb0="00040000" w:csb1="00000000"/>
    <w:embedRegular r:id="rId5" w:fontKey="{F917F2D5-2453-4469-BEE4-A85FBA79A622}"/>
  </w:font>
  <w:font w:name="方正仿宋_GBK">
    <w:altName w:val="Arial Unicode MS"/>
    <w:panose1 w:val="03000509000000000000"/>
    <w:charset w:val="86"/>
    <w:family w:val="script"/>
    <w:pitch w:val="default"/>
    <w:sig w:usb0="00000000" w:usb1="00000000" w:usb2="00000000" w:usb3="00000000" w:csb0="00040000" w:csb1="00000000"/>
    <w:embedRegular r:id="rId6" w:fontKey="{2B7A6C10-7F2C-4D70-B317-C9BB8F283EF6}"/>
  </w:font>
  <w:font w:name="仿宋">
    <w:panose1 w:val="02010609060101010101"/>
    <w:charset w:val="86"/>
    <w:family w:val="auto"/>
    <w:pitch w:val="default"/>
    <w:sig w:usb0="800002BF" w:usb1="38CF7CFA" w:usb2="00000016" w:usb3="00000000" w:csb0="00040001" w:csb1="00000000"/>
    <w:embedRegular r:id="rId7" w:fontKey="{8EB6810E-AC83-4E1E-ACA7-5BCCDEF378F8}"/>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OCR A Extended">
    <w:panose1 w:val="020105090201020103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46A1D"/>
    <w:multiLevelType w:val="singleLevel"/>
    <w:tmpl w:val="ED246A1D"/>
    <w:lvl w:ilvl="0" w:tentative="0">
      <w:start w:val="2"/>
      <w:numFmt w:val="chineseCounting"/>
      <w:suff w:val="nothing"/>
      <w:lvlText w:val="（%1）"/>
      <w:lvlJc w:val="left"/>
      <w:rPr>
        <w:rFonts w:hint="eastAsia"/>
      </w:rPr>
    </w:lvl>
  </w:abstractNum>
  <w:abstractNum w:abstractNumId="1">
    <w:nsid w:val="F332E023"/>
    <w:multiLevelType w:val="singleLevel"/>
    <w:tmpl w:val="F332E023"/>
    <w:lvl w:ilvl="0" w:tentative="0">
      <w:start w:val="2"/>
      <w:numFmt w:val="chineseCounting"/>
      <w:suff w:val="nothing"/>
      <w:lvlText w:val="（%1）"/>
      <w:lvlJc w:val="left"/>
      <w:rPr>
        <w:rFonts w:hint="eastAsia"/>
      </w:rPr>
    </w:lvl>
  </w:abstractNum>
  <w:abstractNum w:abstractNumId="2">
    <w:nsid w:val="70F0CE24"/>
    <w:multiLevelType w:val="singleLevel"/>
    <w:tmpl w:val="70F0CE24"/>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OGNjMjkyYTFiOTI3ZTY4ODk4Y2IzZTJjM2UwNWUifQ=="/>
  </w:docVars>
  <w:rsids>
    <w:rsidRoot w:val="291C455A"/>
    <w:rsid w:val="00105ACC"/>
    <w:rsid w:val="003414A3"/>
    <w:rsid w:val="004A4012"/>
    <w:rsid w:val="00515A0C"/>
    <w:rsid w:val="00866E99"/>
    <w:rsid w:val="00882E63"/>
    <w:rsid w:val="036C34DA"/>
    <w:rsid w:val="0740448A"/>
    <w:rsid w:val="0EDB478C"/>
    <w:rsid w:val="16214384"/>
    <w:rsid w:val="18EB67F8"/>
    <w:rsid w:val="1A312930"/>
    <w:rsid w:val="1B9B4748"/>
    <w:rsid w:val="1F927A6C"/>
    <w:rsid w:val="20140C19"/>
    <w:rsid w:val="23B57FFC"/>
    <w:rsid w:val="291C455A"/>
    <w:rsid w:val="2FA554FB"/>
    <w:rsid w:val="35D42696"/>
    <w:rsid w:val="36926D0C"/>
    <w:rsid w:val="37517D16"/>
    <w:rsid w:val="38CF2A79"/>
    <w:rsid w:val="38EC12D9"/>
    <w:rsid w:val="3D8E2E86"/>
    <w:rsid w:val="3E7C6BEA"/>
    <w:rsid w:val="421C525D"/>
    <w:rsid w:val="43A60653"/>
    <w:rsid w:val="4D702782"/>
    <w:rsid w:val="4DAF2BCF"/>
    <w:rsid w:val="4DDB6F66"/>
    <w:rsid w:val="526861E8"/>
    <w:rsid w:val="5FC1578F"/>
    <w:rsid w:val="60870181"/>
    <w:rsid w:val="64E6424B"/>
    <w:rsid w:val="6A296DE7"/>
    <w:rsid w:val="71FC64E4"/>
    <w:rsid w:val="730D3D7B"/>
    <w:rsid w:val="75DB150C"/>
    <w:rsid w:val="792F2AEE"/>
    <w:rsid w:val="794B0B5A"/>
    <w:rsid w:val="7CC238CB"/>
    <w:rsid w:val="7F5D738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2118</Words>
  <Characters>2211</Characters>
  <Lines>6</Lines>
  <Paragraphs>1</Paragraphs>
  <TotalTime>1</TotalTime>
  <ScaleCrop>false</ScaleCrop>
  <LinksUpToDate>false</LinksUpToDate>
  <CharactersWithSpaces>2214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computer</cp:lastModifiedBy>
  <dcterms:modified xsi:type="dcterms:W3CDTF">2024-06-24T03:29:27Z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C3A85E54888E460092C7A0D4667C862E</vt:lpwstr>
  </property>
</Properties>
</file>