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微软雅黑" w:hAnsi="微软雅黑" w:eastAsia="微软雅黑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东区XXX（单位）2024年部门预算公开目录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一、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年部门预算编制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情况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主要职责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基本情况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202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年主要工作任务</w:t>
      </w:r>
    </w:p>
    <w:p>
      <w:pPr>
        <w:spacing w:line="560" w:lineRule="exact"/>
        <w:ind w:firstLine="240" w:firstLineChars="100"/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4.</w:t>
      </w:r>
      <w:r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收支预算总体情况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财政拨款收支预算安排情况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一般公共预算当年拨款情况说明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一般公共预算基本支出情况说明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、“三公”经费财政拨款预算安排情况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、政府性基金预算支出情况说明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、国有资本经营预算支出情况说明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、其他重要事项的情况说明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b/>
          <w:bCs/>
          <w:color w:val="333333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附表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部门收支总表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部门收入总表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部门支出总表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财政拨款收支预算总表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5.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财政拨款支出预算表（部门经济分类科目）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6.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7.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一般公共预算基本支出预算表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8.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一般公共预算项目支出预算表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9.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一般公共预算“三公”经费支出预算表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11.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政府性基金 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12.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国有资本经营预算支出预算表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13.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部门预算项目绩效目标表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240" w:firstLineChars="100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14.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部门整体支出绩效目标表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color w:val="333333"/>
          <w:shd w:val="clear" w:color="auto" w:fill="FFFFFF"/>
        </w:rPr>
        <w:t>名词解释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F7"/>
    <w:rsid w:val="00943DF7"/>
    <w:rsid w:val="00CB3B7B"/>
    <w:rsid w:val="00ED0F9B"/>
    <w:rsid w:val="248F4327"/>
    <w:rsid w:val="2E0A4DDE"/>
    <w:rsid w:val="444C3308"/>
    <w:rsid w:val="4D8B7804"/>
    <w:rsid w:val="590836CD"/>
    <w:rsid w:val="645E210B"/>
    <w:rsid w:val="65213537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1</TotalTime>
  <ScaleCrop>false</ScaleCrop>
  <LinksUpToDate>false</LinksUpToDate>
  <CharactersWithSpaces>497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姜雯</cp:lastModifiedBy>
  <dcterms:modified xsi:type="dcterms:W3CDTF">2024-03-06T02:33:32Z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0B1693F6047F43EEBE2E0508295FA37A</vt:lpwstr>
  </property>
</Properties>
</file>