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68A7" w:rsidRDefault="00CF68A7" w:rsidP="00CF68A7">
      <w:pPr>
        <w:pStyle w:val="a3"/>
        <w:shd w:val="clear" w:color="auto" w:fill="FFFFFF"/>
        <w:spacing w:beforeAutospacing="0" w:afterAutospacing="0" w:line="450" w:lineRule="atLeast"/>
        <w:ind w:left="283" w:right="277"/>
        <w:jc w:val="center"/>
        <w:rPr>
          <w:rFonts w:ascii="微软雅黑" w:eastAsia="微软雅黑" w:hAnsi="微软雅黑" w:hint="eastAsia"/>
          <w:b/>
          <w:bCs/>
          <w:color w:val="333333"/>
          <w:sz w:val="36"/>
          <w:szCs w:val="36"/>
          <w:shd w:val="clear" w:color="auto" w:fill="FFFFFF"/>
        </w:rPr>
      </w:pPr>
      <w:r>
        <w:rPr>
          <w:rFonts w:ascii="微软雅黑" w:eastAsia="微软雅黑" w:hAnsi="微软雅黑" w:hint="eastAsia"/>
          <w:b/>
          <w:bCs/>
          <w:color w:val="333333"/>
          <w:sz w:val="36"/>
          <w:szCs w:val="36"/>
          <w:shd w:val="clear" w:color="auto" w:fill="FFFFFF"/>
        </w:rPr>
        <w:t>攀枝花市银江中学校</w:t>
      </w:r>
    </w:p>
    <w:p w:rsidR="00CF68A7" w:rsidRDefault="00CF68A7" w:rsidP="00CF68A7">
      <w:pPr>
        <w:pStyle w:val="a3"/>
        <w:shd w:val="clear" w:color="auto" w:fill="FFFFFF"/>
        <w:spacing w:beforeAutospacing="0" w:afterAutospacing="0" w:line="450" w:lineRule="atLeast"/>
        <w:ind w:left="283" w:right="277"/>
        <w:jc w:val="center"/>
        <w:rPr>
          <w:rFonts w:ascii="微软雅黑" w:eastAsia="微软雅黑" w:hAnsi="微软雅黑"/>
          <w:b/>
          <w:bCs/>
          <w:color w:val="333333"/>
          <w:sz w:val="44"/>
          <w:szCs w:val="44"/>
          <w:shd w:val="clear" w:color="auto" w:fill="FFFFFF"/>
        </w:rPr>
      </w:pPr>
      <w:r>
        <w:rPr>
          <w:rFonts w:ascii="微软雅黑" w:eastAsia="微软雅黑" w:hAnsi="微软雅黑" w:hint="eastAsia"/>
          <w:b/>
          <w:bCs/>
          <w:color w:val="333333"/>
          <w:sz w:val="36"/>
          <w:szCs w:val="36"/>
          <w:shd w:val="clear" w:color="auto" w:fill="FFFFFF"/>
        </w:rPr>
        <w:t>2022年部门预算公开目录</w:t>
      </w:r>
    </w:p>
    <w:p w:rsidR="00CF68A7" w:rsidRDefault="00CF68A7" w:rsidP="00CF68A7">
      <w:pPr>
        <w:pStyle w:val="a3"/>
        <w:shd w:val="clear" w:color="auto" w:fill="FFFFFF"/>
        <w:spacing w:beforeAutospacing="0" w:afterAutospacing="0" w:line="450" w:lineRule="atLeast"/>
        <w:rPr>
          <w:rFonts w:ascii="微软雅黑" w:eastAsia="微软雅黑" w:hAnsi="微软雅黑"/>
          <w:b/>
          <w:bCs/>
          <w:color w:val="333333"/>
          <w:shd w:val="clear" w:color="auto" w:fill="FFFFFF"/>
        </w:rPr>
      </w:pPr>
    </w:p>
    <w:p w:rsidR="00CF68A7" w:rsidRDefault="00CF68A7" w:rsidP="00CF68A7">
      <w:pPr>
        <w:pStyle w:val="a3"/>
        <w:shd w:val="clear" w:color="auto" w:fill="FFFFFF"/>
        <w:spacing w:beforeAutospacing="0" w:afterAutospacing="0" w:line="450" w:lineRule="atLeast"/>
        <w:rPr>
          <w:rFonts w:ascii="微软雅黑" w:eastAsia="微软雅黑" w:hAnsi="微软雅黑"/>
          <w:b/>
          <w:bCs/>
          <w:color w:val="333333"/>
          <w:shd w:val="clear" w:color="auto" w:fill="FFFFFF"/>
        </w:rPr>
      </w:pPr>
      <w:r>
        <w:rPr>
          <w:rFonts w:ascii="微软雅黑" w:eastAsia="微软雅黑" w:hAnsi="微软雅黑" w:hint="eastAsia"/>
          <w:b/>
          <w:bCs/>
          <w:color w:val="333333"/>
          <w:shd w:val="clear" w:color="auto" w:fill="FFFFFF"/>
        </w:rPr>
        <w:t>一、2022年部门预算编制情况说明</w:t>
      </w:r>
    </w:p>
    <w:p w:rsidR="00CF68A7" w:rsidRDefault="00CF68A7" w:rsidP="00CF68A7">
      <w:pPr>
        <w:pStyle w:val="a3"/>
        <w:shd w:val="clear" w:color="auto" w:fill="FFFFFF"/>
        <w:spacing w:beforeAutospacing="0" w:afterAutospacing="0" w:line="450" w:lineRule="atLeast"/>
        <w:ind w:firstLineChars="100" w:firstLine="240"/>
        <w:rPr>
          <w:rFonts w:ascii="微软雅黑" w:eastAsia="微软雅黑" w:hAnsi="微软雅黑"/>
          <w:color w:val="333333"/>
        </w:rPr>
      </w:pPr>
      <w:r>
        <w:rPr>
          <w:rFonts w:ascii="微软雅黑" w:eastAsia="微软雅黑" w:hAnsi="微软雅黑" w:hint="eastAsia"/>
          <w:color w:val="333333"/>
          <w:shd w:val="clear" w:color="auto" w:fill="FFFFFF"/>
        </w:rPr>
        <w:t>（一）.单位概况</w:t>
      </w:r>
    </w:p>
    <w:p w:rsidR="00CF68A7" w:rsidRDefault="00CF68A7" w:rsidP="00CF68A7">
      <w:pPr>
        <w:pStyle w:val="a3"/>
        <w:shd w:val="clear" w:color="auto" w:fill="FFFFFF"/>
        <w:spacing w:beforeAutospacing="0" w:afterAutospacing="0" w:line="450" w:lineRule="atLeast"/>
        <w:ind w:firstLineChars="100" w:firstLine="240"/>
        <w:rPr>
          <w:rFonts w:ascii="微软雅黑" w:eastAsia="微软雅黑" w:hAnsi="微软雅黑" w:hint="eastAsia"/>
          <w:color w:val="333333"/>
          <w:shd w:val="clear" w:color="auto" w:fill="FFFFFF"/>
        </w:rPr>
      </w:pPr>
      <w:r>
        <w:rPr>
          <w:rFonts w:ascii="微软雅黑" w:eastAsia="微软雅黑" w:hAnsi="微软雅黑" w:hint="eastAsia"/>
          <w:color w:val="333333"/>
          <w:shd w:val="clear" w:color="auto" w:fill="FFFFFF"/>
        </w:rPr>
        <w:t>（二）.机构设置</w:t>
      </w:r>
    </w:p>
    <w:p w:rsidR="00CF68A7" w:rsidRPr="00BA7EDB" w:rsidRDefault="00CF68A7" w:rsidP="00CF68A7">
      <w:pPr>
        <w:pStyle w:val="a3"/>
        <w:shd w:val="clear" w:color="auto" w:fill="FFFFFF"/>
        <w:spacing w:beforeAutospacing="0" w:afterAutospacing="0" w:line="450" w:lineRule="atLeast"/>
        <w:rPr>
          <w:rFonts w:ascii="微软雅黑" w:eastAsia="微软雅黑" w:hAnsi="微软雅黑" w:hint="eastAsia"/>
          <w:b/>
          <w:bCs/>
          <w:color w:val="333333"/>
          <w:shd w:val="clear" w:color="auto" w:fill="FFFFFF"/>
        </w:rPr>
      </w:pPr>
      <w:r w:rsidRPr="00BA7EDB">
        <w:rPr>
          <w:rFonts w:ascii="微软雅黑" w:eastAsia="微软雅黑" w:hAnsi="微软雅黑" w:hint="eastAsia"/>
          <w:b/>
          <w:bCs/>
          <w:color w:val="333333"/>
          <w:shd w:val="clear" w:color="auto" w:fill="FFFFFF"/>
        </w:rPr>
        <w:t>二、部门预算情况说明</w:t>
      </w:r>
    </w:p>
    <w:p w:rsidR="00CF68A7" w:rsidRDefault="00CF68A7" w:rsidP="00CF68A7">
      <w:pPr>
        <w:pStyle w:val="a3"/>
        <w:shd w:val="clear" w:color="auto" w:fill="FFFFFF"/>
        <w:spacing w:beforeAutospacing="0" w:afterAutospacing="0" w:line="450" w:lineRule="atLeast"/>
        <w:ind w:firstLineChars="100" w:firstLine="240"/>
        <w:rPr>
          <w:rFonts w:ascii="微软雅黑" w:eastAsia="微软雅黑" w:hAnsi="微软雅黑" w:hint="eastAsia"/>
          <w:color w:val="333333"/>
          <w:shd w:val="clear" w:color="auto" w:fill="FFFFFF"/>
        </w:rPr>
      </w:pPr>
      <w:r>
        <w:rPr>
          <w:rFonts w:ascii="微软雅黑" w:eastAsia="微软雅黑" w:hAnsi="微软雅黑" w:hint="eastAsia"/>
          <w:color w:val="333333"/>
          <w:shd w:val="clear" w:color="auto" w:fill="FFFFFF"/>
        </w:rPr>
        <w:t>（一）.收支预算情况说明</w:t>
      </w:r>
    </w:p>
    <w:p w:rsidR="00CF68A7" w:rsidRDefault="00CF68A7" w:rsidP="00CF68A7">
      <w:pPr>
        <w:pStyle w:val="a3"/>
        <w:shd w:val="clear" w:color="auto" w:fill="FFFFFF"/>
        <w:spacing w:beforeAutospacing="0" w:afterAutospacing="0" w:line="450" w:lineRule="atLeast"/>
        <w:ind w:firstLineChars="100" w:firstLine="240"/>
        <w:rPr>
          <w:rFonts w:ascii="微软雅黑" w:eastAsia="微软雅黑" w:hAnsi="微软雅黑" w:hint="eastAsia"/>
          <w:color w:val="333333"/>
          <w:shd w:val="clear" w:color="auto" w:fill="FFFFFF"/>
        </w:rPr>
      </w:pPr>
      <w:r>
        <w:rPr>
          <w:rFonts w:ascii="微软雅黑" w:eastAsia="微软雅黑" w:hAnsi="微软雅黑" w:hint="eastAsia"/>
          <w:color w:val="333333"/>
          <w:shd w:val="clear" w:color="auto" w:fill="FFFFFF"/>
        </w:rPr>
        <w:t>（二）.财政拨款收支预算安排情况</w:t>
      </w:r>
    </w:p>
    <w:p w:rsidR="00CF68A7" w:rsidRDefault="00CF68A7" w:rsidP="00CF68A7">
      <w:pPr>
        <w:pStyle w:val="a3"/>
        <w:shd w:val="clear" w:color="auto" w:fill="FFFFFF"/>
        <w:spacing w:beforeAutospacing="0" w:afterAutospacing="0" w:line="450" w:lineRule="atLeast"/>
        <w:ind w:firstLineChars="100" w:firstLine="240"/>
        <w:rPr>
          <w:rFonts w:ascii="微软雅黑" w:eastAsia="微软雅黑" w:hAnsi="微软雅黑" w:hint="eastAsia"/>
          <w:color w:val="333333"/>
          <w:shd w:val="clear" w:color="auto" w:fill="FFFFFF"/>
        </w:rPr>
      </w:pPr>
      <w:r>
        <w:rPr>
          <w:rFonts w:ascii="微软雅黑" w:eastAsia="微软雅黑" w:hAnsi="微软雅黑" w:hint="eastAsia"/>
          <w:color w:val="333333"/>
          <w:shd w:val="clear" w:color="auto" w:fill="FFFFFF"/>
        </w:rPr>
        <w:t>（三）.一般公共预算当年拨款情况说明</w:t>
      </w:r>
    </w:p>
    <w:p w:rsidR="00CF68A7" w:rsidRDefault="00CF68A7" w:rsidP="00CF68A7">
      <w:pPr>
        <w:pStyle w:val="a3"/>
        <w:shd w:val="clear" w:color="auto" w:fill="FFFFFF"/>
        <w:spacing w:beforeAutospacing="0" w:afterAutospacing="0" w:line="450" w:lineRule="atLeast"/>
        <w:ind w:firstLineChars="100" w:firstLine="240"/>
        <w:rPr>
          <w:rFonts w:ascii="微软雅黑" w:eastAsia="微软雅黑" w:hAnsi="微软雅黑" w:hint="eastAsia"/>
          <w:color w:val="333333"/>
          <w:shd w:val="clear" w:color="auto" w:fill="FFFFFF"/>
        </w:rPr>
      </w:pPr>
      <w:r>
        <w:rPr>
          <w:rFonts w:ascii="微软雅黑" w:eastAsia="微软雅黑" w:hAnsi="微软雅黑" w:hint="eastAsia"/>
          <w:color w:val="333333"/>
          <w:shd w:val="clear" w:color="auto" w:fill="FFFFFF"/>
        </w:rPr>
        <w:t>（四）.一般公共预算基本支出情况说明</w:t>
      </w:r>
    </w:p>
    <w:p w:rsidR="00CF68A7" w:rsidRDefault="00CF68A7" w:rsidP="00CF68A7">
      <w:pPr>
        <w:pStyle w:val="a3"/>
        <w:shd w:val="clear" w:color="auto" w:fill="FFFFFF"/>
        <w:spacing w:beforeAutospacing="0" w:afterAutospacing="0" w:line="450" w:lineRule="atLeast"/>
        <w:ind w:firstLineChars="100" w:firstLine="240"/>
        <w:rPr>
          <w:rFonts w:ascii="微软雅黑" w:eastAsia="微软雅黑" w:hAnsi="微软雅黑" w:hint="eastAsia"/>
          <w:color w:val="333333"/>
          <w:shd w:val="clear" w:color="auto" w:fill="FFFFFF"/>
        </w:rPr>
      </w:pPr>
      <w:r>
        <w:rPr>
          <w:rFonts w:ascii="微软雅黑" w:eastAsia="微软雅黑" w:hAnsi="微软雅黑" w:hint="eastAsia"/>
          <w:color w:val="333333"/>
          <w:shd w:val="clear" w:color="auto" w:fill="FFFFFF"/>
        </w:rPr>
        <w:t>（五）.“三公”经费财政拨款预算安排情况</w:t>
      </w:r>
    </w:p>
    <w:p w:rsidR="00CF68A7" w:rsidRDefault="00CF68A7" w:rsidP="00CF68A7">
      <w:pPr>
        <w:pStyle w:val="a3"/>
        <w:shd w:val="clear" w:color="auto" w:fill="FFFFFF"/>
        <w:spacing w:beforeAutospacing="0" w:afterAutospacing="0" w:line="450" w:lineRule="atLeast"/>
        <w:ind w:firstLineChars="100" w:firstLine="240"/>
        <w:rPr>
          <w:rFonts w:ascii="微软雅黑" w:eastAsia="微软雅黑" w:hAnsi="微软雅黑" w:hint="eastAsia"/>
          <w:color w:val="333333"/>
          <w:shd w:val="clear" w:color="auto" w:fill="FFFFFF"/>
        </w:rPr>
      </w:pPr>
      <w:r>
        <w:rPr>
          <w:rFonts w:ascii="微软雅黑" w:eastAsia="微软雅黑" w:hAnsi="微软雅黑" w:hint="eastAsia"/>
          <w:color w:val="333333"/>
          <w:shd w:val="clear" w:color="auto" w:fill="FFFFFF"/>
        </w:rPr>
        <w:t>（六）.政府性基金预算支出情况说明</w:t>
      </w:r>
    </w:p>
    <w:p w:rsidR="00CF68A7" w:rsidRDefault="00CF68A7" w:rsidP="00CF68A7">
      <w:pPr>
        <w:pStyle w:val="a3"/>
        <w:shd w:val="clear" w:color="auto" w:fill="FFFFFF"/>
        <w:spacing w:beforeAutospacing="0" w:afterAutospacing="0" w:line="450" w:lineRule="atLeast"/>
        <w:ind w:firstLineChars="100" w:firstLine="240"/>
        <w:rPr>
          <w:rFonts w:ascii="微软雅黑" w:eastAsia="微软雅黑" w:hAnsi="微软雅黑" w:hint="eastAsia"/>
          <w:color w:val="333333"/>
          <w:shd w:val="clear" w:color="auto" w:fill="FFFFFF"/>
        </w:rPr>
      </w:pPr>
      <w:r>
        <w:rPr>
          <w:rFonts w:ascii="微软雅黑" w:eastAsia="微软雅黑" w:hAnsi="微软雅黑" w:hint="eastAsia"/>
          <w:color w:val="333333"/>
          <w:shd w:val="clear" w:color="auto" w:fill="FFFFFF"/>
        </w:rPr>
        <w:t>（七）.国有酱经营预算支出情况说明</w:t>
      </w:r>
    </w:p>
    <w:p w:rsidR="00CF68A7" w:rsidRPr="00BA7EDB" w:rsidRDefault="00CF68A7" w:rsidP="00CF68A7">
      <w:pPr>
        <w:pStyle w:val="a3"/>
        <w:shd w:val="clear" w:color="auto" w:fill="FFFFFF"/>
        <w:spacing w:beforeAutospacing="0" w:afterAutospacing="0" w:line="450" w:lineRule="atLeast"/>
        <w:ind w:firstLineChars="100" w:firstLine="240"/>
        <w:rPr>
          <w:rFonts w:ascii="微软雅黑" w:eastAsia="微软雅黑" w:hAnsi="微软雅黑" w:hint="eastAsia"/>
          <w:color w:val="333333"/>
          <w:shd w:val="clear" w:color="auto" w:fill="FFFFFF"/>
        </w:rPr>
      </w:pPr>
      <w:r>
        <w:rPr>
          <w:rFonts w:ascii="微软雅黑" w:eastAsia="微软雅黑" w:hAnsi="微软雅黑" w:hint="eastAsia"/>
          <w:color w:val="333333"/>
          <w:shd w:val="clear" w:color="auto" w:fill="FFFFFF"/>
        </w:rPr>
        <w:t>（八）.其他重要事项的情况说明</w:t>
      </w:r>
    </w:p>
    <w:p w:rsidR="00CF68A7" w:rsidRDefault="00CF68A7" w:rsidP="00CF68A7">
      <w:pPr>
        <w:pStyle w:val="a3"/>
        <w:shd w:val="clear" w:color="auto" w:fill="FFFFFF"/>
        <w:spacing w:beforeAutospacing="0" w:afterAutospacing="0" w:line="450" w:lineRule="atLeast"/>
        <w:rPr>
          <w:rFonts w:ascii="微软雅黑" w:eastAsia="微软雅黑" w:hAnsi="微软雅黑" w:hint="eastAsia"/>
          <w:b/>
          <w:bCs/>
          <w:color w:val="333333"/>
          <w:shd w:val="clear" w:color="auto" w:fill="FFFFFF"/>
        </w:rPr>
      </w:pPr>
      <w:r>
        <w:rPr>
          <w:rFonts w:ascii="微软雅黑" w:eastAsia="微软雅黑" w:hAnsi="微软雅黑" w:hint="eastAsia"/>
          <w:b/>
          <w:bCs/>
          <w:color w:val="333333"/>
          <w:shd w:val="clear" w:color="auto" w:fill="FFFFFF"/>
        </w:rPr>
        <w:t>三、名词解释</w:t>
      </w:r>
    </w:p>
    <w:p w:rsidR="00CF68A7" w:rsidRDefault="00CF68A7" w:rsidP="00CF68A7">
      <w:pPr>
        <w:pStyle w:val="a3"/>
        <w:shd w:val="clear" w:color="auto" w:fill="FFFFFF"/>
        <w:spacing w:beforeAutospacing="0" w:afterAutospacing="0" w:line="450" w:lineRule="atLeast"/>
        <w:rPr>
          <w:rFonts w:ascii="微软雅黑" w:eastAsia="微软雅黑" w:hAnsi="微软雅黑"/>
          <w:b/>
          <w:bCs/>
          <w:color w:val="333333"/>
        </w:rPr>
      </w:pPr>
      <w:r>
        <w:rPr>
          <w:rFonts w:ascii="微软雅黑" w:eastAsia="微软雅黑" w:hAnsi="微软雅黑" w:hint="eastAsia"/>
          <w:b/>
          <w:bCs/>
          <w:color w:val="333333"/>
          <w:shd w:val="clear" w:color="auto" w:fill="FFFFFF"/>
        </w:rPr>
        <w:t>四、附表</w:t>
      </w:r>
    </w:p>
    <w:p w:rsidR="00CF68A7" w:rsidRDefault="00CF68A7" w:rsidP="00CF68A7">
      <w:pPr>
        <w:pStyle w:val="a3"/>
        <w:shd w:val="clear" w:color="auto" w:fill="FFFFFF"/>
        <w:spacing w:beforeAutospacing="0" w:afterAutospacing="0" w:line="450" w:lineRule="atLeast"/>
        <w:ind w:firstLineChars="100" w:firstLine="240"/>
        <w:rPr>
          <w:rFonts w:ascii="微软雅黑" w:eastAsia="微软雅黑" w:hAnsi="微软雅黑"/>
          <w:color w:val="333333"/>
        </w:rPr>
      </w:pPr>
      <w:r>
        <w:rPr>
          <w:rFonts w:ascii="微软雅黑" w:eastAsia="微软雅黑" w:hAnsi="微软雅黑" w:hint="eastAsia"/>
          <w:color w:val="333333"/>
          <w:shd w:val="clear" w:color="auto" w:fill="FFFFFF"/>
        </w:rPr>
        <w:t>1.部门收支总表</w:t>
      </w:r>
    </w:p>
    <w:p w:rsidR="00CF68A7" w:rsidRDefault="00CF68A7" w:rsidP="00CF68A7">
      <w:pPr>
        <w:pStyle w:val="a3"/>
        <w:shd w:val="clear" w:color="auto" w:fill="FFFFFF"/>
        <w:spacing w:beforeAutospacing="0" w:afterAutospacing="0" w:line="450" w:lineRule="atLeast"/>
        <w:ind w:firstLineChars="200" w:firstLine="480"/>
        <w:rPr>
          <w:rFonts w:ascii="微软雅黑" w:eastAsia="微软雅黑" w:hAnsi="微软雅黑"/>
          <w:color w:val="333333"/>
        </w:rPr>
      </w:pPr>
      <w:r>
        <w:rPr>
          <w:rFonts w:ascii="微软雅黑" w:eastAsia="微软雅黑" w:hAnsi="微软雅黑" w:hint="eastAsia"/>
          <w:color w:val="333333"/>
          <w:shd w:val="clear" w:color="auto" w:fill="FFFFFF"/>
        </w:rPr>
        <w:t>1-1.部门收入总表</w:t>
      </w:r>
    </w:p>
    <w:p w:rsidR="00CF68A7" w:rsidRDefault="00CF68A7" w:rsidP="00CF68A7">
      <w:pPr>
        <w:pStyle w:val="a3"/>
        <w:shd w:val="clear" w:color="auto" w:fill="FFFFFF"/>
        <w:spacing w:beforeAutospacing="0" w:afterAutospacing="0" w:line="450" w:lineRule="atLeast"/>
        <w:ind w:firstLineChars="200" w:firstLine="480"/>
        <w:rPr>
          <w:rFonts w:ascii="微软雅黑" w:eastAsia="微软雅黑" w:hAnsi="微软雅黑"/>
          <w:color w:val="333333"/>
        </w:rPr>
      </w:pPr>
      <w:r>
        <w:rPr>
          <w:rFonts w:ascii="微软雅黑" w:eastAsia="微软雅黑" w:hAnsi="微软雅黑" w:hint="eastAsia"/>
          <w:color w:val="333333"/>
          <w:shd w:val="clear" w:color="auto" w:fill="FFFFFF"/>
        </w:rPr>
        <w:t>1-2.部门支出总表</w:t>
      </w:r>
    </w:p>
    <w:p w:rsidR="00CF68A7" w:rsidRDefault="00CF68A7" w:rsidP="00CF68A7">
      <w:pPr>
        <w:pStyle w:val="a3"/>
        <w:shd w:val="clear" w:color="auto" w:fill="FFFFFF"/>
        <w:spacing w:beforeAutospacing="0" w:afterAutospacing="0" w:line="450" w:lineRule="atLeast"/>
        <w:ind w:firstLineChars="100" w:firstLine="240"/>
        <w:rPr>
          <w:rFonts w:ascii="微软雅黑" w:eastAsia="微软雅黑" w:hAnsi="微软雅黑"/>
          <w:color w:val="333333"/>
        </w:rPr>
      </w:pPr>
      <w:r>
        <w:rPr>
          <w:rFonts w:ascii="微软雅黑" w:eastAsia="微软雅黑" w:hAnsi="微软雅黑" w:hint="eastAsia"/>
          <w:color w:val="333333"/>
          <w:shd w:val="clear" w:color="auto" w:fill="FFFFFF"/>
        </w:rPr>
        <w:t>2.财政拨款收支预算总表</w:t>
      </w:r>
    </w:p>
    <w:p w:rsidR="00CF68A7" w:rsidRDefault="00CF68A7" w:rsidP="00CF68A7">
      <w:pPr>
        <w:pStyle w:val="a3"/>
        <w:shd w:val="clear" w:color="auto" w:fill="FFFFFF"/>
        <w:spacing w:beforeAutospacing="0" w:afterAutospacing="0" w:line="450" w:lineRule="atLeast"/>
        <w:ind w:firstLineChars="200" w:firstLine="480"/>
        <w:rPr>
          <w:rFonts w:ascii="微软雅黑" w:eastAsia="微软雅黑" w:hAnsi="微软雅黑"/>
          <w:color w:val="333333"/>
        </w:rPr>
      </w:pPr>
      <w:r>
        <w:rPr>
          <w:rFonts w:ascii="微软雅黑" w:eastAsia="微软雅黑" w:hAnsi="微软雅黑" w:hint="eastAsia"/>
          <w:color w:val="333333"/>
          <w:shd w:val="clear" w:color="auto" w:fill="FFFFFF"/>
        </w:rPr>
        <w:t>2-1.财政拨款支出预算表（部门经济分类科目）</w:t>
      </w:r>
    </w:p>
    <w:p w:rsidR="00CF68A7" w:rsidRDefault="00CF68A7" w:rsidP="00CF68A7">
      <w:pPr>
        <w:pStyle w:val="a3"/>
        <w:shd w:val="clear" w:color="auto" w:fill="FFFFFF"/>
        <w:spacing w:beforeAutospacing="0" w:afterAutospacing="0" w:line="450" w:lineRule="atLeast"/>
        <w:ind w:firstLineChars="100" w:firstLine="240"/>
        <w:rPr>
          <w:rFonts w:ascii="微软雅黑" w:eastAsia="微软雅黑" w:hAnsi="微软雅黑"/>
          <w:color w:val="333333"/>
        </w:rPr>
      </w:pPr>
      <w:r>
        <w:rPr>
          <w:rFonts w:ascii="微软雅黑" w:eastAsia="微软雅黑" w:hAnsi="微软雅黑" w:hint="eastAsia"/>
          <w:color w:val="333333"/>
          <w:shd w:val="clear" w:color="auto" w:fill="FFFFFF"/>
        </w:rPr>
        <w:lastRenderedPageBreak/>
        <w:t>3.一般公共预算支出预算表</w:t>
      </w:r>
    </w:p>
    <w:p w:rsidR="00CF68A7" w:rsidRDefault="00CF68A7" w:rsidP="00CF68A7">
      <w:pPr>
        <w:pStyle w:val="a3"/>
        <w:shd w:val="clear" w:color="auto" w:fill="FFFFFF"/>
        <w:spacing w:beforeAutospacing="0" w:afterAutospacing="0" w:line="450" w:lineRule="atLeast"/>
        <w:ind w:firstLineChars="200" w:firstLine="480"/>
        <w:rPr>
          <w:rFonts w:ascii="微软雅黑" w:eastAsia="微软雅黑" w:hAnsi="微软雅黑"/>
          <w:color w:val="333333"/>
        </w:rPr>
      </w:pPr>
      <w:r>
        <w:rPr>
          <w:rFonts w:ascii="微软雅黑" w:eastAsia="微软雅黑" w:hAnsi="微软雅黑" w:hint="eastAsia"/>
          <w:color w:val="333333"/>
          <w:shd w:val="clear" w:color="auto" w:fill="FFFFFF"/>
        </w:rPr>
        <w:t>3-1.一般公共预算基本支出预算表</w:t>
      </w:r>
    </w:p>
    <w:p w:rsidR="00CF68A7" w:rsidRDefault="00CF68A7" w:rsidP="00CF68A7">
      <w:pPr>
        <w:pStyle w:val="a3"/>
        <w:shd w:val="clear" w:color="auto" w:fill="FFFFFF"/>
        <w:spacing w:beforeAutospacing="0" w:afterAutospacing="0" w:line="450" w:lineRule="atLeast"/>
        <w:ind w:firstLineChars="200" w:firstLine="480"/>
        <w:rPr>
          <w:rFonts w:ascii="微软雅黑" w:eastAsia="微软雅黑" w:hAnsi="微软雅黑"/>
          <w:color w:val="333333"/>
        </w:rPr>
      </w:pPr>
      <w:r>
        <w:rPr>
          <w:rFonts w:ascii="微软雅黑" w:eastAsia="微软雅黑" w:hAnsi="微软雅黑" w:hint="eastAsia"/>
          <w:color w:val="333333"/>
          <w:shd w:val="clear" w:color="auto" w:fill="FFFFFF"/>
        </w:rPr>
        <w:t>3-2.一般公共预算项目支出预算表</w:t>
      </w:r>
    </w:p>
    <w:p w:rsidR="00CF68A7" w:rsidRDefault="00CF68A7" w:rsidP="00CF68A7">
      <w:pPr>
        <w:pStyle w:val="a3"/>
        <w:shd w:val="clear" w:color="auto" w:fill="FFFFFF"/>
        <w:spacing w:beforeAutospacing="0" w:afterAutospacing="0" w:line="450" w:lineRule="atLeast"/>
        <w:ind w:firstLineChars="200" w:firstLine="480"/>
        <w:rPr>
          <w:rFonts w:ascii="微软雅黑" w:eastAsia="微软雅黑" w:hAnsi="微软雅黑"/>
          <w:color w:val="333333"/>
        </w:rPr>
      </w:pPr>
      <w:r>
        <w:rPr>
          <w:rFonts w:ascii="微软雅黑" w:eastAsia="微软雅黑" w:hAnsi="微软雅黑" w:hint="eastAsia"/>
          <w:color w:val="333333"/>
          <w:shd w:val="clear" w:color="auto" w:fill="FFFFFF"/>
        </w:rPr>
        <w:t>3-3.一般公共预算“三公”经费支出预算表</w:t>
      </w:r>
    </w:p>
    <w:p w:rsidR="00CF68A7" w:rsidRDefault="00CF68A7" w:rsidP="00CF68A7">
      <w:pPr>
        <w:pStyle w:val="a3"/>
        <w:shd w:val="clear" w:color="auto" w:fill="FFFFFF"/>
        <w:spacing w:beforeAutospacing="0" w:afterAutospacing="0" w:line="450" w:lineRule="atLeast"/>
        <w:ind w:firstLineChars="100" w:firstLine="240"/>
        <w:rPr>
          <w:rFonts w:ascii="微软雅黑" w:eastAsia="微软雅黑" w:hAnsi="微软雅黑"/>
          <w:color w:val="333333"/>
        </w:rPr>
      </w:pPr>
      <w:r>
        <w:rPr>
          <w:rFonts w:ascii="微软雅黑" w:eastAsia="微软雅黑" w:hAnsi="微软雅黑" w:hint="eastAsia"/>
          <w:color w:val="333333"/>
          <w:shd w:val="clear" w:color="auto" w:fill="FFFFFF"/>
        </w:rPr>
        <w:t>4.政府性基金支出预算表</w:t>
      </w:r>
    </w:p>
    <w:p w:rsidR="00CF68A7" w:rsidRDefault="00CF68A7" w:rsidP="00CF68A7">
      <w:pPr>
        <w:pStyle w:val="a3"/>
        <w:shd w:val="clear" w:color="auto" w:fill="FFFFFF"/>
        <w:spacing w:beforeAutospacing="0" w:afterAutospacing="0" w:line="450" w:lineRule="atLeast"/>
        <w:ind w:firstLineChars="200" w:firstLine="480"/>
        <w:rPr>
          <w:rFonts w:ascii="微软雅黑" w:eastAsia="微软雅黑" w:hAnsi="微软雅黑"/>
          <w:color w:val="333333"/>
        </w:rPr>
      </w:pPr>
      <w:r>
        <w:rPr>
          <w:rFonts w:ascii="微软雅黑" w:eastAsia="微软雅黑" w:hAnsi="微软雅黑" w:hint="eastAsia"/>
          <w:color w:val="333333"/>
          <w:shd w:val="clear" w:color="auto" w:fill="FFFFFF"/>
        </w:rPr>
        <w:t>4-1.政府性基金 “三公”经费支出预算表</w:t>
      </w:r>
    </w:p>
    <w:p w:rsidR="00CF68A7" w:rsidRDefault="00CF68A7" w:rsidP="00CF68A7">
      <w:pPr>
        <w:pStyle w:val="a3"/>
        <w:shd w:val="clear" w:color="auto" w:fill="FFFFFF"/>
        <w:spacing w:beforeAutospacing="0" w:afterAutospacing="0" w:line="450" w:lineRule="atLeast"/>
        <w:ind w:firstLineChars="100" w:firstLine="240"/>
        <w:rPr>
          <w:rFonts w:ascii="微软雅黑" w:eastAsia="微软雅黑" w:hAnsi="微软雅黑" w:hint="eastAsia"/>
          <w:color w:val="333333"/>
          <w:shd w:val="clear" w:color="auto" w:fill="FFFFFF"/>
        </w:rPr>
      </w:pPr>
      <w:r>
        <w:rPr>
          <w:rFonts w:ascii="微软雅黑" w:eastAsia="微软雅黑" w:hAnsi="微软雅黑" w:hint="eastAsia"/>
          <w:color w:val="333333"/>
          <w:shd w:val="clear" w:color="auto" w:fill="FFFFFF"/>
        </w:rPr>
        <w:t>5.国有资本经营预算支出预算表</w:t>
      </w:r>
    </w:p>
    <w:p w:rsidR="00CF68A7" w:rsidRDefault="00CF68A7" w:rsidP="00CF68A7">
      <w:pPr>
        <w:pStyle w:val="a3"/>
        <w:shd w:val="clear" w:color="auto" w:fill="FFFFFF"/>
        <w:spacing w:beforeAutospacing="0" w:afterAutospacing="0" w:line="450" w:lineRule="atLeast"/>
        <w:ind w:firstLineChars="100" w:firstLine="240"/>
        <w:rPr>
          <w:rFonts w:ascii="微软雅黑" w:eastAsia="微软雅黑" w:hAnsi="微软雅黑"/>
          <w:color w:val="333333"/>
          <w:shd w:val="clear" w:color="auto" w:fill="FFFFFF"/>
        </w:rPr>
      </w:pPr>
      <w:r>
        <w:rPr>
          <w:rFonts w:ascii="微软雅黑" w:eastAsia="微软雅黑" w:hAnsi="微软雅黑" w:hint="eastAsia"/>
          <w:color w:val="333333"/>
          <w:shd w:val="clear" w:color="auto" w:fill="FFFFFF"/>
        </w:rPr>
        <w:t>6.政府采购预算表</w:t>
      </w:r>
    </w:p>
    <w:p w:rsidR="00CF68A7" w:rsidRDefault="00CF68A7" w:rsidP="00CF68A7">
      <w:pPr>
        <w:pStyle w:val="a3"/>
        <w:shd w:val="clear" w:color="auto" w:fill="FFFFFF"/>
        <w:spacing w:beforeAutospacing="0" w:afterAutospacing="0" w:line="450" w:lineRule="atLeast"/>
        <w:ind w:firstLineChars="100" w:firstLine="240"/>
        <w:rPr>
          <w:rFonts w:ascii="微软雅黑" w:eastAsia="微软雅黑" w:hAnsi="微软雅黑" w:hint="eastAsia"/>
          <w:color w:val="333333"/>
          <w:shd w:val="clear" w:color="auto" w:fill="FFFFFF"/>
        </w:rPr>
      </w:pPr>
      <w:r>
        <w:rPr>
          <w:rFonts w:ascii="微软雅黑" w:eastAsia="微软雅黑" w:hAnsi="微软雅黑" w:hint="eastAsia"/>
          <w:color w:val="333333"/>
          <w:shd w:val="clear" w:color="auto" w:fill="FFFFFF"/>
        </w:rPr>
        <w:t>7.部门整体支出绩效目标表</w:t>
      </w:r>
    </w:p>
    <w:p w:rsidR="00CF68A7" w:rsidRDefault="00CF68A7" w:rsidP="00CF68A7">
      <w:pPr>
        <w:pStyle w:val="a3"/>
        <w:shd w:val="clear" w:color="auto" w:fill="FFFFFF"/>
        <w:spacing w:beforeAutospacing="0" w:afterAutospacing="0" w:line="450" w:lineRule="atLeast"/>
        <w:ind w:right="277" w:firstLineChars="100" w:firstLine="240"/>
        <w:rPr>
          <w:rFonts w:ascii="微软雅黑" w:eastAsia="微软雅黑" w:hAnsi="微软雅黑"/>
          <w:color w:val="333333"/>
          <w:shd w:val="clear" w:color="auto" w:fill="FFFFFF"/>
        </w:rPr>
      </w:pPr>
      <w:r>
        <w:rPr>
          <w:rFonts w:ascii="微软雅黑" w:eastAsia="微软雅黑" w:hAnsi="微软雅黑" w:hint="eastAsia"/>
          <w:color w:val="333333"/>
          <w:shd w:val="clear" w:color="auto" w:fill="FFFFFF"/>
        </w:rPr>
        <w:t>8.部门预算项目绩效目标表</w:t>
      </w:r>
    </w:p>
    <w:p w:rsidR="00CF68A7" w:rsidRPr="00CF68A7" w:rsidRDefault="00CF68A7">
      <w:pPr>
        <w:widowControl/>
        <w:jc w:val="left"/>
        <w:rPr>
          <w:rFonts w:eastAsia="仿宋_GB2312"/>
          <w:color w:val="000000"/>
          <w:sz w:val="32"/>
          <w:szCs w:val="32"/>
        </w:rPr>
      </w:pPr>
    </w:p>
    <w:p w:rsidR="00CF68A7" w:rsidRDefault="00CF68A7">
      <w:pPr>
        <w:widowControl/>
        <w:jc w:val="left"/>
        <w:rPr>
          <w:rFonts w:eastAsia="仿宋_GB2312"/>
          <w:color w:val="000000"/>
          <w:sz w:val="32"/>
          <w:szCs w:val="32"/>
        </w:rPr>
      </w:pPr>
      <w:r>
        <w:rPr>
          <w:rFonts w:eastAsia="仿宋_GB2312"/>
          <w:color w:val="000000"/>
          <w:sz w:val="32"/>
          <w:szCs w:val="32"/>
        </w:rPr>
        <w:br w:type="page"/>
      </w:r>
    </w:p>
    <w:p w:rsidR="0017558D" w:rsidRDefault="00F0363A" w:rsidP="00CF68A7">
      <w:pPr>
        <w:ind w:firstLineChars="200" w:firstLine="640"/>
      </w:pPr>
      <w:r>
        <w:rPr>
          <w:rFonts w:eastAsia="仿宋_GB2312" w:hint="eastAsia"/>
          <w:color w:val="000000"/>
          <w:sz w:val="32"/>
          <w:szCs w:val="32"/>
        </w:rPr>
        <w:lastRenderedPageBreak/>
        <w:t>攀枝花市银江中学校</w:t>
      </w:r>
      <w:r>
        <w:rPr>
          <w:rFonts w:eastAsia="仿宋_GB2312" w:hint="eastAsia"/>
          <w:color w:val="000000"/>
          <w:sz w:val="32"/>
          <w:szCs w:val="32"/>
        </w:rPr>
        <w:t>2022</w:t>
      </w:r>
      <w:r>
        <w:rPr>
          <w:rFonts w:eastAsia="仿宋_GB2312" w:hint="eastAsia"/>
          <w:color w:val="000000"/>
          <w:sz w:val="32"/>
          <w:szCs w:val="32"/>
        </w:rPr>
        <w:t>年部门预算编制的说明</w:t>
      </w:r>
      <w:r>
        <w:rPr>
          <w:rFonts w:eastAsia="仿宋_GB2312" w:hint="eastAsia"/>
          <w:color w:val="000000"/>
          <w:sz w:val="32"/>
          <w:szCs w:val="32"/>
        </w:rPr>
        <w:t xml:space="preserve">            </w:t>
      </w:r>
    </w:p>
    <w:p w:rsidR="0017558D" w:rsidRDefault="0017558D"/>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2022</w:t>
      </w:r>
      <w:r>
        <w:rPr>
          <w:rFonts w:eastAsia="仿宋_GB2312" w:hint="eastAsia"/>
          <w:color w:val="000000"/>
          <w:sz w:val="32"/>
          <w:szCs w:val="32"/>
        </w:rPr>
        <w:t>年部门预算（含预算绩效目标和政府采购预算）经东区十二届人大二次会议审议通过，按照《预算法》要求，现将我单位</w:t>
      </w:r>
      <w:r>
        <w:rPr>
          <w:rFonts w:eastAsia="仿宋_GB2312" w:hint="eastAsia"/>
          <w:color w:val="000000"/>
          <w:sz w:val="32"/>
          <w:szCs w:val="32"/>
        </w:rPr>
        <w:t>2022</w:t>
      </w:r>
      <w:r>
        <w:rPr>
          <w:rFonts w:eastAsia="仿宋_GB2312" w:hint="eastAsia"/>
          <w:color w:val="000000"/>
          <w:sz w:val="32"/>
          <w:szCs w:val="32"/>
        </w:rPr>
        <w:t>年部门预算说明如下：</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一、单位概况</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（一）基本职能及主要工作</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1</w:t>
      </w:r>
      <w:r>
        <w:rPr>
          <w:rFonts w:eastAsia="仿宋_GB2312" w:hint="eastAsia"/>
          <w:color w:val="000000"/>
          <w:sz w:val="32"/>
          <w:szCs w:val="32"/>
        </w:rPr>
        <w:t xml:space="preserve">、攀枝花市银江中学校职能简介　</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1</w:t>
      </w:r>
      <w:r>
        <w:rPr>
          <w:rFonts w:eastAsia="仿宋_GB2312" w:hint="eastAsia"/>
          <w:color w:val="000000"/>
          <w:sz w:val="32"/>
          <w:szCs w:val="32"/>
        </w:rPr>
        <w:t>）宣传贯彻执行党和国家的教育方针、教育政策、教育法律和教育法规，贯彻执行上级教育行政部门的行政规章。</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2</w:t>
      </w:r>
      <w:r>
        <w:rPr>
          <w:rFonts w:eastAsia="仿宋_GB2312" w:hint="eastAsia"/>
          <w:color w:val="000000"/>
          <w:sz w:val="32"/>
          <w:szCs w:val="32"/>
        </w:rPr>
        <w:t>）负责对学校教育教学业务的具体管理。</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3</w:t>
      </w:r>
      <w:r>
        <w:rPr>
          <w:rFonts w:eastAsia="仿宋_GB2312" w:hint="eastAsia"/>
          <w:color w:val="000000"/>
          <w:sz w:val="32"/>
          <w:szCs w:val="32"/>
        </w:rPr>
        <w:t>）根据区政府制定的教育事业发展规划，结合实际制定并组织实施本校的教育工作发展规划。</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4</w:t>
      </w:r>
      <w:r>
        <w:rPr>
          <w:rFonts w:eastAsia="仿宋_GB2312" w:hint="eastAsia"/>
          <w:color w:val="000000"/>
          <w:sz w:val="32"/>
          <w:szCs w:val="32"/>
        </w:rPr>
        <w:t>）在区政府的领导下继续认真实施好义务教育工作，巩固提高教育成果。</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5</w:t>
      </w:r>
      <w:r>
        <w:rPr>
          <w:rFonts w:eastAsia="仿宋_GB2312" w:hint="eastAsia"/>
          <w:color w:val="000000"/>
          <w:sz w:val="32"/>
          <w:szCs w:val="32"/>
        </w:rPr>
        <w:t>）按照教师的职数、编制和管理权限，负责对本校的教师进行管理。</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6</w:t>
      </w:r>
      <w:r>
        <w:rPr>
          <w:rFonts w:eastAsia="仿宋_GB2312" w:hint="eastAsia"/>
          <w:color w:val="000000"/>
          <w:sz w:val="32"/>
          <w:szCs w:val="32"/>
        </w:rPr>
        <w:t>）按照九年义务教育课程计划开齐课程开足课时，认真实施学校的教育推进素质教育，全面提高教育教学质量。</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2</w:t>
      </w:r>
      <w:r>
        <w:rPr>
          <w:rFonts w:eastAsia="仿宋_GB2312" w:hint="eastAsia"/>
          <w:color w:val="000000"/>
          <w:sz w:val="32"/>
          <w:szCs w:val="32"/>
        </w:rPr>
        <w:t>、攀枝花市银江中学校</w:t>
      </w:r>
      <w:r>
        <w:rPr>
          <w:rFonts w:eastAsia="仿宋_GB2312" w:hint="eastAsia"/>
          <w:color w:val="000000"/>
          <w:sz w:val="32"/>
          <w:szCs w:val="32"/>
        </w:rPr>
        <w:t>2022</w:t>
      </w:r>
      <w:r>
        <w:rPr>
          <w:rFonts w:eastAsia="仿宋_GB2312" w:hint="eastAsia"/>
          <w:color w:val="000000"/>
          <w:sz w:val="32"/>
          <w:szCs w:val="32"/>
        </w:rPr>
        <w:t>年重点工作。</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 xml:space="preserve">1) </w:t>
      </w:r>
      <w:r>
        <w:rPr>
          <w:rFonts w:eastAsia="仿宋_GB2312" w:hint="eastAsia"/>
          <w:color w:val="000000"/>
          <w:sz w:val="32"/>
          <w:szCs w:val="32"/>
        </w:rPr>
        <w:t>继续向社会、向师生宣传义务教育的经费政策，严格执行升级政策，实行阳光收费，杜绝违规收费现象。</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lastRenderedPageBreak/>
        <w:t xml:space="preserve">2) </w:t>
      </w:r>
      <w:r>
        <w:rPr>
          <w:rFonts w:eastAsia="仿宋_GB2312" w:hint="eastAsia"/>
          <w:color w:val="000000"/>
          <w:sz w:val="32"/>
          <w:szCs w:val="32"/>
        </w:rPr>
        <w:t>认真做好学生的免费教科书、教辅资料以及其他</w:t>
      </w:r>
      <w:r>
        <w:rPr>
          <w:rFonts w:eastAsia="仿宋_GB2312" w:hint="eastAsia"/>
          <w:color w:val="000000"/>
          <w:sz w:val="32"/>
          <w:szCs w:val="32"/>
        </w:rPr>
        <w:t>教育资源的发放和使用工作，继续做好“两免一补”工作，使党的惠民政策落实到位。</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 xml:space="preserve">3) </w:t>
      </w:r>
      <w:r>
        <w:rPr>
          <w:rFonts w:eastAsia="仿宋_GB2312" w:hint="eastAsia"/>
          <w:color w:val="000000"/>
          <w:sz w:val="32"/>
          <w:szCs w:val="32"/>
        </w:rPr>
        <w:t>搞好经费的预决算工作，做到专款专用，不能经费发放教师津补贴，合理开支各项事业发展所需要的经费。做到量入为出，收支平衡。</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 xml:space="preserve">4) </w:t>
      </w:r>
      <w:r>
        <w:rPr>
          <w:rFonts w:eastAsia="仿宋_GB2312" w:hint="eastAsia"/>
          <w:color w:val="000000"/>
          <w:sz w:val="32"/>
          <w:szCs w:val="32"/>
        </w:rPr>
        <w:t>合理使用好公用经费，确保学校资金的使用规范、透明、安全、有效。</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 xml:space="preserve">5) </w:t>
      </w:r>
      <w:r>
        <w:rPr>
          <w:rFonts w:eastAsia="仿宋_GB2312" w:hint="eastAsia"/>
          <w:color w:val="000000"/>
          <w:sz w:val="32"/>
          <w:szCs w:val="32"/>
        </w:rPr>
        <w:t>继续执行季度和年度财务审计，清理制度，每学期末由学校工会（工会小组）牵头，组织学校分管教务、总务、财务的领导和教师代表参与，对学校的财务使用情况进行清算，清算的结果由校长在学期</w:t>
      </w:r>
      <w:r>
        <w:rPr>
          <w:rFonts w:eastAsia="仿宋_GB2312" w:hint="eastAsia"/>
          <w:color w:val="000000"/>
          <w:sz w:val="32"/>
          <w:szCs w:val="32"/>
        </w:rPr>
        <w:t>(</w:t>
      </w:r>
      <w:r>
        <w:rPr>
          <w:rFonts w:eastAsia="仿宋_GB2312" w:hint="eastAsia"/>
          <w:color w:val="000000"/>
          <w:sz w:val="32"/>
          <w:szCs w:val="32"/>
        </w:rPr>
        <w:t>年</w:t>
      </w:r>
      <w:r>
        <w:rPr>
          <w:rFonts w:eastAsia="仿宋_GB2312" w:hint="eastAsia"/>
          <w:color w:val="000000"/>
          <w:sz w:val="32"/>
          <w:szCs w:val="32"/>
        </w:rPr>
        <w:t>)</w:t>
      </w:r>
      <w:r>
        <w:rPr>
          <w:rFonts w:eastAsia="仿宋_GB2312" w:hint="eastAsia"/>
          <w:color w:val="000000"/>
          <w:sz w:val="32"/>
          <w:szCs w:val="32"/>
        </w:rPr>
        <w:t>结束时向教职工予以报告。</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6</w:t>
      </w:r>
      <w:r>
        <w:rPr>
          <w:rFonts w:eastAsia="仿宋_GB2312" w:hint="eastAsia"/>
          <w:color w:val="000000"/>
          <w:sz w:val="32"/>
          <w:szCs w:val="32"/>
        </w:rPr>
        <w:t>）继续做好学校各项教育</w:t>
      </w:r>
      <w:r>
        <w:rPr>
          <w:rFonts w:eastAsia="仿宋_GB2312" w:hint="eastAsia"/>
          <w:color w:val="000000"/>
          <w:sz w:val="32"/>
          <w:szCs w:val="32"/>
        </w:rPr>
        <w:t>教学工作，在抓好教学质量的同时，在德育教育、校园文体等特色工作中做出亮点，打造特色，促进学校办学水平全面提升。</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（二）机构设置</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攀枝花市银江中学校编制</w:t>
      </w:r>
      <w:r>
        <w:rPr>
          <w:rFonts w:eastAsia="仿宋_GB2312" w:hint="eastAsia"/>
          <w:color w:val="000000"/>
          <w:sz w:val="32"/>
          <w:szCs w:val="32"/>
        </w:rPr>
        <w:t>20</w:t>
      </w:r>
      <w:r>
        <w:rPr>
          <w:rFonts w:eastAsia="仿宋_GB2312" w:hint="eastAsia"/>
          <w:color w:val="000000"/>
          <w:sz w:val="32"/>
          <w:szCs w:val="32"/>
        </w:rPr>
        <w:t>人，实有人数</w:t>
      </w:r>
      <w:r>
        <w:rPr>
          <w:rFonts w:eastAsia="仿宋_GB2312" w:hint="eastAsia"/>
          <w:color w:val="000000"/>
          <w:sz w:val="32"/>
          <w:szCs w:val="32"/>
        </w:rPr>
        <w:t>26</w:t>
      </w:r>
      <w:r>
        <w:rPr>
          <w:rFonts w:eastAsia="仿宋_GB2312" w:hint="eastAsia"/>
          <w:color w:val="000000"/>
          <w:sz w:val="32"/>
          <w:szCs w:val="32"/>
        </w:rPr>
        <w:t>人，退休人员</w:t>
      </w:r>
      <w:r>
        <w:rPr>
          <w:rFonts w:eastAsia="仿宋_GB2312" w:hint="eastAsia"/>
          <w:color w:val="000000"/>
          <w:sz w:val="32"/>
          <w:szCs w:val="32"/>
        </w:rPr>
        <w:t>158</w:t>
      </w:r>
      <w:r>
        <w:rPr>
          <w:rFonts w:eastAsia="仿宋_GB2312" w:hint="eastAsia"/>
          <w:color w:val="000000"/>
          <w:sz w:val="32"/>
          <w:szCs w:val="32"/>
        </w:rPr>
        <w:t>人，区级聘用人员</w:t>
      </w:r>
      <w:r>
        <w:rPr>
          <w:rFonts w:eastAsia="仿宋_GB2312" w:hint="eastAsia"/>
          <w:color w:val="000000"/>
          <w:sz w:val="32"/>
          <w:szCs w:val="32"/>
        </w:rPr>
        <w:t>1</w:t>
      </w:r>
      <w:r>
        <w:rPr>
          <w:rFonts w:eastAsia="仿宋_GB2312" w:hint="eastAsia"/>
          <w:color w:val="000000"/>
          <w:sz w:val="32"/>
          <w:szCs w:val="32"/>
        </w:rPr>
        <w:t>人。核定的内设机构</w:t>
      </w:r>
      <w:r>
        <w:rPr>
          <w:rFonts w:eastAsia="仿宋_GB2312" w:hint="eastAsia"/>
          <w:color w:val="000000"/>
          <w:sz w:val="32"/>
          <w:szCs w:val="32"/>
        </w:rPr>
        <w:t>4</w:t>
      </w:r>
      <w:r>
        <w:rPr>
          <w:rFonts w:eastAsia="仿宋_GB2312" w:hint="eastAsia"/>
          <w:color w:val="000000"/>
          <w:sz w:val="32"/>
          <w:szCs w:val="32"/>
        </w:rPr>
        <w:t>个。</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二、</w:t>
      </w:r>
      <w:r>
        <w:rPr>
          <w:rFonts w:eastAsia="仿宋_GB2312" w:hint="eastAsia"/>
          <w:color w:val="000000"/>
          <w:sz w:val="32"/>
          <w:szCs w:val="32"/>
        </w:rPr>
        <w:t>2022</w:t>
      </w:r>
      <w:r>
        <w:rPr>
          <w:rFonts w:eastAsia="仿宋_GB2312" w:hint="eastAsia"/>
          <w:color w:val="000000"/>
          <w:sz w:val="32"/>
          <w:szCs w:val="32"/>
        </w:rPr>
        <w:t>年部门预算情况说明</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（一）收支预算情况说明</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按照综合预算的原则，攀枝花市银江中学校所有收入和支出均纳入部门预算管理。收入包括：一般公共预算拨款收入、非税收入；支出包括：一般公共服务支出、社会保障和就业支出、卫生健康支出、住房保障支出。攀枝花市银江中</w:t>
      </w:r>
      <w:r>
        <w:rPr>
          <w:rFonts w:eastAsia="仿宋_GB2312" w:hint="eastAsia"/>
          <w:color w:val="000000"/>
          <w:sz w:val="32"/>
          <w:szCs w:val="32"/>
        </w:rPr>
        <w:lastRenderedPageBreak/>
        <w:t>学校</w:t>
      </w:r>
      <w:r>
        <w:rPr>
          <w:rFonts w:eastAsia="仿宋_GB2312" w:hint="eastAsia"/>
          <w:color w:val="000000"/>
          <w:sz w:val="32"/>
          <w:szCs w:val="32"/>
        </w:rPr>
        <w:t>2022</w:t>
      </w:r>
      <w:r>
        <w:rPr>
          <w:rFonts w:eastAsia="仿宋_GB2312" w:hint="eastAsia"/>
          <w:color w:val="000000"/>
          <w:sz w:val="32"/>
          <w:szCs w:val="32"/>
        </w:rPr>
        <w:t>年收支总</w:t>
      </w:r>
      <w:r>
        <w:rPr>
          <w:rFonts w:eastAsia="仿宋_GB2312" w:hint="eastAsia"/>
          <w:color w:val="000000"/>
          <w:sz w:val="32"/>
          <w:szCs w:val="32"/>
        </w:rPr>
        <w:t>预算</w:t>
      </w:r>
      <w:r>
        <w:rPr>
          <w:rFonts w:eastAsia="仿宋_GB2312" w:hint="eastAsia"/>
          <w:color w:val="000000"/>
          <w:sz w:val="32"/>
          <w:szCs w:val="32"/>
        </w:rPr>
        <w:t>785.70</w:t>
      </w:r>
      <w:r>
        <w:rPr>
          <w:rFonts w:eastAsia="仿宋_GB2312" w:hint="eastAsia"/>
          <w:color w:val="000000"/>
          <w:sz w:val="32"/>
          <w:szCs w:val="32"/>
        </w:rPr>
        <w:t>万元，比</w:t>
      </w:r>
      <w:r>
        <w:rPr>
          <w:rFonts w:eastAsia="仿宋_GB2312" w:hint="eastAsia"/>
          <w:color w:val="000000"/>
          <w:sz w:val="32"/>
          <w:szCs w:val="32"/>
        </w:rPr>
        <w:t>2021</w:t>
      </w:r>
      <w:r>
        <w:rPr>
          <w:rFonts w:eastAsia="仿宋_GB2312" w:hint="eastAsia"/>
          <w:color w:val="000000"/>
          <w:sz w:val="32"/>
          <w:szCs w:val="32"/>
        </w:rPr>
        <w:t>年收支预算总数减少</w:t>
      </w:r>
      <w:r>
        <w:rPr>
          <w:rFonts w:eastAsia="仿宋_GB2312" w:hint="eastAsia"/>
          <w:color w:val="000000"/>
          <w:sz w:val="32"/>
          <w:szCs w:val="32"/>
        </w:rPr>
        <w:t>57.53</w:t>
      </w:r>
      <w:r>
        <w:rPr>
          <w:rFonts w:eastAsia="仿宋_GB2312" w:hint="eastAsia"/>
          <w:color w:val="000000"/>
          <w:sz w:val="32"/>
          <w:szCs w:val="32"/>
        </w:rPr>
        <w:t>万元，主要原因是人员减少（退休和调出）等。</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1.</w:t>
      </w:r>
      <w:r>
        <w:rPr>
          <w:rFonts w:eastAsia="仿宋_GB2312" w:hint="eastAsia"/>
          <w:color w:val="000000"/>
          <w:sz w:val="32"/>
          <w:szCs w:val="32"/>
        </w:rPr>
        <w:t>收入预算情况</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攀枝花市银江中学校</w:t>
      </w:r>
      <w:r>
        <w:rPr>
          <w:rFonts w:eastAsia="仿宋_GB2312" w:hint="eastAsia"/>
          <w:color w:val="000000"/>
          <w:sz w:val="32"/>
          <w:szCs w:val="32"/>
        </w:rPr>
        <w:t>2022</w:t>
      </w:r>
      <w:r>
        <w:rPr>
          <w:rFonts w:eastAsia="仿宋_GB2312" w:hint="eastAsia"/>
          <w:color w:val="000000"/>
          <w:sz w:val="32"/>
          <w:szCs w:val="32"/>
        </w:rPr>
        <w:t>年收入预算</w:t>
      </w:r>
      <w:r>
        <w:rPr>
          <w:rFonts w:eastAsia="仿宋_GB2312" w:hint="eastAsia"/>
          <w:color w:val="000000"/>
          <w:sz w:val="32"/>
          <w:szCs w:val="32"/>
        </w:rPr>
        <w:t>785.70</w:t>
      </w:r>
      <w:r>
        <w:rPr>
          <w:rFonts w:eastAsia="仿宋_GB2312" w:hint="eastAsia"/>
          <w:color w:val="000000"/>
          <w:sz w:val="32"/>
          <w:szCs w:val="32"/>
        </w:rPr>
        <w:t>万元。其中：一般公共预算拨款收</w:t>
      </w:r>
      <w:r>
        <w:rPr>
          <w:rFonts w:eastAsia="仿宋_GB2312" w:hint="eastAsia"/>
          <w:color w:val="000000"/>
          <w:sz w:val="32"/>
          <w:szCs w:val="32"/>
        </w:rPr>
        <w:t>入</w:t>
      </w:r>
      <w:r>
        <w:rPr>
          <w:rFonts w:eastAsia="仿宋_GB2312" w:hint="eastAsia"/>
          <w:color w:val="000000"/>
          <w:sz w:val="32"/>
          <w:szCs w:val="32"/>
        </w:rPr>
        <w:t>766.45</w:t>
      </w:r>
      <w:r>
        <w:rPr>
          <w:rFonts w:eastAsia="仿宋_GB2312" w:hint="eastAsia"/>
          <w:color w:val="000000"/>
          <w:sz w:val="32"/>
          <w:szCs w:val="32"/>
        </w:rPr>
        <w:t>万元，占</w:t>
      </w:r>
      <w:r>
        <w:rPr>
          <w:rFonts w:eastAsia="仿宋_GB2312" w:hint="eastAsia"/>
          <w:color w:val="000000"/>
          <w:sz w:val="32"/>
          <w:szCs w:val="32"/>
        </w:rPr>
        <w:t>97.55%</w:t>
      </w:r>
      <w:r>
        <w:rPr>
          <w:rFonts w:eastAsia="仿宋_GB2312" w:hint="eastAsia"/>
          <w:color w:val="000000"/>
          <w:sz w:val="32"/>
          <w:szCs w:val="32"/>
        </w:rPr>
        <w:t>；事业收入</w:t>
      </w:r>
      <w:r>
        <w:rPr>
          <w:rFonts w:eastAsia="仿宋_GB2312" w:hint="eastAsia"/>
          <w:color w:val="000000"/>
          <w:sz w:val="32"/>
          <w:szCs w:val="32"/>
        </w:rPr>
        <w:t>19.25</w:t>
      </w:r>
      <w:r>
        <w:rPr>
          <w:rFonts w:eastAsia="仿宋_GB2312" w:hint="eastAsia"/>
          <w:color w:val="000000"/>
          <w:sz w:val="32"/>
          <w:szCs w:val="32"/>
        </w:rPr>
        <w:t>万元，占</w:t>
      </w:r>
      <w:r>
        <w:rPr>
          <w:rFonts w:eastAsia="仿宋_GB2312" w:hint="eastAsia"/>
          <w:color w:val="000000"/>
          <w:sz w:val="32"/>
          <w:szCs w:val="32"/>
        </w:rPr>
        <w:t>2.45%</w:t>
      </w:r>
      <w:r>
        <w:rPr>
          <w:rFonts w:eastAsia="仿宋_GB2312" w:hint="eastAsia"/>
          <w:color w:val="000000"/>
          <w:sz w:val="32"/>
          <w:szCs w:val="32"/>
        </w:rPr>
        <w:t>。</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2.</w:t>
      </w:r>
      <w:r>
        <w:rPr>
          <w:rFonts w:eastAsia="仿宋_GB2312" w:hint="eastAsia"/>
          <w:color w:val="000000"/>
          <w:sz w:val="32"/>
          <w:szCs w:val="32"/>
        </w:rPr>
        <w:t>支出预算情况</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攀枝花市银江中学校</w:t>
      </w:r>
      <w:r>
        <w:rPr>
          <w:rFonts w:eastAsia="仿宋_GB2312" w:hint="eastAsia"/>
          <w:color w:val="000000"/>
          <w:sz w:val="32"/>
          <w:szCs w:val="32"/>
        </w:rPr>
        <w:t>2022</w:t>
      </w:r>
      <w:r>
        <w:rPr>
          <w:rFonts w:eastAsia="仿宋_GB2312" w:hint="eastAsia"/>
          <w:color w:val="000000"/>
          <w:sz w:val="32"/>
          <w:szCs w:val="32"/>
        </w:rPr>
        <w:t>年支出预算</w:t>
      </w:r>
      <w:r>
        <w:rPr>
          <w:rFonts w:eastAsia="仿宋_GB2312" w:hint="eastAsia"/>
          <w:color w:val="000000"/>
          <w:sz w:val="32"/>
          <w:szCs w:val="32"/>
        </w:rPr>
        <w:t>785.70</w:t>
      </w:r>
      <w:r>
        <w:rPr>
          <w:rFonts w:eastAsia="仿宋_GB2312" w:hint="eastAsia"/>
          <w:color w:val="000000"/>
          <w:sz w:val="32"/>
          <w:szCs w:val="32"/>
        </w:rPr>
        <w:t>元。其中：基本支出</w:t>
      </w:r>
      <w:r>
        <w:rPr>
          <w:rFonts w:eastAsia="仿宋_GB2312" w:hint="eastAsia"/>
          <w:color w:val="000000"/>
          <w:sz w:val="32"/>
          <w:szCs w:val="32"/>
        </w:rPr>
        <w:t>766.45</w:t>
      </w:r>
      <w:r>
        <w:rPr>
          <w:rFonts w:eastAsia="仿宋_GB2312" w:hint="eastAsia"/>
          <w:color w:val="000000"/>
          <w:sz w:val="32"/>
          <w:szCs w:val="32"/>
        </w:rPr>
        <w:t>万元，占</w:t>
      </w:r>
      <w:r>
        <w:rPr>
          <w:rFonts w:eastAsia="仿宋_GB2312" w:hint="eastAsia"/>
          <w:color w:val="000000"/>
          <w:sz w:val="32"/>
          <w:szCs w:val="32"/>
        </w:rPr>
        <w:t>97.55%</w:t>
      </w:r>
      <w:r>
        <w:rPr>
          <w:rFonts w:eastAsia="仿宋_GB2312" w:hint="eastAsia"/>
          <w:color w:val="000000"/>
          <w:sz w:val="32"/>
          <w:szCs w:val="32"/>
        </w:rPr>
        <w:t>；</w:t>
      </w:r>
      <w:r>
        <w:rPr>
          <w:rFonts w:eastAsia="仿宋_GB2312" w:hint="eastAsia"/>
          <w:color w:val="000000"/>
          <w:sz w:val="32"/>
          <w:szCs w:val="32"/>
        </w:rPr>
        <w:t>项目支出</w:t>
      </w:r>
      <w:r>
        <w:rPr>
          <w:rFonts w:eastAsia="仿宋_GB2312" w:hint="eastAsia"/>
          <w:color w:val="000000"/>
          <w:sz w:val="32"/>
          <w:szCs w:val="32"/>
        </w:rPr>
        <w:t>19.25</w:t>
      </w:r>
      <w:r>
        <w:rPr>
          <w:rFonts w:eastAsia="仿宋_GB2312" w:hint="eastAsia"/>
          <w:color w:val="000000"/>
          <w:sz w:val="32"/>
          <w:szCs w:val="32"/>
        </w:rPr>
        <w:t>万元，占</w:t>
      </w:r>
      <w:r>
        <w:rPr>
          <w:rFonts w:eastAsia="仿宋_GB2312" w:hint="eastAsia"/>
          <w:color w:val="000000"/>
          <w:sz w:val="32"/>
          <w:szCs w:val="32"/>
        </w:rPr>
        <w:t>2.45%</w:t>
      </w:r>
      <w:r>
        <w:rPr>
          <w:rFonts w:eastAsia="仿宋_GB2312" w:hint="eastAsia"/>
          <w:color w:val="000000"/>
          <w:sz w:val="32"/>
          <w:szCs w:val="32"/>
        </w:rPr>
        <w:t xml:space="preserve">。　　</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（二）财政拨款收支预算安排情况</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攀枝花市银江中学校</w:t>
      </w:r>
      <w:r>
        <w:rPr>
          <w:rFonts w:eastAsia="仿宋_GB2312" w:hint="eastAsia"/>
          <w:color w:val="000000"/>
          <w:sz w:val="32"/>
          <w:szCs w:val="32"/>
        </w:rPr>
        <w:t>2022</w:t>
      </w:r>
      <w:r>
        <w:rPr>
          <w:rFonts w:eastAsia="仿宋_GB2312" w:hint="eastAsia"/>
          <w:color w:val="000000"/>
          <w:sz w:val="32"/>
          <w:szCs w:val="32"/>
        </w:rPr>
        <w:t>年财政拨款收支总预算</w:t>
      </w:r>
      <w:r>
        <w:rPr>
          <w:rFonts w:eastAsia="仿宋_GB2312" w:hint="eastAsia"/>
          <w:color w:val="000000"/>
          <w:sz w:val="32"/>
          <w:szCs w:val="32"/>
        </w:rPr>
        <w:t>785.70</w:t>
      </w:r>
      <w:r>
        <w:rPr>
          <w:rFonts w:eastAsia="仿宋_GB2312" w:hint="eastAsia"/>
          <w:color w:val="000000"/>
          <w:sz w:val="32"/>
          <w:szCs w:val="32"/>
        </w:rPr>
        <w:t>万元，比</w:t>
      </w:r>
      <w:r>
        <w:rPr>
          <w:rFonts w:eastAsia="仿宋_GB2312" w:hint="eastAsia"/>
          <w:color w:val="000000"/>
          <w:sz w:val="32"/>
          <w:szCs w:val="32"/>
        </w:rPr>
        <w:t>2021</w:t>
      </w:r>
      <w:r>
        <w:rPr>
          <w:rFonts w:eastAsia="仿宋_GB2312" w:hint="eastAsia"/>
          <w:color w:val="000000"/>
          <w:sz w:val="32"/>
          <w:szCs w:val="32"/>
        </w:rPr>
        <w:t>年财政拨款收支总预算减少</w:t>
      </w:r>
      <w:r>
        <w:rPr>
          <w:rFonts w:eastAsia="仿宋_GB2312" w:hint="eastAsia"/>
          <w:color w:val="000000"/>
          <w:sz w:val="32"/>
          <w:szCs w:val="32"/>
        </w:rPr>
        <w:t>57.53</w:t>
      </w:r>
      <w:r>
        <w:rPr>
          <w:rFonts w:eastAsia="仿宋_GB2312" w:hint="eastAsia"/>
          <w:color w:val="000000"/>
          <w:sz w:val="32"/>
          <w:szCs w:val="32"/>
        </w:rPr>
        <w:t>万元，主要原因是教职工人员减少（退休和调出）。</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收入包括：本年一般公共预算拨款收入</w:t>
      </w:r>
      <w:r>
        <w:rPr>
          <w:rFonts w:eastAsia="仿宋_GB2312" w:hint="eastAsia"/>
          <w:color w:val="000000"/>
          <w:sz w:val="32"/>
          <w:szCs w:val="32"/>
        </w:rPr>
        <w:t>785.70</w:t>
      </w:r>
      <w:r>
        <w:rPr>
          <w:rFonts w:eastAsia="仿宋_GB2312" w:hint="eastAsia"/>
          <w:color w:val="000000"/>
          <w:sz w:val="32"/>
          <w:szCs w:val="32"/>
        </w:rPr>
        <w:t>万元。支出包括：一般教育支出</w:t>
      </w:r>
      <w:r>
        <w:rPr>
          <w:rFonts w:eastAsia="仿宋_GB2312" w:hint="eastAsia"/>
          <w:color w:val="000000"/>
          <w:sz w:val="32"/>
          <w:szCs w:val="32"/>
        </w:rPr>
        <w:t>637.01</w:t>
      </w:r>
      <w:r>
        <w:rPr>
          <w:rFonts w:eastAsia="仿宋_GB2312" w:hint="eastAsia"/>
          <w:color w:val="000000"/>
          <w:sz w:val="32"/>
          <w:szCs w:val="32"/>
        </w:rPr>
        <w:t>万元，社会保障和就业支出</w:t>
      </w:r>
      <w:r>
        <w:rPr>
          <w:rFonts w:eastAsia="仿宋_GB2312" w:hint="eastAsia"/>
          <w:color w:val="000000"/>
          <w:sz w:val="32"/>
          <w:szCs w:val="32"/>
        </w:rPr>
        <w:t>59.67</w:t>
      </w:r>
      <w:r>
        <w:rPr>
          <w:rFonts w:eastAsia="仿宋_GB2312" w:hint="eastAsia"/>
          <w:color w:val="000000"/>
          <w:sz w:val="32"/>
          <w:szCs w:val="32"/>
        </w:rPr>
        <w:t>万元，卫生健康支出</w:t>
      </w:r>
      <w:r>
        <w:rPr>
          <w:rFonts w:eastAsia="仿宋_GB2312" w:hint="eastAsia"/>
          <w:color w:val="000000"/>
          <w:sz w:val="32"/>
          <w:szCs w:val="32"/>
        </w:rPr>
        <w:t>44.83</w:t>
      </w:r>
      <w:r>
        <w:rPr>
          <w:rFonts w:eastAsia="仿宋_GB2312" w:hint="eastAsia"/>
          <w:color w:val="000000"/>
          <w:sz w:val="32"/>
          <w:szCs w:val="32"/>
        </w:rPr>
        <w:t>万元，住房保障支出</w:t>
      </w:r>
      <w:r>
        <w:rPr>
          <w:rFonts w:eastAsia="仿宋_GB2312" w:hint="eastAsia"/>
          <w:color w:val="000000"/>
          <w:sz w:val="32"/>
          <w:szCs w:val="32"/>
        </w:rPr>
        <w:t>44.19</w:t>
      </w:r>
      <w:r>
        <w:rPr>
          <w:rFonts w:eastAsia="仿宋_GB2312" w:hint="eastAsia"/>
          <w:color w:val="000000"/>
          <w:sz w:val="32"/>
          <w:szCs w:val="32"/>
        </w:rPr>
        <w:t>万元。</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（三）一般公共预算当年拨款情况说明</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 xml:space="preserve">1. </w:t>
      </w:r>
      <w:r>
        <w:rPr>
          <w:rFonts w:eastAsia="仿宋_GB2312" w:hint="eastAsia"/>
          <w:color w:val="000000"/>
          <w:sz w:val="32"/>
          <w:szCs w:val="32"/>
        </w:rPr>
        <w:t>一般公共预算当年拨款规模变化情况</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攀枝花市银江中学校</w:t>
      </w:r>
      <w:r>
        <w:rPr>
          <w:rFonts w:eastAsia="仿宋_GB2312" w:hint="eastAsia"/>
          <w:color w:val="000000"/>
          <w:sz w:val="32"/>
          <w:szCs w:val="32"/>
        </w:rPr>
        <w:t>2021</w:t>
      </w:r>
      <w:r>
        <w:rPr>
          <w:rFonts w:eastAsia="仿宋_GB2312" w:hint="eastAsia"/>
          <w:color w:val="000000"/>
          <w:sz w:val="32"/>
          <w:szCs w:val="32"/>
        </w:rPr>
        <w:t>年一般公共预算当年拨款</w:t>
      </w:r>
      <w:r>
        <w:rPr>
          <w:rFonts w:eastAsia="仿宋_GB2312" w:hint="eastAsia"/>
          <w:color w:val="000000"/>
          <w:sz w:val="32"/>
          <w:szCs w:val="32"/>
        </w:rPr>
        <w:t>785.70</w:t>
      </w:r>
      <w:r>
        <w:rPr>
          <w:rFonts w:eastAsia="仿宋_GB2312" w:hint="eastAsia"/>
          <w:color w:val="000000"/>
          <w:sz w:val="32"/>
          <w:szCs w:val="32"/>
        </w:rPr>
        <w:t>万元，比</w:t>
      </w:r>
      <w:r>
        <w:rPr>
          <w:rFonts w:eastAsia="仿宋_GB2312" w:hint="eastAsia"/>
          <w:color w:val="000000"/>
          <w:sz w:val="32"/>
          <w:szCs w:val="32"/>
        </w:rPr>
        <w:t>2021</w:t>
      </w:r>
      <w:r>
        <w:rPr>
          <w:rFonts w:eastAsia="仿宋_GB2312" w:hint="eastAsia"/>
          <w:color w:val="000000"/>
          <w:sz w:val="32"/>
          <w:szCs w:val="32"/>
        </w:rPr>
        <w:t>年财政拨款收支总预算</w:t>
      </w:r>
      <w:r>
        <w:rPr>
          <w:rFonts w:eastAsia="仿宋_GB2312" w:hint="eastAsia"/>
          <w:color w:val="000000"/>
          <w:sz w:val="32"/>
          <w:szCs w:val="32"/>
        </w:rPr>
        <w:t>减少</w:t>
      </w:r>
      <w:r>
        <w:rPr>
          <w:rFonts w:eastAsia="仿宋_GB2312" w:hint="eastAsia"/>
          <w:color w:val="000000"/>
          <w:sz w:val="32"/>
          <w:szCs w:val="32"/>
        </w:rPr>
        <w:t>57.53</w:t>
      </w:r>
      <w:r>
        <w:rPr>
          <w:rFonts w:eastAsia="仿宋_GB2312" w:hint="eastAsia"/>
          <w:color w:val="000000"/>
          <w:sz w:val="32"/>
          <w:szCs w:val="32"/>
        </w:rPr>
        <w:t>万元，主要原因是教职工人员减少（退休和调出）。</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 xml:space="preserve">2. </w:t>
      </w:r>
      <w:r>
        <w:rPr>
          <w:rFonts w:eastAsia="仿宋_GB2312" w:hint="eastAsia"/>
          <w:color w:val="000000"/>
          <w:sz w:val="32"/>
          <w:szCs w:val="32"/>
        </w:rPr>
        <w:t>一般公共预算当年拨款结构情况</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lastRenderedPageBreak/>
        <w:t>（</w:t>
      </w:r>
      <w:r>
        <w:rPr>
          <w:rFonts w:eastAsia="仿宋_GB2312" w:hint="eastAsia"/>
          <w:color w:val="000000"/>
          <w:sz w:val="32"/>
          <w:szCs w:val="32"/>
        </w:rPr>
        <w:t>1</w:t>
      </w:r>
      <w:r>
        <w:rPr>
          <w:rFonts w:eastAsia="仿宋_GB2312" w:hint="eastAsia"/>
          <w:color w:val="000000"/>
          <w:sz w:val="32"/>
          <w:szCs w:val="32"/>
        </w:rPr>
        <w:t>）教育支出（</w:t>
      </w:r>
      <w:r>
        <w:rPr>
          <w:rFonts w:eastAsia="仿宋_GB2312" w:hint="eastAsia"/>
          <w:color w:val="000000"/>
          <w:sz w:val="32"/>
          <w:szCs w:val="32"/>
        </w:rPr>
        <w:t>205</w:t>
      </w:r>
      <w:r>
        <w:rPr>
          <w:rFonts w:eastAsia="仿宋_GB2312" w:hint="eastAsia"/>
          <w:color w:val="000000"/>
          <w:sz w:val="32"/>
          <w:szCs w:val="32"/>
        </w:rPr>
        <w:t>类）普通教育（</w:t>
      </w:r>
      <w:r>
        <w:rPr>
          <w:rFonts w:eastAsia="仿宋_GB2312" w:hint="eastAsia"/>
          <w:color w:val="000000"/>
          <w:sz w:val="32"/>
          <w:szCs w:val="32"/>
        </w:rPr>
        <w:t>02</w:t>
      </w:r>
      <w:r>
        <w:rPr>
          <w:rFonts w:eastAsia="仿宋_GB2312" w:hint="eastAsia"/>
          <w:color w:val="000000"/>
          <w:sz w:val="32"/>
          <w:szCs w:val="32"/>
        </w:rPr>
        <w:t>款）初中教育（</w:t>
      </w:r>
      <w:r>
        <w:rPr>
          <w:rFonts w:eastAsia="仿宋_GB2312" w:hint="eastAsia"/>
          <w:color w:val="000000"/>
          <w:sz w:val="32"/>
          <w:szCs w:val="32"/>
        </w:rPr>
        <w:t>03</w:t>
      </w:r>
      <w:r>
        <w:rPr>
          <w:rFonts w:eastAsia="仿宋_GB2312" w:hint="eastAsia"/>
          <w:color w:val="000000"/>
          <w:sz w:val="32"/>
          <w:szCs w:val="32"/>
        </w:rPr>
        <w:t>项），</w:t>
      </w:r>
      <w:r>
        <w:rPr>
          <w:rFonts w:eastAsia="仿宋_GB2312" w:hint="eastAsia"/>
          <w:color w:val="000000"/>
          <w:sz w:val="32"/>
          <w:szCs w:val="32"/>
        </w:rPr>
        <w:t>2022</w:t>
      </w:r>
      <w:r>
        <w:rPr>
          <w:rFonts w:eastAsia="仿宋_GB2312" w:hint="eastAsia"/>
          <w:color w:val="000000"/>
          <w:sz w:val="32"/>
          <w:szCs w:val="32"/>
        </w:rPr>
        <w:t>年预算数为</w:t>
      </w:r>
      <w:r>
        <w:rPr>
          <w:rFonts w:eastAsia="仿宋_GB2312" w:hint="eastAsia"/>
          <w:color w:val="000000"/>
          <w:sz w:val="32"/>
          <w:szCs w:val="32"/>
        </w:rPr>
        <w:t>637.01</w:t>
      </w:r>
      <w:r>
        <w:rPr>
          <w:rFonts w:eastAsia="仿宋_GB2312" w:hint="eastAsia"/>
          <w:color w:val="000000"/>
          <w:sz w:val="32"/>
          <w:szCs w:val="32"/>
        </w:rPr>
        <w:t>万元，主要用于学校人员工资、日常运转以及为完成特定行政工作任务和事业发展目标而安排的年度项目支出，主要包括：教师早晚自习；学校办公费、印刷费、专用材料费等支出。</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w:t>
      </w:r>
      <w:r>
        <w:rPr>
          <w:rFonts w:eastAsia="仿宋_GB2312" w:hint="eastAsia"/>
          <w:color w:val="000000"/>
          <w:sz w:val="32"/>
          <w:szCs w:val="32"/>
        </w:rPr>
        <w:t>2</w:t>
      </w:r>
      <w:r>
        <w:rPr>
          <w:rFonts w:eastAsia="仿宋_GB2312" w:hint="eastAsia"/>
          <w:color w:val="000000"/>
          <w:sz w:val="32"/>
          <w:szCs w:val="32"/>
        </w:rPr>
        <w:t>）社会保障和就业支出（</w:t>
      </w:r>
      <w:r>
        <w:rPr>
          <w:rFonts w:eastAsia="仿宋_GB2312" w:hint="eastAsia"/>
          <w:color w:val="000000"/>
          <w:sz w:val="32"/>
          <w:szCs w:val="32"/>
        </w:rPr>
        <w:t>208</w:t>
      </w:r>
      <w:r>
        <w:rPr>
          <w:rFonts w:eastAsia="仿宋_GB2312" w:hint="eastAsia"/>
          <w:color w:val="000000"/>
          <w:sz w:val="32"/>
          <w:szCs w:val="32"/>
        </w:rPr>
        <w:t>类）行政事业单位离退休（</w:t>
      </w:r>
      <w:r>
        <w:rPr>
          <w:rFonts w:eastAsia="仿宋_GB2312" w:hint="eastAsia"/>
          <w:color w:val="000000"/>
          <w:sz w:val="32"/>
          <w:szCs w:val="32"/>
        </w:rPr>
        <w:t>05</w:t>
      </w:r>
      <w:r>
        <w:rPr>
          <w:rFonts w:eastAsia="仿宋_GB2312" w:hint="eastAsia"/>
          <w:color w:val="000000"/>
          <w:sz w:val="32"/>
          <w:szCs w:val="32"/>
        </w:rPr>
        <w:t>款）机关事业单位基本养老保险缴费支出（</w:t>
      </w:r>
      <w:r>
        <w:rPr>
          <w:rFonts w:eastAsia="仿宋_GB2312" w:hint="eastAsia"/>
          <w:color w:val="000000"/>
          <w:sz w:val="32"/>
          <w:szCs w:val="32"/>
        </w:rPr>
        <w:t>05</w:t>
      </w:r>
      <w:r>
        <w:rPr>
          <w:rFonts w:eastAsia="仿宋_GB2312" w:hint="eastAsia"/>
          <w:color w:val="000000"/>
          <w:sz w:val="32"/>
          <w:szCs w:val="32"/>
        </w:rPr>
        <w:t>项），</w:t>
      </w:r>
      <w:r>
        <w:rPr>
          <w:rFonts w:eastAsia="仿宋_GB2312" w:hint="eastAsia"/>
          <w:color w:val="000000"/>
          <w:sz w:val="32"/>
          <w:szCs w:val="32"/>
        </w:rPr>
        <w:t>2022</w:t>
      </w:r>
      <w:r>
        <w:rPr>
          <w:rFonts w:eastAsia="仿宋_GB2312" w:hint="eastAsia"/>
          <w:color w:val="000000"/>
          <w:sz w:val="32"/>
          <w:szCs w:val="32"/>
        </w:rPr>
        <w:t>年预算数为</w:t>
      </w:r>
      <w:r>
        <w:rPr>
          <w:rFonts w:eastAsia="仿宋_GB2312" w:hint="eastAsia"/>
          <w:color w:val="000000"/>
          <w:sz w:val="32"/>
          <w:szCs w:val="32"/>
        </w:rPr>
        <w:t>59.67</w:t>
      </w:r>
      <w:r>
        <w:rPr>
          <w:rFonts w:eastAsia="仿宋_GB2312" w:hint="eastAsia"/>
          <w:color w:val="000000"/>
          <w:sz w:val="32"/>
          <w:szCs w:val="32"/>
        </w:rPr>
        <w:t>万元，主要用于学校养老</w:t>
      </w:r>
      <w:r>
        <w:rPr>
          <w:rFonts w:eastAsia="仿宋_GB2312" w:hint="eastAsia"/>
          <w:color w:val="000000"/>
          <w:sz w:val="32"/>
          <w:szCs w:val="32"/>
        </w:rPr>
        <w:t>保险单位部分支出等支出；（</w:t>
      </w:r>
      <w:r>
        <w:rPr>
          <w:rFonts w:eastAsia="仿宋_GB2312" w:hint="eastAsia"/>
          <w:color w:val="000000"/>
          <w:sz w:val="32"/>
          <w:szCs w:val="32"/>
        </w:rPr>
        <w:t>08</w:t>
      </w:r>
      <w:r>
        <w:rPr>
          <w:rFonts w:eastAsia="仿宋_GB2312" w:hint="eastAsia"/>
          <w:color w:val="000000"/>
          <w:sz w:val="32"/>
          <w:szCs w:val="32"/>
        </w:rPr>
        <w:t>）款抚恤（</w:t>
      </w:r>
      <w:r>
        <w:rPr>
          <w:rFonts w:eastAsia="仿宋_GB2312" w:hint="eastAsia"/>
          <w:color w:val="000000"/>
          <w:sz w:val="32"/>
          <w:szCs w:val="32"/>
        </w:rPr>
        <w:t>01</w:t>
      </w:r>
      <w:r>
        <w:rPr>
          <w:rFonts w:eastAsia="仿宋_GB2312" w:hint="eastAsia"/>
          <w:color w:val="000000"/>
          <w:sz w:val="32"/>
          <w:szCs w:val="32"/>
        </w:rPr>
        <w:t>项）死亡抚恤为</w:t>
      </w:r>
      <w:r>
        <w:rPr>
          <w:rFonts w:eastAsia="仿宋_GB2312" w:hint="eastAsia"/>
          <w:color w:val="000000"/>
          <w:sz w:val="32"/>
          <w:szCs w:val="32"/>
        </w:rPr>
        <w:t>3.1</w:t>
      </w:r>
      <w:r>
        <w:rPr>
          <w:rFonts w:eastAsia="仿宋_GB2312" w:hint="eastAsia"/>
          <w:color w:val="000000"/>
          <w:sz w:val="32"/>
          <w:szCs w:val="32"/>
        </w:rPr>
        <w:t>万元，主要用于遗属生活补助。</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w:t>
      </w:r>
      <w:r>
        <w:rPr>
          <w:rFonts w:eastAsia="仿宋_GB2312" w:hint="eastAsia"/>
          <w:color w:val="000000"/>
          <w:sz w:val="32"/>
          <w:szCs w:val="32"/>
        </w:rPr>
        <w:t>3</w:t>
      </w:r>
      <w:r>
        <w:rPr>
          <w:rFonts w:eastAsia="仿宋_GB2312" w:hint="eastAsia"/>
          <w:color w:val="000000"/>
          <w:sz w:val="32"/>
          <w:szCs w:val="32"/>
        </w:rPr>
        <w:t>）卫生健康支出（</w:t>
      </w:r>
      <w:r>
        <w:rPr>
          <w:rFonts w:eastAsia="仿宋_GB2312" w:hint="eastAsia"/>
          <w:color w:val="000000"/>
          <w:sz w:val="32"/>
          <w:szCs w:val="32"/>
        </w:rPr>
        <w:t>210</w:t>
      </w:r>
      <w:r>
        <w:rPr>
          <w:rFonts w:eastAsia="仿宋_GB2312" w:hint="eastAsia"/>
          <w:color w:val="000000"/>
          <w:sz w:val="32"/>
          <w:szCs w:val="32"/>
        </w:rPr>
        <w:t>类）行政事业单位医疗（</w:t>
      </w:r>
      <w:r>
        <w:rPr>
          <w:rFonts w:eastAsia="仿宋_GB2312" w:hint="eastAsia"/>
          <w:color w:val="000000"/>
          <w:sz w:val="32"/>
          <w:szCs w:val="32"/>
        </w:rPr>
        <w:t>11</w:t>
      </w:r>
      <w:r>
        <w:rPr>
          <w:rFonts w:eastAsia="仿宋_GB2312" w:hint="eastAsia"/>
          <w:color w:val="000000"/>
          <w:sz w:val="32"/>
          <w:szCs w:val="32"/>
        </w:rPr>
        <w:t>款）事业单位医疗、事业单位医疗（</w:t>
      </w:r>
      <w:r>
        <w:rPr>
          <w:rFonts w:eastAsia="仿宋_GB2312" w:hint="eastAsia"/>
          <w:color w:val="000000"/>
          <w:sz w:val="32"/>
          <w:szCs w:val="32"/>
        </w:rPr>
        <w:t>02</w:t>
      </w:r>
      <w:r>
        <w:rPr>
          <w:rFonts w:eastAsia="仿宋_GB2312" w:hint="eastAsia"/>
          <w:color w:val="000000"/>
          <w:sz w:val="32"/>
          <w:szCs w:val="32"/>
        </w:rPr>
        <w:t>项），</w:t>
      </w:r>
      <w:r>
        <w:rPr>
          <w:rFonts w:eastAsia="仿宋_GB2312" w:hint="eastAsia"/>
          <w:color w:val="000000"/>
          <w:sz w:val="32"/>
          <w:szCs w:val="32"/>
        </w:rPr>
        <w:t>2022</w:t>
      </w:r>
      <w:r>
        <w:rPr>
          <w:rFonts w:eastAsia="仿宋_GB2312" w:hint="eastAsia"/>
          <w:color w:val="000000"/>
          <w:sz w:val="32"/>
          <w:szCs w:val="32"/>
        </w:rPr>
        <w:t>年预算数为</w:t>
      </w:r>
      <w:r>
        <w:rPr>
          <w:rFonts w:eastAsia="仿宋_GB2312" w:hint="eastAsia"/>
          <w:color w:val="000000"/>
          <w:sz w:val="32"/>
          <w:szCs w:val="32"/>
        </w:rPr>
        <w:t>44.83</w:t>
      </w:r>
      <w:r>
        <w:rPr>
          <w:rFonts w:eastAsia="仿宋_GB2312" w:hint="eastAsia"/>
          <w:color w:val="000000"/>
          <w:sz w:val="32"/>
          <w:szCs w:val="32"/>
        </w:rPr>
        <w:t>万元，主要用于学校按照规定标准为职工缴纳的基本医疗保险支出；（</w:t>
      </w:r>
      <w:r>
        <w:rPr>
          <w:rFonts w:eastAsia="仿宋_GB2312" w:hint="eastAsia"/>
          <w:color w:val="000000"/>
          <w:sz w:val="32"/>
          <w:szCs w:val="32"/>
        </w:rPr>
        <w:t>03</w:t>
      </w:r>
      <w:r>
        <w:rPr>
          <w:rFonts w:eastAsia="仿宋_GB2312" w:hint="eastAsia"/>
          <w:color w:val="000000"/>
          <w:sz w:val="32"/>
          <w:szCs w:val="32"/>
        </w:rPr>
        <w:t>项）为公务员医疗补助</w:t>
      </w:r>
      <w:r>
        <w:rPr>
          <w:rFonts w:eastAsia="仿宋_GB2312" w:hint="eastAsia"/>
          <w:color w:val="000000"/>
          <w:sz w:val="32"/>
          <w:szCs w:val="32"/>
        </w:rPr>
        <w:t>14.96</w:t>
      </w:r>
      <w:r>
        <w:rPr>
          <w:rFonts w:eastAsia="仿宋_GB2312" w:hint="eastAsia"/>
          <w:color w:val="000000"/>
          <w:sz w:val="32"/>
          <w:szCs w:val="32"/>
        </w:rPr>
        <w:t>万元，主要用于公务员医疗补助。</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w:t>
      </w:r>
      <w:r>
        <w:rPr>
          <w:rFonts w:eastAsia="仿宋_GB2312" w:hint="eastAsia"/>
          <w:color w:val="000000"/>
          <w:sz w:val="32"/>
          <w:szCs w:val="32"/>
        </w:rPr>
        <w:t>4</w:t>
      </w:r>
      <w:r>
        <w:rPr>
          <w:rFonts w:eastAsia="仿宋_GB2312" w:hint="eastAsia"/>
          <w:color w:val="000000"/>
          <w:sz w:val="32"/>
          <w:szCs w:val="32"/>
        </w:rPr>
        <w:t>）</w:t>
      </w:r>
      <w:r>
        <w:rPr>
          <w:rFonts w:eastAsia="仿宋_GB2312" w:hint="eastAsia"/>
          <w:color w:val="000000"/>
          <w:sz w:val="32"/>
          <w:szCs w:val="32"/>
        </w:rPr>
        <w:t xml:space="preserve"> </w:t>
      </w:r>
      <w:r>
        <w:rPr>
          <w:rFonts w:eastAsia="仿宋_GB2312" w:hint="eastAsia"/>
          <w:color w:val="000000"/>
          <w:sz w:val="32"/>
          <w:szCs w:val="32"/>
        </w:rPr>
        <w:t>住房保障支出（</w:t>
      </w:r>
      <w:r>
        <w:rPr>
          <w:rFonts w:eastAsia="仿宋_GB2312" w:hint="eastAsia"/>
          <w:color w:val="000000"/>
          <w:sz w:val="32"/>
          <w:szCs w:val="32"/>
        </w:rPr>
        <w:t>221</w:t>
      </w:r>
      <w:r>
        <w:rPr>
          <w:rFonts w:eastAsia="仿宋_GB2312" w:hint="eastAsia"/>
          <w:color w:val="000000"/>
          <w:sz w:val="32"/>
          <w:szCs w:val="32"/>
        </w:rPr>
        <w:t>）住房改革支出（</w:t>
      </w:r>
      <w:r>
        <w:rPr>
          <w:rFonts w:eastAsia="仿宋_GB2312" w:hint="eastAsia"/>
          <w:color w:val="000000"/>
          <w:sz w:val="32"/>
          <w:szCs w:val="32"/>
        </w:rPr>
        <w:t>02</w:t>
      </w:r>
      <w:r>
        <w:rPr>
          <w:rFonts w:eastAsia="仿宋_GB2312" w:hint="eastAsia"/>
          <w:color w:val="000000"/>
          <w:sz w:val="32"/>
          <w:szCs w:val="32"/>
        </w:rPr>
        <w:t>款）住房公积金（</w:t>
      </w:r>
      <w:r>
        <w:rPr>
          <w:rFonts w:eastAsia="仿宋_GB2312" w:hint="eastAsia"/>
          <w:color w:val="000000"/>
          <w:sz w:val="32"/>
          <w:szCs w:val="32"/>
        </w:rPr>
        <w:t>01</w:t>
      </w:r>
      <w:r>
        <w:rPr>
          <w:rFonts w:eastAsia="仿宋_GB2312" w:hint="eastAsia"/>
          <w:color w:val="000000"/>
          <w:sz w:val="32"/>
          <w:szCs w:val="32"/>
        </w:rPr>
        <w:t>项）</w:t>
      </w:r>
      <w:r>
        <w:rPr>
          <w:rFonts w:eastAsia="仿宋_GB2312" w:hint="eastAsia"/>
          <w:color w:val="000000"/>
          <w:sz w:val="32"/>
          <w:szCs w:val="32"/>
        </w:rPr>
        <w:t>2022</w:t>
      </w:r>
      <w:r>
        <w:rPr>
          <w:rFonts w:eastAsia="仿宋_GB2312" w:hint="eastAsia"/>
          <w:color w:val="000000"/>
          <w:sz w:val="32"/>
          <w:szCs w:val="32"/>
        </w:rPr>
        <w:t>年预算数为</w:t>
      </w:r>
      <w:r>
        <w:rPr>
          <w:rFonts w:eastAsia="仿宋_GB2312" w:hint="eastAsia"/>
          <w:color w:val="000000"/>
          <w:sz w:val="32"/>
          <w:szCs w:val="32"/>
        </w:rPr>
        <w:t>44.19</w:t>
      </w:r>
      <w:r>
        <w:rPr>
          <w:rFonts w:eastAsia="仿宋_GB2312" w:hint="eastAsia"/>
          <w:color w:val="000000"/>
          <w:sz w:val="32"/>
          <w:szCs w:val="32"/>
        </w:rPr>
        <w:t>万元，主要用于学校按照规定标准为职工缴纳住房公积金等支出。</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（四）一般公共预算基本支出情况说明</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攀枝花市银江中学校</w:t>
      </w:r>
      <w:r>
        <w:rPr>
          <w:rFonts w:eastAsia="仿宋_GB2312" w:hint="eastAsia"/>
          <w:color w:val="000000"/>
          <w:sz w:val="32"/>
          <w:szCs w:val="32"/>
        </w:rPr>
        <w:t>2022</w:t>
      </w:r>
      <w:r>
        <w:rPr>
          <w:rFonts w:eastAsia="仿宋_GB2312" w:hint="eastAsia"/>
          <w:color w:val="000000"/>
          <w:sz w:val="32"/>
          <w:szCs w:val="32"/>
        </w:rPr>
        <w:t>年一般公共预算基本支出</w:t>
      </w:r>
      <w:r>
        <w:rPr>
          <w:rFonts w:eastAsia="仿宋_GB2312" w:hint="eastAsia"/>
          <w:color w:val="000000"/>
          <w:sz w:val="32"/>
          <w:szCs w:val="32"/>
        </w:rPr>
        <w:t>766.45</w:t>
      </w:r>
      <w:r>
        <w:rPr>
          <w:rFonts w:eastAsia="仿宋_GB2312" w:hint="eastAsia"/>
          <w:color w:val="000000"/>
          <w:sz w:val="32"/>
          <w:szCs w:val="32"/>
        </w:rPr>
        <w:t>万元，其中：人员经费</w:t>
      </w:r>
      <w:r>
        <w:rPr>
          <w:rFonts w:eastAsia="仿宋_GB2312" w:hint="eastAsia"/>
          <w:color w:val="000000"/>
          <w:sz w:val="32"/>
          <w:szCs w:val="32"/>
        </w:rPr>
        <w:t>705.19</w:t>
      </w:r>
      <w:r>
        <w:rPr>
          <w:rFonts w:eastAsia="仿宋_GB2312" w:hint="eastAsia"/>
          <w:color w:val="000000"/>
          <w:sz w:val="32"/>
          <w:szCs w:val="32"/>
        </w:rPr>
        <w:t>万元，主要包括基本工资、津贴补贴、离退休费、住房公积金和社会保险缴费等支出。公用经费</w:t>
      </w:r>
      <w:r>
        <w:rPr>
          <w:rFonts w:eastAsia="仿宋_GB2312" w:hint="eastAsia"/>
          <w:color w:val="000000"/>
          <w:sz w:val="32"/>
          <w:szCs w:val="32"/>
        </w:rPr>
        <w:t>61.26</w:t>
      </w:r>
      <w:r>
        <w:rPr>
          <w:rFonts w:eastAsia="仿宋_GB2312" w:hint="eastAsia"/>
          <w:color w:val="000000"/>
          <w:sz w:val="32"/>
          <w:szCs w:val="32"/>
        </w:rPr>
        <w:t>万元，主要包括：办公费、水费、电费、</w:t>
      </w:r>
      <w:r>
        <w:rPr>
          <w:rFonts w:eastAsia="仿宋_GB2312" w:hint="eastAsia"/>
          <w:color w:val="000000"/>
          <w:sz w:val="32"/>
          <w:szCs w:val="32"/>
        </w:rPr>
        <w:lastRenderedPageBreak/>
        <w:t>邮电费、印刷费、差旅费、维修（护）费、物业管理费、劳务费等支出。</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（五）“三公”经费财政拨款预算安排情况</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攀枝花市银江中学校</w:t>
      </w:r>
      <w:r>
        <w:rPr>
          <w:rFonts w:eastAsia="仿宋_GB2312" w:hint="eastAsia"/>
          <w:color w:val="000000"/>
          <w:sz w:val="32"/>
          <w:szCs w:val="32"/>
        </w:rPr>
        <w:t>2022</w:t>
      </w:r>
      <w:r>
        <w:rPr>
          <w:rFonts w:eastAsia="仿宋_GB2312" w:hint="eastAsia"/>
          <w:color w:val="000000"/>
          <w:sz w:val="32"/>
          <w:szCs w:val="32"/>
        </w:rPr>
        <w:t>年“三公”经费财政拨款预算数</w:t>
      </w:r>
      <w:r>
        <w:rPr>
          <w:rFonts w:eastAsia="仿宋_GB2312" w:hint="eastAsia"/>
          <w:color w:val="000000"/>
          <w:sz w:val="32"/>
          <w:szCs w:val="32"/>
        </w:rPr>
        <w:t>0</w:t>
      </w:r>
      <w:r>
        <w:rPr>
          <w:rFonts w:eastAsia="仿宋_GB2312" w:hint="eastAsia"/>
          <w:color w:val="000000"/>
          <w:sz w:val="32"/>
          <w:szCs w:val="32"/>
        </w:rPr>
        <w:t>万元，其中：因公出国（境）经费</w:t>
      </w:r>
      <w:r>
        <w:rPr>
          <w:rFonts w:eastAsia="仿宋_GB2312" w:hint="eastAsia"/>
          <w:color w:val="000000"/>
          <w:sz w:val="32"/>
          <w:szCs w:val="32"/>
        </w:rPr>
        <w:t>0</w:t>
      </w:r>
      <w:r>
        <w:rPr>
          <w:rFonts w:eastAsia="仿宋_GB2312" w:hint="eastAsia"/>
          <w:color w:val="000000"/>
          <w:sz w:val="32"/>
          <w:szCs w:val="32"/>
        </w:rPr>
        <w:t>万元，公务接待费</w:t>
      </w:r>
      <w:r>
        <w:rPr>
          <w:rFonts w:eastAsia="仿宋_GB2312" w:hint="eastAsia"/>
          <w:color w:val="000000"/>
          <w:sz w:val="32"/>
          <w:szCs w:val="32"/>
        </w:rPr>
        <w:t>0</w:t>
      </w:r>
      <w:r>
        <w:rPr>
          <w:rFonts w:eastAsia="仿宋_GB2312" w:hint="eastAsia"/>
          <w:color w:val="000000"/>
          <w:sz w:val="32"/>
          <w:szCs w:val="32"/>
        </w:rPr>
        <w:t>万元，公务用车购置及运行维护费</w:t>
      </w:r>
      <w:r>
        <w:rPr>
          <w:rFonts w:eastAsia="仿宋_GB2312" w:hint="eastAsia"/>
          <w:color w:val="000000"/>
          <w:sz w:val="32"/>
          <w:szCs w:val="32"/>
        </w:rPr>
        <w:t>0</w:t>
      </w:r>
      <w:r>
        <w:rPr>
          <w:rFonts w:eastAsia="仿宋_GB2312" w:hint="eastAsia"/>
          <w:color w:val="000000"/>
          <w:sz w:val="32"/>
          <w:szCs w:val="32"/>
        </w:rPr>
        <w:t>万元（公务</w:t>
      </w:r>
      <w:r>
        <w:rPr>
          <w:rFonts w:eastAsia="仿宋_GB2312" w:hint="eastAsia"/>
          <w:color w:val="000000"/>
          <w:sz w:val="32"/>
          <w:szCs w:val="32"/>
        </w:rPr>
        <w:t>用车购置费</w:t>
      </w:r>
      <w:r>
        <w:rPr>
          <w:rFonts w:eastAsia="仿宋_GB2312" w:hint="eastAsia"/>
          <w:color w:val="000000"/>
          <w:sz w:val="32"/>
          <w:szCs w:val="32"/>
        </w:rPr>
        <w:t>0</w:t>
      </w:r>
      <w:r>
        <w:rPr>
          <w:rFonts w:eastAsia="仿宋_GB2312" w:hint="eastAsia"/>
          <w:color w:val="000000"/>
          <w:sz w:val="32"/>
          <w:szCs w:val="32"/>
        </w:rPr>
        <w:t>万元。</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1.</w:t>
      </w:r>
      <w:r>
        <w:rPr>
          <w:rFonts w:eastAsia="仿宋_GB2312" w:hint="eastAsia"/>
          <w:color w:val="000000"/>
          <w:sz w:val="32"/>
          <w:szCs w:val="32"/>
        </w:rPr>
        <w:t>因公出国（境）经费</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2022</w:t>
      </w:r>
      <w:r>
        <w:rPr>
          <w:rFonts w:eastAsia="仿宋_GB2312" w:hint="eastAsia"/>
          <w:color w:val="000000"/>
          <w:sz w:val="32"/>
          <w:szCs w:val="32"/>
        </w:rPr>
        <w:t>无出国（境）经费预算，与</w:t>
      </w:r>
      <w:r>
        <w:rPr>
          <w:rFonts w:eastAsia="仿宋_GB2312" w:hint="eastAsia"/>
          <w:color w:val="000000"/>
          <w:sz w:val="32"/>
          <w:szCs w:val="32"/>
        </w:rPr>
        <w:t>2021</w:t>
      </w:r>
      <w:r>
        <w:rPr>
          <w:rFonts w:eastAsia="仿宋_GB2312" w:hint="eastAsia"/>
          <w:color w:val="000000"/>
          <w:sz w:val="32"/>
          <w:szCs w:val="32"/>
        </w:rPr>
        <w:t>年预算持平。主要原因是近年来没有安排出国出境。</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2.</w:t>
      </w:r>
      <w:r>
        <w:rPr>
          <w:rFonts w:eastAsia="仿宋_GB2312" w:hint="eastAsia"/>
          <w:color w:val="000000"/>
          <w:sz w:val="32"/>
          <w:szCs w:val="32"/>
        </w:rPr>
        <w:t>公务接待费</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2022</w:t>
      </w:r>
      <w:r>
        <w:rPr>
          <w:rFonts w:eastAsia="仿宋_GB2312" w:hint="eastAsia"/>
          <w:color w:val="000000"/>
          <w:sz w:val="32"/>
          <w:szCs w:val="32"/>
        </w:rPr>
        <w:t>年安排公务接待费预算</w:t>
      </w:r>
      <w:r>
        <w:rPr>
          <w:rFonts w:eastAsia="仿宋_GB2312" w:hint="eastAsia"/>
          <w:color w:val="000000"/>
          <w:sz w:val="32"/>
          <w:szCs w:val="32"/>
        </w:rPr>
        <w:t>0</w:t>
      </w:r>
      <w:r>
        <w:rPr>
          <w:rFonts w:eastAsia="仿宋_GB2312" w:hint="eastAsia"/>
          <w:color w:val="000000"/>
          <w:sz w:val="32"/>
          <w:szCs w:val="32"/>
        </w:rPr>
        <w:t>万元，与</w:t>
      </w:r>
      <w:r>
        <w:rPr>
          <w:rFonts w:eastAsia="仿宋_GB2312" w:hint="eastAsia"/>
          <w:color w:val="000000"/>
          <w:sz w:val="32"/>
          <w:szCs w:val="32"/>
        </w:rPr>
        <w:t>2021</w:t>
      </w:r>
      <w:r>
        <w:rPr>
          <w:rFonts w:eastAsia="仿宋_GB2312" w:hint="eastAsia"/>
          <w:color w:val="000000"/>
          <w:sz w:val="32"/>
          <w:szCs w:val="32"/>
        </w:rPr>
        <w:t>年预算持平。主要原因是近年来没有安排公务接待。</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3.</w:t>
      </w:r>
      <w:r>
        <w:rPr>
          <w:rFonts w:eastAsia="仿宋_GB2312" w:hint="eastAsia"/>
          <w:color w:val="000000"/>
          <w:sz w:val="32"/>
          <w:szCs w:val="32"/>
        </w:rPr>
        <w:t>公务用车购置及运行维护费</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单位现有公务用车</w:t>
      </w:r>
      <w:r>
        <w:rPr>
          <w:rFonts w:eastAsia="仿宋_GB2312" w:hint="eastAsia"/>
          <w:color w:val="000000"/>
          <w:sz w:val="32"/>
          <w:szCs w:val="32"/>
        </w:rPr>
        <w:t>0</w:t>
      </w:r>
      <w:r>
        <w:rPr>
          <w:rFonts w:eastAsia="仿宋_GB2312" w:hint="eastAsia"/>
          <w:color w:val="000000"/>
          <w:sz w:val="32"/>
          <w:szCs w:val="32"/>
        </w:rPr>
        <w:t>辆，其中：轿车（含</w:t>
      </w:r>
      <w:r>
        <w:rPr>
          <w:rFonts w:eastAsia="仿宋_GB2312" w:hint="eastAsia"/>
          <w:color w:val="000000"/>
          <w:sz w:val="32"/>
          <w:szCs w:val="32"/>
        </w:rPr>
        <w:t>7</w:t>
      </w:r>
      <w:r>
        <w:rPr>
          <w:rFonts w:eastAsia="仿宋_GB2312" w:hint="eastAsia"/>
          <w:color w:val="000000"/>
          <w:sz w:val="32"/>
          <w:szCs w:val="32"/>
        </w:rPr>
        <w:t>座以下商务车、城市越野车）</w:t>
      </w:r>
      <w:r>
        <w:rPr>
          <w:rFonts w:eastAsia="仿宋_GB2312" w:hint="eastAsia"/>
          <w:color w:val="000000"/>
          <w:sz w:val="32"/>
          <w:szCs w:val="32"/>
        </w:rPr>
        <w:t>0</w:t>
      </w:r>
      <w:r>
        <w:rPr>
          <w:rFonts w:eastAsia="仿宋_GB2312" w:hint="eastAsia"/>
          <w:color w:val="000000"/>
          <w:sz w:val="32"/>
          <w:szCs w:val="32"/>
        </w:rPr>
        <w:t>辆，</w:t>
      </w:r>
      <w:r>
        <w:rPr>
          <w:rFonts w:eastAsia="仿宋_GB2312" w:hint="eastAsia"/>
          <w:color w:val="000000"/>
          <w:sz w:val="32"/>
          <w:szCs w:val="32"/>
        </w:rPr>
        <w:t>7</w:t>
      </w:r>
      <w:r>
        <w:rPr>
          <w:rFonts w:eastAsia="仿宋_GB2312" w:hint="eastAsia"/>
          <w:color w:val="000000"/>
          <w:sz w:val="32"/>
          <w:szCs w:val="32"/>
        </w:rPr>
        <w:t>座以上</w:t>
      </w:r>
      <w:r>
        <w:rPr>
          <w:rFonts w:eastAsia="仿宋_GB2312" w:hint="eastAsia"/>
          <w:color w:val="000000"/>
          <w:sz w:val="32"/>
          <w:szCs w:val="32"/>
        </w:rPr>
        <w:t>19</w:t>
      </w:r>
      <w:r>
        <w:rPr>
          <w:rFonts w:eastAsia="仿宋_GB2312" w:hint="eastAsia"/>
          <w:color w:val="000000"/>
          <w:sz w:val="32"/>
          <w:szCs w:val="32"/>
        </w:rPr>
        <w:t>座（含</w:t>
      </w:r>
      <w:r>
        <w:rPr>
          <w:rFonts w:eastAsia="仿宋_GB2312" w:hint="eastAsia"/>
          <w:color w:val="000000"/>
          <w:sz w:val="32"/>
          <w:szCs w:val="32"/>
        </w:rPr>
        <w:t>19</w:t>
      </w:r>
      <w:r>
        <w:rPr>
          <w:rFonts w:eastAsia="仿宋_GB2312" w:hint="eastAsia"/>
          <w:color w:val="000000"/>
          <w:sz w:val="32"/>
          <w:szCs w:val="32"/>
        </w:rPr>
        <w:t>座）以下客车</w:t>
      </w:r>
      <w:r>
        <w:rPr>
          <w:rFonts w:eastAsia="仿宋_GB2312" w:hint="eastAsia"/>
          <w:color w:val="000000"/>
          <w:sz w:val="32"/>
          <w:szCs w:val="32"/>
        </w:rPr>
        <w:t>0</w:t>
      </w:r>
      <w:r>
        <w:rPr>
          <w:rFonts w:eastAsia="仿宋_GB2312" w:hint="eastAsia"/>
          <w:color w:val="000000"/>
          <w:sz w:val="32"/>
          <w:szCs w:val="32"/>
        </w:rPr>
        <w:t>辆，越野车（不含城市越野车）</w:t>
      </w:r>
      <w:r>
        <w:rPr>
          <w:rFonts w:eastAsia="仿宋_GB2312" w:hint="eastAsia"/>
          <w:color w:val="000000"/>
          <w:sz w:val="32"/>
          <w:szCs w:val="32"/>
        </w:rPr>
        <w:t>0</w:t>
      </w:r>
      <w:r>
        <w:rPr>
          <w:rFonts w:eastAsia="仿宋_GB2312" w:hint="eastAsia"/>
          <w:color w:val="000000"/>
          <w:sz w:val="32"/>
          <w:szCs w:val="32"/>
        </w:rPr>
        <w:t>辆，货车及</w:t>
      </w:r>
      <w:r>
        <w:rPr>
          <w:rFonts w:eastAsia="仿宋_GB2312" w:hint="eastAsia"/>
          <w:color w:val="000000"/>
          <w:sz w:val="32"/>
          <w:szCs w:val="32"/>
        </w:rPr>
        <w:t>19</w:t>
      </w:r>
      <w:r>
        <w:rPr>
          <w:rFonts w:eastAsia="仿宋_GB2312" w:hint="eastAsia"/>
          <w:color w:val="000000"/>
          <w:sz w:val="32"/>
          <w:szCs w:val="32"/>
        </w:rPr>
        <w:t>座以上客车</w:t>
      </w:r>
      <w:r>
        <w:rPr>
          <w:rFonts w:eastAsia="仿宋_GB2312" w:hint="eastAsia"/>
          <w:color w:val="000000"/>
          <w:sz w:val="32"/>
          <w:szCs w:val="32"/>
        </w:rPr>
        <w:t>0</w:t>
      </w:r>
      <w:r>
        <w:rPr>
          <w:rFonts w:eastAsia="仿宋_GB2312" w:hint="eastAsia"/>
          <w:color w:val="000000"/>
          <w:sz w:val="32"/>
          <w:szCs w:val="32"/>
        </w:rPr>
        <w:t>辆。</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2022</w:t>
      </w:r>
      <w:r>
        <w:rPr>
          <w:rFonts w:eastAsia="仿宋_GB2312" w:hint="eastAsia"/>
          <w:color w:val="000000"/>
          <w:sz w:val="32"/>
          <w:szCs w:val="32"/>
        </w:rPr>
        <w:t>年安排公务用车购置及运行维护费</w:t>
      </w:r>
      <w:r>
        <w:rPr>
          <w:rFonts w:eastAsia="仿宋_GB2312" w:hint="eastAsia"/>
          <w:color w:val="000000"/>
          <w:sz w:val="32"/>
          <w:szCs w:val="32"/>
        </w:rPr>
        <w:t>0</w:t>
      </w:r>
      <w:r>
        <w:rPr>
          <w:rFonts w:eastAsia="仿宋_GB2312" w:hint="eastAsia"/>
          <w:color w:val="000000"/>
          <w:sz w:val="32"/>
          <w:szCs w:val="32"/>
        </w:rPr>
        <w:t>万元。</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（六）政府性基金预算支出</w:t>
      </w:r>
      <w:r>
        <w:rPr>
          <w:rFonts w:eastAsia="仿宋_GB2312" w:hint="eastAsia"/>
          <w:color w:val="000000"/>
          <w:sz w:val="32"/>
          <w:szCs w:val="32"/>
        </w:rPr>
        <w:t>情况说明</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攀枝花市银江中学校</w:t>
      </w:r>
      <w:r>
        <w:rPr>
          <w:rFonts w:eastAsia="仿宋_GB2312" w:hint="eastAsia"/>
          <w:color w:val="000000"/>
          <w:sz w:val="32"/>
          <w:szCs w:val="32"/>
        </w:rPr>
        <w:t>2022</w:t>
      </w:r>
      <w:r>
        <w:rPr>
          <w:rFonts w:eastAsia="仿宋_GB2312" w:hint="eastAsia"/>
          <w:color w:val="000000"/>
          <w:sz w:val="32"/>
          <w:szCs w:val="32"/>
        </w:rPr>
        <w:t>年没有使用政府性基金预算拨款安排的支出。</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（七）国有资本经营预算支出情况说明</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lastRenderedPageBreak/>
        <w:t>攀枝花市银江中学校</w:t>
      </w:r>
      <w:r>
        <w:rPr>
          <w:rFonts w:eastAsia="仿宋_GB2312" w:hint="eastAsia"/>
          <w:color w:val="000000"/>
          <w:sz w:val="32"/>
          <w:szCs w:val="32"/>
        </w:rPr>
        <w:t>2022</w:t>
      </w:r>
      <w:r>
        <w:rPr>
          <w:rFonts w:eastAsia="仿宋_GB2312" w:hint="eastAsia"/>
          <w:color w:val="000000"/>
          <w:sz w:val="32"/>
          <w:szCs w:val="32"/>
        </w:rPr>
        <w:t>年没有使用国有资本经营预算拨款安排的支出。</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（八）其他重要事项的情况说明</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 xml:space="preserve">1. </w:t>
      </w:r>
      <w:r>
        <w:rPr>
          <w:rFonts w:eastAsia="仿宋_GB2312" w:hint="eastAsia"/>
          <w:color w:val="000000"/>
          <w:sz w:val="32"/>
          <w:szCs w:val="32"/>
        </w:rPr>
        <w:t>机关运行经费</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2022</w:t>
      </w:r>
      <w:r>
        <w:rPr>
          <w:rFonts w:eastAsia="仿宋_GB2312" w:hint="eastAsia"/>
          <w:color w:val="000000"/>
          <w:sz w:val="32"/>
          <w:szCs w:val="32"/>
        </w:rPr>
        <w:t>年，攀枝花市银江中学校没有机关运行经费财政拨款预算安排的支出。</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2.</w:t>
      </w:r>
      <w:r>
        <w:rPr>
          <w:rFonts w:eastAsia="仿宋_GB2312" w:hint="eastAsia"/>
          <w:color w:val="000000"/>
          <w:sz w:val="32"/>
          <w:szCs w:val="32"/>
        </w:rPr>
        <w:t>政府采购情况</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2022</w:t>
      </w:r>
      <w:r>
        <w:rPr>
          <w:rFonts w:eastAsia="仿宋_GB2312" w:hint="eastAsia"/>
          <w:color w:val="000000"/>
          <w:sz w:val="32"/>
          <w:szCs w:val="32"/>
        </w:rPr>
        <w:t>年，攀枝花市银江中学校安排政府采购预算</w:t>
      </w:r>
      <w:r>
        <w:rPr>
          <w:rFonts w:eastAsia="仿宋_GB2312" w:hint="eastAsia"/>
          <w:color w:val="000000"/>
          <w:sz w:val="32"/>
          <w:szCs w:val="32"/>
        </w:rPr>
        <w:t>0</w:t>
      </w:r>
      <w:r>
        <w:rPr>
          <w:rFonts w:eastAsia="仿宋_GB2312" w:hint="eastAsia"/>
          <w:color w:val="000000"/>
          <w:sz w:val="32"/>
          <w:szCs w:val="32"/>
        </w:rPr>
        <w:t>元</w:t>
      </w:r>
      <w:r>
        <w:rPr>
          <w:rFonts w:eastAsia="仿宋_GB2312" w:hint="eastAsia"/>
          <w:color w:val="000000"/>
          <w:sz w:val="32"/>
          <w:szCs w:val="32"/>
        </w:rPr>
        <w:t xml:space="preserve"> </w:t>
      </w:r>
      <w:r>
        <w:rPr>
          <w:rFonts w:eastAsia="仿宋_GB2312" w:hint="eastAsia"/>
          <w:color w:val="000000"/>
          <w:sz w:val="32"/>
          <w:szCs w:val="32"/>
        </w:rPr>
        <w:t>。</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3.</w:t>
      </w:r>
      <w:r>
        <w:rPr>
          <w:rFonts w:eastAsia="仿宋_GB2312" w:hint="eastAsia"/>
          <w:color w:val="000000"/>
          <w:sz w:val="32"/>
          <w:szCs w:val="32"/>
        </w:rPr>
        <w:t>国有资产占有使用情况</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截止</w:t>
      </w:r>
      <w:r>
        <w:rPr>
          <w:rFonts w:eastAsia="仿宋_GB2312" w:hint="eastAsia"/>
          <w:color w:val="000000"/>
          <w:sz w:val="32"/>
          <w:szCs w:val="32"/>
        </w:rPr>
        <w:t>2021</w:t>
      </w:r>
      <w:r>
        <w:rPr>
          <w:rFonts w:eastAsia="仿宋_GB2312" w:hint="eastAsia"/>
          <w:color w:val="000000"/>
          <w:sz w:val="32"/>
          <w:szCs w:val="32"/>
        </w:rPr>
        <w:t>年底，攀枝花市银江中学校共有车辆</w:t>
      </w:r>
      <w:r>
        <w:rPr>
          <w:rFonts w:eastAsia="仿宋_GB2312" w:hint="eastAsia"/>
          <w:color w:val="000000"/>
          <w:sz w:val="32"/>
          <w:szCs w:val="32"/>
        </w:rPr>
        <w:t>0</w:t>
      </w:r>
      <w:r>
        <w:rPr>
          <w:rFonts w:eastAsia="仿宋_GB2312" w:hint="eastAsia"/>
          <w:color w:val="000000"/>
          <w:sz w:val="32"/>
          <w:szCs w:val="32"/>
        </w:rPr>
        <w:t>辆；单位价值</w:t>
      </w:r>
      <w:r>
        <w:rPr>
          <w:rFonts w:eastAsia="仿宋_GB2312" w:hint="eastAsia"/>
          <w:color w:val="000000"/>
          <w:sz w:val="32"/>
          <w:szCs w:val="32"/>
        </w:rPr>
        <w:t>50</w:t>
      </w:r>
      <w:r>
        <w:rPr>
          <w:rFonts w:eastAsia="仿宋_GB2312" w:hint="eastAsia"/>
          <w:color w:val="000000"/>
          <w:sz w:val="32"/>
          <w:szCs w:val="32"/>
        </w:rPr>
        <w:t>万元以上通用设备</w:t>
      </w:r>
      <w:r>
        <w:rPr>
          <w:rFonts w:eastAsia="仿宋_GB2312" w:hint="eastAsia"/>
          <w:color w:val="000000"/>
          <w:sz w:val="32"/>
          <w:szCs w:val="32"/>
        </w:rPr>
        <w:t>0</w:t>
      </w:r>
      <w:r>
        <w:rPr>
          <w:rFonts w:eastAsia="仿宋_GB2312" w:hint="eastAsia"/>
          <w:color w:val="000000"/>
          <w:sz w:val="32"/>
          <w:szCs w:val="32"/>
        </w:rPr>
        <w:t>台，单位价值</w:t>
      </w:r>
      <w:r>
        <w:rPr>
          <w:rFonts w:eastAsia="仿宋_GB2312" w:hint="eastAsia"/>
          <w:color w:val="000000"/>
          <w:sz w:val="32"/>
          <w:szCs w:val="32"/>
        </w:rPr>
        <w:t>100</w:t>
      </w:r>
      <w:r>
        <w:rPr>
          <w:rFonts w:eastAsia="仿宋_GB2312" w:hint="eastAsia"/>
          <w:color w:val="000000"/>
          <w:sz w:val="32"/>
          <w:szCs w:val="32"/>
        </w:rPr>
        <w:t>万元以上大型设备</w:t>
      </w:r>
      <w:r>
        <w:rPr>
          <w:rFonts w:eastAsia="仿宋_GB2312" w:hint="eastAsia"/>
          <w:color w:val="000000"/>
          <w:sz w:val="32"/>
          <w:szCs w:val="32"/>
        </w:rPr>
        <w:t>0</w:t>
      </w:r>
      <w:r>
        <w:rPr>
          <w:rFonts w:eastAsia="仿宋_GB2312" w:hint="eastAsia"/>
          <w:color w:val="000000"/>
          <w:sz w:val="32"/>
          <w:szCs w:val="32"/>
        </w:rPr>
        <w:t>台，单位价值</w:t>
      </w:r>
      <w:r>
        <w:rPr>
          <w:rFonts w:eastAsia="仿宋_GB2312" w:hint="eastAsia"/>
          <w:color w:val="000000"/>
          <w:sz w:val="32"/>
          <w:szCs w:val="32"/>
        </w:rPr>
        <w:t>200</w:t>
      </w:r>
      <w:r>
        <w:rPr>
          <w:rFonts w:eastAsia="仿宋_GB2312" w:hint="eastAsia"/>
          <w:color w:val="000000"/>
          <w:sz w:val="32"/>
          <w:szCs w:val="32"/>
        </w:rPr>
        <w:t>万元以上大型设备</w:t>
      </w:r>
      <w:r>
        <w:rPr>
          <w:rFonts w:eastAsia="仿宋_GB2312" w:hint="eastAsia"/>
          <w:color w:val="000000"/>
          <w:sz w:val="32"/>
          <w:szCs w:val="32"/>
        </w:rPr>
        <w:t>0</w:t>
      </w:r>
      <w:r>
        <w:rPr>
          <w:rFonts w:eastAsia="仿宋_GB2312" w:hint="eastAsia"/>
          <w:color w:val="000000"/>
          <w:sz w:val="32"/>
          <w:szCs w:val="32"/>
        </w:rPr>
        <w:t>台。</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4.</w:t>
      </w:r>
      <w:r>
        <w:rPr>
          <w:rFonts w:eastAsia="仿宋_GB2312" w:hint="eastAsia"/>
          <w:color w:val="000000"/>
          <w:sz w:val="32"/>
          <w:szCs w:val="32"/>
        </w:rPr>
        <w:t>绩效目标设置情况</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2022</w:t>
      </w:r>
      <w:r>
        <w:rPr>
          <w:rFonts w:eastAsia="仿宋_GB2312" w:hint="eastAsia"/>
          <w:color w:val="000000"/>
          <w:sz w:val="32"/>
          <w:szCs w:val="32"/>
        </w:rPr>
        <w:t>年攀枝花市银江中学校整体支出、部门通用项目和专业项目均按要求编制了预算绩效目标，实行了绩效目标管理，从项目完成、项目效益、满意度指标、其他绩效指标等方面设置了绩效指标，综合反映项目预期完成的数量、成本、时效、质量，预期达到的社会效益、经济效益、生态效益、可持续影响以及服务对象满意度等情况，其中涉及当年财政拨款</w:t>
      </w:r>
      <w:r>
        <w:rPr>
          <w:rFonts w:eastAsia="仿宋_GB2312" w:hint="eastAsia"/>
          <w:color w:val="000000"/>
          <w:sz w:val="32"/>
          <w:szCs w:val="32"/>
        </w:rPr>
        <w:t>785.70</w:t>
      </w:r>
      <w:r>
        <w:rPr>
          <w:rFonts w:eastAsia="仿宋_GB2312" w:hint="eastAsia"/>
          <w:color w:val="000000"/>
          <w:sz w:val="32"/>
          <w:szCs w:val="32"/>
        </w:rPr>
        <w:t>万</w:t>
      </w:r>
      <w:r>
        <w:rPr>
          <w:rFonts w:eastAsia="仿宋_GB2312" w:hint="eastAsia"/>
          <w:color w:val="000000"/>
          <w:sz w:val="32"/>
          <w:szCs w:val="32"/>
        </w:rPr>
        <w:t>元。</w:t>
      </w:r>
    </w:p>
    <w:p w:rsidR="0017558D" w:rsidRDefault="00F0363A">
      <w:pPr>
        <w:pStyle w:val="a3"/>
        <w:widowControl/>
        <w:spacing w:beforeAutospacing="0" w:afterAutospacing="0" w:line="560" w:lineRule="exact"/>
        <w:ind w:firstLineChars="200" w:firstLine="640"/>
        <w:rPr>
          <w:rFonts w:eastAsia="仿宋_GB2312"/>
          <w:color w:val="000000"/>
          <w:sz w:val="32"/>
          <w:szCs w:val="32"/>
        </w:rPr>
      </w:pPr>
      <w:r>
        <w:rPr>
          <w:rFonts w:eastAsia="仿宋_GB2312" w:hint="eastAsia"/>
          <w:color w:val="000000"/>
          <w:sz w:val="32"/>
          <w:szCs w:val="32"/>
        </w:rPr>
        <w:t>三、名词解释</w:t>
      </w:r>
    </w:p>
    <w:p w:rsidR="0017558D" w:rsidRDefault="00F0363A">
      <w:pPr>
        <w:spacing w:line="560" w:lineRule="exact"/>
        <w:ind w:firstLine="640"/>
        <w:rPr>
          <w:rFonts w:eastAsia="仿宋_GB2312"/>
          <w:color w:val="000000"/>
          <w:sz w:val="32"/>
          <w:szCs w:val="32"/>
        </w:rPr>
      </w:pPr>
      <w:r>
        <w:rPr>
          <w:rFonts w:eastAsia="仿宋_GB2312" w:hint="eastAsia"/>
          <w:color w:val="000000"/>
          <w:sz w:val="32"/>
          <w:szCs w:val="32"/>
        </w:rPr>
        <w:t>1.</w:t>
      </w:r>
      <w:r>
        <w:rPr>
          <w:rFonts w:eastAsia="仿宋_GB2312" w:hint="eastAsia"/>
          <w:color w:val="000000"/>
          <w:sz w:val="32"/>
          <w:szCs w:val="32"/>
        </w:rPr>
        <w:t>一般公共预算拨款收入：指区级财政当年拨付的资金。</w:t>
      </w:r>
    </w:p>
    <w:p w:rsidR="0017558D" w:rsidRDefault="00F0363A">
      <w:pPr>
        <w:spacing w:line="560" w:lineRule="exact"/>
        <w:ind w:firstLine="640"/>
        <w:rPr>
          <w:rFonts w:eastAsia="仿宋_GB2312"/>
          <w:color w:val="000000"/>
          <w:sz w:val="32"/>
          <w:szCs w:val="32"/>
        </w:rPr>
      </w:pPr>
      <w:r>
        <w:rPr>
          <w:rFonts w:eastAsia="仿宋_GB2312" w:hint="eastAsia"/>
          <w:color w:val="000000"/>
          <w:sz w:val="32"/>
          <w:szCs w:val="32"/>
        </w:rPr>
        <w:t>2.</w:t>
      </w:r>
      <w:r>
        <w:rPr>
          <w:rFonts w:eastAsia="仿宋_GB2312" w:hint="eastAsia"/>
          <w:color w:val="000000"/>
          <w:sz w:val="32"/>
          <w:szCs w:val="32"/>
        </w:rPr>
        <w:t>教育支出（类）普通教育（款）</w:t>
      </w:r>
      <w:r>
        <w:rPr>
          <w:rFonts w:eastAsia="仿宋_GB2312" w:hint="eastAsia"/>
          <w:color w:val="000000"/>
          <w:sz w:val="32"/>
          <w:szCs w:val="32"/>
        </w:rPr>
        <w:t>初</w:t>
      </w:r>
      <w:r>
        <w:rPr>
          <w:rFonts w:eastAsia="仿宋_GB2312" w:hint="eastAsia"/>
          <w:color w:val="000000"/>
          <w:sz w:val="32"/>
          <w:szCs w:val="32"/>
        </w:rPr>
        <w:t>中教育（项）：指教育部门举办的初中教育支出。社会保障和就业支出（类）</w:t>
      </w:r>
      <w:r>
        <w:rPr>
          <w:rFonts w:eastAsia="仿宋_GB2312" w:hint="eastAsia"/>
          <w:color w:val="000000"/>
          <w:sz w:val="32"/>
          <w:szCs w:val="32"/>
        </w:rPr>
        <w:lastRenderedPageBreak/>
        <w:t>行政事业单位离退休（款）机关事业单位基本养老保险支出（项）：指机关事业单位实施养老保险制度由单位缴纳的基本养老保险支出，（项）机关事业单位职业年金缴费支出：指机关事业单位实施养老保险制度有单位实际缴纳的职业年金支出；抚恤（款）死亡抚恤（项）：指按规定用于烈士和牺牲、病故人员家属的一次性和定期抚恤金以及丧葬补助费。卫生健康支出（类）行政</w:t>
      </w:r>
      <w:r>
        <w:rPr>
          <w:rFonts w:eastAsia="仿宋_GB2312" w:hint="eastAsia"/>
          <w:color w:val="000000"/>
          <w:sz w:val="32"/>
          <w:szCs w:val="32"/>
        </w:rPr>
        <w:t>事业单位医疗（款）事业单位医疗（项）：指财政部门安排的事业单位基本医疗保险缴费经费；公务员医疗补助支出（项）：指财政部门安排的公务员医疗补助经费支出。住房保障支出（类）住房改革支出（款）住房公积金（项）：指行政事业单位按照人力资源和社会保障部、财政部规定的基本工资和津补贴以及规定比例为职工缴纳的住房公积金。卫生健康支出（类）行政事业单位医疗（款）行政单位医疗（项）：指区机关及参公管理事业单位用于缴纳单位基本医疗保险支出。</w:t>
      </w:r>
    </w:p>
    <w:p w:rsidR="0017558D" w:rsidRDefault="00F0363A">
      <w:pPr>
        <w:spacing w:line="560" w:lineRule="exact"/>
        <w:ind w:firstLine="640"/>
        <w:rPr>
          <w:rFonts w:eastAsia="仿宋_GB2312"/>
          <w:color w:val="000000"/>
          <w:sz w:val="32"/>
          <w:szCs w:val="32"/>
        </w:rPr>
      </w:pPr>
      <w:r>
        <w:rPr>
          <w:rFonts w:eastAsia="仿宋_GB2312" w:hint="eastAsia"/>
          <w:color w:val="000000"/>
          <w:sz w:val="32"/>
          <w:szCs w:val="32"/>
        </w:rPr>
        <w:t>3.</w:t>
      </w:r>
      <w:r>
        <w:rPr>
          <w:rFonts w:eastAsia="仿宋_GB2312" w:hint="eastAsia"/>
          <w:color w:val="000000"/>
          <w:sz w:val="32"/>
          <w:szCs w:val="32"/>
        </w:rPr>
        <w:t>基本支出：指为保证机构正常运转，完成日常工作任务而发生的人员支出和公用支出。</w:t>
      </w:r>
    </w:p>
    <w:p w:rsidR="0017558D" w:rsidRDefault="00F0363A">
      <w:pPr>
        <w:spacing w:line="560" w:lineRule="exact"/>
        <w:ind w:firstLine="640"/>
        <w:rPr>
          <w:rFonts w:eastAsia="仿宋_GB2312"/>
          <w:color w:val="000000"/>
          <w:sz w:val="32"/>
          <w:szCs w:val="32"/>
        </w:rPr>
      </w:pPr>
      <w:r>
        <w:rPr>
          <w:rFonts w:eastAsia="仿宋_GB2312" w:hint="eastAsia"/>
          <w:color w:val="000000"/>
          <w:sz w:val="32"/>
          <w:szCs w:val="32"/>
        </w:rPr>
        <w:t>4.</w:t>
      </w:r>
      <w:r>
        <w:rPr>
          <w:rFonts w:eastAsia="仿宋_GB2312" w:hint="eastAsia"/>
          <w:color w:val="000000"/>
          <w:sz w:val="32"/>
          <w:szCs w:val="32"/>
        </w:rPr>
        <w:t>项目支出：指在基本支出之外为完成特定的工作任务和事业发展目标所发生的支出。</w:t>
      </w:r>
    </w:p>
    <w:p w:rsidR="0017558D" w:rsidRDefault="00F0363A">
      <w:pPr>
        <w:spacing w:line="560" w:lineRule="exact"/>
        <w:ind w:firstLine="640"/>
        <w:rPr>
          <w:rFonts w:eastAsia="仿宋_GB2312"/>
          <w:color w:val="000000"/>
          <w:sz w:val="32"/>
          <w:szCs w:val="32"/>
        </w:rPr>
      </w:pPr>
      <w:r>
        <w:rPr>
          <w:rFonts w:eastAsia="仿宋_GB2312" w:hint="eastAsia"/>
          <w:color w:val="000000"/>
          <w:sz w:val="32"/>
          <w:szCs w:val="32"/>
        </w:rPr>
        <w:t>5.</w:t>
      </w:r>
      <w:r>
        <w:rPr>
          <w:rFonts w:eastAsia="仿宋_GB2312" w:hint="eastAsia"/>
          <w:color w:val="000000"/>
          <w:sz w:val="32"/>
          <w:szCs w:val="32"/>
        </w:rPr>
        <w:t>“三公”经费：纳入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w:t>
      </w:r>
      <w:r>
        <w:rPr>
          <w:rFonts w:eastAsia="仿宋_GB2312" w:hint="eastAsia"/>
          <w:color w:val="000000"/>
          <w:sz w:val="32"/>
          <w:szCs w:val="32"/>
        </w:rPr>
        <w:lastRenderedPageBreak/>
        <w:t>务用车车辆购置支出（含车辆购置税）及租用费、燃料费、维修费、过路过桥费、保险费等支出；公务接待费反映单位按规定开支的各类公务接待（含外宾接待）支出。</w:t>
      </w:r>
    </w:p>
    <w:p w:rsidR="0017558D" w:rsidRDefault="00F0363A">
      <w:pPr>
        <w:spacing w:line="560" w:lineRule="exact"/>
        <w:ind w:firstLine="640"/>
        <w:rPr>
          <w:rFonts w:eastAsia="仿宋_GB2312"/>
          <w:color w:val="000000"/>
          <w:sz w:val="32"/>
          <w:szCs w:val="32"/>
        </w:rPr>
      </w:pPr>
      <w:r>
        <w:rPr>
          <w:rFonts w:eastAsia="仿宋_GB2312" w:hint="eastAsia"/>
          <w:color w:val="000000"/>
          <w:sz w:val="32"/>
          <w:szCs w:val="32"/>
        </w:rPr>
        <w:t>6.</w:t>
      </w:r>
      <w:r>
        <w:rPr>
          <w:rFonts w:eastAsia="仿宋_GB2312" w:hint="eastAsia"/>
          <w:color w:val="000000"/>
          <w:sz w:val="32"/>
          <w:szCs w:val="32"/>
        </w:rPr>
        <w:t>机关运行经费：为</w:t>
      </w:r>
      <w:r>
        <w:rPr>
          <w:rFonts w:eastAsia="仿宋_GB2312" w:hint="eastAsia"/>
          <w:color w:val="000000"/>
          <w:sz w:val="32"/>
          <w:szCs w:val="32"/>
        </w:rPr>
        <w:t>保障行政单位（包含参照公务员法管理的事业单位）运行用于购买货物和服务的各项资金。包括办公及办公费、水费、电费、印刷费、邮电费、差旅费、会议费等费用开支。</w:t>
      </w:r>
    </w:p>
    <w:p w:rsidR="0017558D" w:rsidRDefault="00F0363A">
      <w:pPr>
        <w:spacing w:line="560" w:lineRule="exact"/>
        <w:ind w:firstLine="640"/>
        <w:rPr>
          <w:rFonts w:eastAsia="仿宋_GB2312"/>
          <w:color w:val="000000"/>
          <w:sz w:val="32"/>
          <w:szCs w:val="32"/>
        </w:rPr>
      </w:pPr>
      <w:r>
        <w:rPr>
          <w:rFonts w:eastAsia="仿宋_GB2312" w:hint="eastAsia"/>
          <w:color w:val="000000"/>
          <w:sz w:val="32"/>
          <w:szCs w:val="32"/>
        </w:rPr>
        <w:t>附件</w:t>
      </w:r>
      <w:r>
        <w:rPr>
          <w:rFonts w:eastAsia="仿宋_GB2312"/>
          <w:color w:val="000000"/>
          <w:sz w:val="32"/>
          <w:szCs w:val="32"/>
        </w:rPr>
        <w:t>：</w:t>
      </w:r>
      <w:r>
        <w:rPr>
          <w:rFonts w:eastAsia="仿宋_GB2312" w:hint="eastAsia"/>
          <w:color w:val="000000"/>
          <w:sz w:val="32"/>
          <w:szCs w:val="32"/>
        </w:rPr>
        <w:t>攀枝花市银江中学校</w:t>
      </w:r>
      <w:r>
        <w:rPr>
          <w:rFonts w:eastAsia="仿宋_GB2312" w:hint="eastAsia"/>
          <w:color w:val="000000"/>
          <w:sz w:val="32"/>
          <w:szCs w:val="32"/>
        </w:rPr>
        <w:t>2022</w:t>
      </w:r>
      <w:r>
        <w:rPr>
          <w:rFonts w:eastAsia="仿宋_GB2312" w:hint="eastAsia"/>
          <w:color w:val="000000"/>
          <w:sz w:val="32"/>
          <w:szCs w:val="32"/>
        </w:rPr>
        <w:t>年部门预算公开表</w:t>
      </w:r>
    </w:p>
    <w:p w:rsidR="0017558D" w:rsidRDefault="0017558D">
      <w:pPr>
        <w:pStyle w:val="a3"/>
        <w:widowControl/>
        <w:rPr>
          <w:rFonts w:ascii="Helvetica" w:eastAsia="Helvetica" w:hAnsi="Helvetica" w:cs="Helvetica"/>
          <w:color w:val="000000"/>
          <w:sz w:val="21"/>
          <w:szCs w:val="21"/>
        </w:rPr>
      </w:pPr>
      <w:hyperlink r:id="rId7" w:tgtFrame="http://10.3.1.100:8099/ecm/cms/document/_blank" w:tooltip="1：攀枝花市银江中学校预算公开报表.xls" w:history="1">
        <w:r w:rsidR="00F0363A">
          <w:rPr>
            <w:rStyle w:val="a4"/>
            <w:rFonts w:ascii="Helvetica" w:eastAsia="Helvetica" w:hAnsi="Helvetica" w:cs="Helvetica"/>
            <w:sz w:val="21"/>
            <w:szCs w:val="21"/>
          </w:rPr>
          <w:t>攀枝花市银江中学校预算公开报表</w:t>
        </w:r>
        <w:r w:rsidR="00F0363A">
          <w:rPr>
            <w:rStyle w:val="a4"/>
            <w:rFonts w:ascii="Helvetica" w:eastAsia="Helvetica" w:hAnsi="Helvetica" w:cs="Helvetica"/>
            <w:sz w:val="21"/>
            <w:szCs w:val="21"/>
          </w:rPr>
          <w:t>.xls</w:t>
        </w:r>
      </w:hyperlink>
    </w:p>
    <w:p w:rsidR="0017558D" w:rsidRDefault="0017558D">
      <w:bookmarkStart w:id="0" w:name="_GoBack"/>
      <w:bookmarkEnd w:id="0"/>
    </w:p>
    <w:sectPr w:rsidR="0017558D" w:rsidSect="0017558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363A" w:rsidRDefault="00F0363A" w:rsidP="00CF68A7">
      <w:r>
        <w:separator/>
      </w:r>
    </w:p>
  </w:endnote>
  <w:endnote w:type="continuationSeparator" w:id="1">
    <w:p w:rsidR="00F0363A" w:rsidRDefault="00F0363A" w:rsidP="00CF68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仿宋_GB2312">
    <w:altName w:val="Arial Unicode MS"/>
    <w:charset w:val="86"/>
    <w:family w:val="modern"/>
    <w:pitch w:val="default"/>
    <w:sig w:usb0="00000000" w:usb1="00000000" w:usb2="00000000" w:usb3="00000000" w:csb0="00040000" w:csb1="00000000"/>
  </w:font>
  <w:font w:name="Helvetica">
    <w:panose1 w:val="020B05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363A" w:rsidRDefault="00F0363A" w:rsidP="00CF68A7">
      <w:r>
        <w:separator/>
      </w:r>
    </w:p>
  </w:footnote>
  <w:footnote w:type="continuationSeparator" w:id="1">
    <w:p w:rsidR="00F0363A" w:rsidRDefault="00F0363A" w:rsidP="00CF68A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72E95474"/>
    <w:rsid w:val="00105CA2"/>
    <w:rsid w:val="0017558D"/>
    <w:rsid w:val="002F098A"/>
    <w:rsid w:val="0031607A"/>
    <w:rsid w:val="006627A3"/>
    <w:rsid w:val="006B28A4"/>
    <w:rsid w:val="007F299A"/>
    <w:rsid w:val="00845771"/>
    <w:rsid w:val="00865F13"/>
    <w:rsid w:val="00AE16AA"/>
    <w:rsid w:val="00C166AD"/>
    <w:rsid w:val="00C4182B"/>
    <w:rsid w:val="00CF68A7"/>
    <w:rsid w:val="00D5447C"/>
    <w:rsid w:val="00DD5817"/>
    <w:rsid w:val="00E065C0"/>
    <w:rsid w:val="00E444F5"/>
    <w:rsid w:val="00F0363A"/>
    <w:rsid w:val="00FC6335"/>
    <w:rsid w:val="01DB62E4"/>
    <w:rsid w:val="09A147C1"/>
    <w:rsid w:val="137D3562"/>
    <w:rsid w:val="139B743B"/>
    <w:rsid w:val="17E27D94"/>
    <w:rsid w:val="26C75D5C"/>
    <w:rsid w:val="2FE72F51"/>
    <w:rsid w:val="5F4E023A"/>
    <w:rsid w:val="63D03CA3"/>
    <w:rsid w:val="72E9547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558D"/>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17558D"/>
    <w:pPr>
      <w:spacing w:beforeAutospacing="1" w:afterAutospacing="1"/>
      <w:jc w:val="left"/>
    </w:pPr>
    <w:rPr>
      <w:rFonts w:cs="Times New Roman"/>
      <w:kern w:val="0"/>
      <w:sz w:val="24"/>
    </w:rPr>
  </w:style>
  <w:style w:type="character" w:styleId="a4">
    <w:name w:val="Hyperlink"/>
    <w:basedOn w:val="a0"/>
    <w:qFormat/>
    <w:rsid w:val="0017558D"/>
    <w:rPr>
      <w:color w:val="0000FF"/>
      <w:u w:val="single"/>
    </w:rPr>
  </w:style>
  <w:style w:type="paragraph" w:styleId="a5">
    <w:name w:val="header"/>
    <w:basedOn w:val="a"/>
    <w:link w:val="Char"/>
    <w:rsid w:val="00CF68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CF68A7"/>
    <w:rPr>
      <w:rFonts w:asciiTheme="minorHAnsi" w:eastAsiaTheme="minorEastAsia" w:hAnsiTheme="minorHAnsi" w:cstheme="minorBidi"/>
      <w:kern w:val="2"/>
      <w:sz w:val="18"/>
      <w:szCs w:val="18"/>
    </w:rPr>
  </w:style>
  <w:style w:type="paragraph" w:styleId="a6">
    <w:name w:val="footer"/>
    <w:basedOn w:val="a"/>
    <w:link w:val="Char0"/>
    <w:rsid w:val="00CF68A7"/>
    <w:pPr>
      <w:tabs>
        <w:tab w:val="center" w:pos="4153"/>
        <w:tab w:val="right" w:pos="8306"/>
      </w:tabs>
      <w:snapToGrid w:val="0"/>
      <w:jc w:val="left"/>
    </w:pPr>
    <w:rPr>
      <w:sz w:val="18"/>
      <w:szCs w:val="18"/>
    </w:rPr>
  </w:style>
  <w:style w:type="character" w:customStyle="1" w:styleId="Char0">
    <w:name w:val="页脚 Char"/>
    <w:basedOn w:val="a0"/>
    <w:link w:val="a6"/>
    <w:rsid w:val="00CF68A7"/>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10.3.1.100:8099/uploadfiles/202002/12/2020021215341772569451.xls"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667</Words>
  <Characters>3803</Characters>
  <Application>Microsoft Office Word</Application>
  <DocSecurity>0</DocSecurity>
  <Lines>31</Lines>
  <Paragraphs>8</Paragraphs>
  <ScaleCrop>false</ScaleCrop>
  <Company/>
  <LinksUpToDate>false</LinksUpToDate>
  <CharactersWithSpaces>4462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15</cp:revision>
  <cp:lastPrinted>2022-04-26T02:52:00Z</cp:lastPrinted>
  <dcterms:created xsi:type="dcterms:W3CDTF">2021-02-24T03:45:00Z</dcterms:created>
  <dcterms:modified xsi:type="dcterms:W3CDTF">2023-07-20T11:26:00Z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