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450" w:lineRule="atLeast"/>
        <w:ind w:left="283" w:right="277"/>
        <w:jc w:val="center"/>
        <w:rPr>
          <w:rFonts w:hint="eastAsia" w:ascii="Microsoft YaHei" w:hAnsi="Microsoft YaHei" w:eastAsia="Microsoft YaHei"/>
          <w:b/>
          <w:bCs/>
          <w:color w:val="333333"/>
          <w:sz w:val="44"/>
          <w:szCs w:val="44"/>
          <w:shd w:val="clear" w:color="auto" w:fill="FFFFFF"/>
        </w:rPr>
      </w:pPr>
      <w:r>
        <w:rPr>
          <w:rFonts w:hint="eastAsia" w:ascii="Microsoft YaHei" w:hAnsi="Microsoft YaHei" w:eastAsia="Microsoft YaHei"/>
          <w:b/>
          <w:bCs/>
          <w:color w:val="333333"/>
          <w:sz w:val="44"/>
          <w:szCs w:val="44"/>
          <w:shd w:val="clear" w:color="auto" w:fill="FFFFFF"/>
        </w:rPr>
        <w:t>攀枝花市</w:t>
      </w:r>
      <w:r>
        <w:rPr>
          <w:rFonts w:hint="eastAsia" w:ascii="Microsoft YaHei" w:hAnsi="Microsoft YaHei" w:eastAsia="Microsoft YaHei"/>
          <w:b/>
          <w:bCs/>
          <w:color w:val="333333"/>
          <w:sz w:val="44"/>
          <w:szCs w:val="44"/>
          <w:shd w:val="clear" w:color="auto" w:fill="FFFFFF"/>
          <w:lang w:eastAsia="zh-CN"/>
        </w:rPr>
        <w:t>向阳</w:t>
      </w:r>
      <w:r>
        <w:rPr>
          <w:rFonts w:hint="eastAsia" w:ascii="Microsoft YaHei" w:hAnsi="Microsoft YaHei" w:eastAsia="Microsoft YaHei"/>
          <w:b/>
          <w:bCs/>
          <w:color w:val="333333"/>
          <w:sz w:val="44"/>
          <w:szCs w:val="44"/>
          <w:shd w:val="clear" w:color="auto" w:fill="FFFFFF"/>
        </w:rPr>
        <w:t>实验学校</w:t>
      </w:r>
    </w:p>
    <w:p>
      <w:pPr>
        <w:pStyle w:val="4"/>
        <w:shd w:val="clear" w:color="auto" w:fill="FFFFFF"/>
        <w:spacing w:before="0" w:beforeAutospacing="0" w:after="0" w:afterAutospacing="0" w:line="450" w:lineRule="atLeast"/>
        <w:ind w:left="283" w:right="277"/>
        <w:jc w:val="center"/>
        <w:rPr>
          <w:rFonts w:ascii="Microsoft YaHei" w:hAnsi="Microsoft YaHei" w:eastAsia="Microsoft YaHei"/>
          <w:b/>
          <w:bCs/>
          <w:color w:val="333333"/>
          <w:sz w:val="44"/>
          <w:szCs w:val="44"/>
          <w:shd w:val="clear" w:color="auto" w:fill="FFFFFF"/>
        </w:rPr>
      </w:pPr>
      <w:r>
        <w:rPr>
          <w:rFonts w:hint="eastAsia" w:ascii="Microsoft YaHei" w:hAnsi="Microsoft YaHei" w:eastAsia="Microsoft YaHei"/>
          <w:b/>
          <w:bCs/>
          <w:color w:val="333333"/>
          <w:sz w:val="44"/>
          <w:szCs w:val="44"/>
          <w:shd w:val="clear" w:color="auto" w:fill="FFFFFF"/>
        </w:rPr>
        <w:t>2022年部门预算公开目录</w:t>
      </w:r>
    </w:p>
    <w:p>
      <w:pPr>
        <w:widowControl/>
        <w:spacing w:before="100" w:beforeAutospacing="1" w:after="100" w:afterAutospacing="1" w:line="560" w:lineRule="atLeast"/>
        <w:jc w:val="center"/>
        <w:rPr>
          <w:rFonts w:ascii="SimSun" w:hAnsi="SimSun" w:eastAsia="SimSun" w:cs="SimSun"/>
          <w:kern w:val="0"/>
          <w:sz w:val="24"/>
          <w:szCs w:val="24"/>
        </w:rPr>
      </w:pPr>
      <w:bookmarkStart w:id="0" w:name="_GoBack"/>
      <w:bookmarkEnd w:id="0"/>
    </w:p>
    <w:p>
      <w:pPr>
        <w:pStyle w:val="4"/>
        <w:shd w:val="clear" w:color="auto" w:fill="FFFFFF"/>
        <w:spacing w:before="0" w:beforeAutospacing="0" w:after="0" w:afterAutospacing="0" w:line="450" w:lineRule="atLeast"/>
        <w:rPr>
          <w:rFonts w:hint="eastAsia" w:ascii="Microsoft YaHei" w:hAnsi="Microsoft YaHei" w:eastAsia="Microsoft YaHei"/>
          <w:b/>
          <w:bCs/>
          <w:color w:val="333333"/>
          <w:sz w:val="30"/>
          <w:szCs w:val="30"/>
          <w:shd w:val="clear" w:color="auto" w:fill="FFFFFF"/>
        </w:rPr>
      </w:pPr>
      <w:r>
        <w:rPr>
          <w:rFonts w:hint="eastAsia" w:ascii="Microsoft YaHei" w:hAnsi="Microsoft YaHei" w:eastAsia="Microsoft YaHei"/>
          <w:b/>
          <w:bCs/>
          <w:color w:val="333333"/>
          <w:sz w:val="30"/>
          <w:szCs w:val="30"/>
          <w:shd w:val="clear" w:color="auto" w:fill="FFFFFF"/>
        </w:rPr>
        <w:t>一、2022年部门预算编制情况说明</w:t>
      </w:r>
    </w:p>
    <w:p>
      <w:pPr>
        <w:pStyle w:val="4"/>
        <w:shd w:val="clear" w:color="auto" w:fill="FFFFFF"/>
        <w:spacing w:before="0" w:beforeAutospacing="0" w:after="0" w:afterAutospacing="0" w:line="450" w:lineRule="atLeast"/>
        <w:ind w:firstLine="280" w:firstLineChars="1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（一）.单位概况</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（二）.机构设置</w:t>
      </w:r>
    </w:p>
    <w:p>
      <w:pPr>
        <w:pStyle w:val="4"/>
        <w:shd w:val="clear" w:color="auto" w:fill="FFFFFF"/>
        <w:spacing w:before="0" w:beforeAutospacing="0" w:after="0" w:afterAutospacing="0" w:line="450" w:lineRule="atLeast"/>
        <w:rPr>
          <w:rFonts w:hint="eastAsia" w:ascii="Microsoft YaHei" w:hAnsi="Microsoft YaHei" w:eastAsia="Microsoft YaHei"/>
          <w:b/>
          <w:bCs/>
          <w:color w:val="333333"/>
          <w:sz w:val="28"/>
          <w:szCs w:val="28"/>
          <w:shd w:val="clear" w:color="auto" w:fill="FFFFFF"/>
        </w:rPr>
      </w:pPr>
      <w:r>
        <w:rPr>
          <w:rFonts w:hint="eastAsia" w:ascii="Microsoft YaHei" w:hAnsi="Microsoft YaHei" w:eastAsia="Microsoft YaHei"/>
          <w:b/>
          <w:bCs/>
          <w:color w:val="333333"/>
          <w:sz w:val="28"/>
          <w:szCs w:val="28"/>
          <w:shd w:val="clear" w:color="auto" w:fill="FFFFFF"/>
        </w:rPr>
        <w:t>二、部门预算情况说明</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（一）.收支预算情况说明</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（二）.财政拨款收支预算安排情况</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（三）.一般公共预算当年拨款情况说明</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（四）.一般公共预算基本支出情况说明</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（五）.“三公”经费财政拨款预算安排情况</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（六）.政府性基金预算支出情况说明</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（七）.国有酱经营预算支出情况说明</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（八）.其他重要事项的情况说明</w:t>
      </w:r>
    </w:p>
    <w:p>
      <w:pPr>
        <w:pStyle w:val="4"/>
        <w:shd w:val="clear" w:color="auto" w:fill="FFFFFF"/>
        <w:spacing w:before="0" w:beforeAutospacing="0" w:after="0" w:afterAutospacing="0" w:line="450" w:lineRule="atLeast"/>
        <w:rPr>
          <w:rFonts w:hint="eastAsia" w:ascii="Microsoft YaHei" w:hAnsi="Microsoft YaHei" w:eastAsia="Microsoft YaHei"/>
          <w:b/>
          <w:bCs/>
          <w:color w:val="333333"/>
          <w:sz w:val="28"/>
          <w:szCs w:val="28"/>
          <w:shd w:val="clear" w:color="auto" w:fill="FFFFFF"/>
        </w:rPr>
      </w:pPr>
      <w:r>
        <w:rPr>
          <w:rFonts w:hint="eastAsia" w:ascii="Microsoft YaHei" w:hAnsi="Microsoft YaHei" w:eastAsia="Microsoft YaHei"/>
          <w:b/>
          <w:bCs/>
          <w:color w:val="333333"/>
          <w:sz w:val="28"/>
          <w:szCs w:val="28"/>
          <w:shd w:val="clear" w:color="auto" w:fill="FFFFFF"/>
        </w:rPr>
        <w:t>三、名词解释</w:t>
      </w:r>
    </w:p>
    <w:p>
      <w:pPr>
        <w:pStyle w:val="4"/>
        <w:shd w:val="clear" w:color="auto" w:fill="FFFFFF"/>
        <w:spacing w:before="0" w:beforeAutospacing="0" w:after="0" w:afterAutospacing="0" w:line="450" w:lineRule="atLeast"/>
        <w:rPr>
          <w:rFonts w:ascii="Microsoft YaHei" w:hAnsi="Microsoft YaHei" w:eastAsia="Microsoft YaHei"/>
          <w:b/>
          <w:bCs/>
          <w:color w:val="333333"/>
          <w:sz w:val="28"/>
          <w:szCs w:val="28"/>
        </w:rPr>
      </w:pPr>
      <w:r>
        <w:rPr>
          <w:rFonts w:hint="eastAsia" w:ascii="Microsoft YaHei" w:hAnsi="Microsoft YaHei" w:eastAsia="Microsoft YaHei"/>
          <w:b/>
          <w:bCs/>
          <w:color w:val="333333"/>
          <w:sz w:val="28"/>
          <w:szCs w:val="28"/>
          <w:shd w:val="clear" w:color="auto" w:fill="FFFFFF"/>
        </w:rPr>
        <w:t>四、附表</w:t>
      </w:r>
    </w:p>
    <w:p>
      <w:pPr>
        <w:pStyle w:val="4"/>
        <w:shd w:val="clear" w:color="auto" w:fill="FFFFFF"/>
        <w:spacing w:before="0" w:beforeAutospacing="0" w:after="0" w:afterAutospacing="0" w:line="450" w:lineRule="atLeast"/>
        <w:ind w:firstLine="280" w:firstLineChars="1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1.部门收支总表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1-1.部门收入总表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1-2.部门支出总表</w:t>
      </w:r>
    </w:p>
    <w:p>
      <w:pPr>
        <w:pStyle w:val="4"/>
        <w:shd w:val="clear" w:color="auto" w:fill="FFFFFF"/>
        <w:spacing w:before="0" w:beforeAutospacing="0" w:after="0" w:afterAutospacing="0" w:line="450" w:lineRule="atLeast"/>
        <w:ind w:firstLine="280" w:firstLineChars="1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2.财政拨款收支预算总表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2-1.财政拨款支出预算表（部门经济分类科目）</w:t>
      </w:r>
    </w:p>
    <w:p>
      <w:pPr>
        <w:pStyle w:val="4"/>
        <w:shd w:val="clear" w:color="auto" w:fill="FFFFFF"/>
        <w:spacing w:before="0" w:beforeAutospacing="0" w:after="0" w:afterAutospacing="0" w:line="450" w:lineRule="atLeast"/>
        <w:ind w:firstLine="280" w:firstLineChars="1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3.一般公共预算支出预算表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3-1.一般公共预算基本支出预算表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3-2.一般公共预算项目支出预算表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3-3.一般公共预算“三公”经费支出预算表</w:t>
      </w:r>
    </w:p>
    <w:p>
      <w:pPr>
        <w:pStyle w:val="4"/>
        <w:shd w:val="clear" w:color="auto" w:fill="FFFFFF"/>
        <w:spacing w:before="0" w:beforeAutospacing="0" w:after="0" w:afterAutospacing="0" w:line="450" w:lineRule="atLeast"/>
        <w:ind w:firstLine="280" w:firstLineChars="1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4.政府性基金支出预算表</w:t>
      </w:r>
    </w:p>
    <w:p>
      <w:pPr>
        <w:pStyle w:val="4"/>
        <w:shd w:val="clear" w:color="auto" w:fill="FFFFFF"/>
        <w:spacing w:before="0" w:beforeAutospacing="0" w:after="0" w:afterAutospacing="0" w:line="450" w:lineRule="atLeast"/>
        <w:ind w:firstLine="560" w:firstLineChars="200"/>
        <w:rPr>
          <w:rFonts w:ascii="Microsoft YaHei" w:hAnsi="Microsoft YaHei" w:eastAsia="Microsoft YaHei"/>
          <w:color w:val="333333"/>
          <w:sz w:val="28"/>
          <w:szCs w:val="28"/>
        </w:rPr>
      </w:pPr>
      <w:r>
        <w:rPr>
          <w:rFonts w:hint="eastAsia" w:ascii="Microsoft YaHei" w:hAnsi="Microsoft YaHei" w:eastAsia="Microsoft YaHei"/>
          <w:color w:val="333333"/>
          <w:sz w:val="28"/>
          <w:szCs w:val="28"/>
          <w:shd w:val="clear" w:color="auto" w:fill="FFFFFF"/>
        </w:rPr>
        <w:t>4-1.政府性基金 “三公”经费支出预算表</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5.国有资本经营预算支出预算表</w:t>
      </w:r>
    </w:p>
    <w:p>
      <w:pPr>
        <w:pStyle w:val="4"/>
        <w:shd w:val="clear" w:color="auto" w:fill="FFFFFF"/>
        <w:spacing w:before="0" w:beforeAutospacing="0" w:after="0" w:afterAutospacing="0" w:line="450" w:lineRule="atLeast"/>
        <w:ind w:firstLine="280" w:firstLineChars="100"/>
        <w:rPr>
          <w:rFonts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6.政府采购预算表</w:t>
      </w:r>
    </w:p>
    <w:p>
      <w:pPr>
        <w:pStyle w:val="4"/>
        <w:shd w:val="clear" w:color="auto" w:fill="FFFFFF"/>
        <w:spacing w:before="0" w:beforeAutospacing="0" w:after="0" w:afterAutospacing="0" w:line="450" w:lineRule="atLeast"/>
        <w:ind w:firstLine="280" w:firstLineChars="100"/>
        <w:rPr>
          <w:rFonts w:hint="eastAsia"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7.部门整体支出绩效目标表</w:t>
      </w:r>
    </w:p>
    <w:p>
      <w:pPr>
        <w:pStyle w:val="4"/>
        <w:shd w:val="clear" w:color="auto" w:fill="FFFFFF"/>
        <w:spacing w:before="0" w:beforeAutospacing="0" w:after="0" w:afterAutospacing="0" w:line="450" w:lineRule="atLeast"/>
        <w:ind w:right="277" w:firstLine="280" w:firstLineChars="100"/>
        <w:rPr>
          <w:rFonts w:ascii="Microsoft YaHei" w:hAnsi="Microsoft YaHei" w:eastAsia="Microsoft YaHei"/>
          <w:color w:val="333333"/>
          <w:sz w:val="28"/>
          <w:szCs w:val="28"/>
          <w:shd w:val="clear" w:color="auto" w:fill="FFFFFF"/>
        </w:rPr>
      </w:pPr>
      <w:r>
        <w:rPr>
          <w:rFonts w:hint="eastAsia" w:ascii="Microsoft YaHei" w:hAnsi="Microsoft YaHei" w:eastAsia="Microsoft YaHei"/>
          <w:color w:val="333333"/>
          <w:sz w:val="28"/>
          <w:szCs w:val="28"/>
          <w:shd w:val="clear" w:color="auto" w:fill="FFFFFF"/>
        </w:rPr>
        <w:t>8.部门预算项目绩效目标表</w:t>
      </w:r>
    </w:p>
    <w:p>
      <w:pPr>
        <w:ind w:left="283" w:right="277"/>
      </w:pPr>
    </w:p>
    <w:p>
      <w:pPr>
        <w:widowControl/>
        <w:spacing w:before="100" w:beforeAutospacing="1" w:after="100" w:afterAutospacing="1" w:line="560" w:lineRule="atLeast"/>
        <w:jc w:val="center"/>
        <w:rPr>
          <w:rFonts w:hint="eastAsia" w:ascii="FZXiaoBiaoSong-B05S" w:hAnsi="SimSun" w:eastAsia="FZXiaoBiaoSong-B05S" w:cs="SimSun"/>
          <w:kern w:val="0"/>
          <w:sz w:val="44"/>
          <w:szCs w:val="44"/>
        </w:rPr>
      </w:pPr>
    </w:p>
    <w:p>
      <w:pPr>
        <w:widowControl/>
        <w:spacing w:before="100" w:beforeAutospacing="1" w:after="100" w:afterAutospacing="1" w:line="560" w:lineRule="atLeast"/>
        <w:jc w:val="center"/>
        <w:rPr>
          <w:rFonts w:hint="eastAsia" w:ascii="FZXiaoBiaoSong-B05S" w:hAnsi="SimSun" w:eastAsia="FZXiaoBiaoSong-B05S" w:cs="SimSun"/>
          <w:kern w:val="0"/>
          <w:sz w:val="44"/>
          <w:szCs w:val="44"/>
        </w:rPr>
      </w:pPr>
    </w:p>
    <w:p>
      <w:pPr>
        <w:widowControl/>
        <w:spacing w:before="100" w:beforeAutospacing="1" w:after="100" w:afterAutospacing="1" w:line="560" w:lineRule="atLeast"/>
        <w:jc w:val="center"/>
        <w:rPr>
          <w:rFonts w:hint="eastAsia" w:ascii="FZXiaoBiaoSong-B05S" w:hAnsi="SimSun" w:eastAsia="FZXiaoBiaoSong-B05S" w:cs="SimSun"/>
          <w:kern w:val="0"/>
          <w:sz w:val="44"/>
          <w:szCs w:val="44"/>
        </w:rPr>
      </w:pPr>
    </w:p>
    <w:p>
      <w:pPr>
        <w:widowControl/>
        <w:spacing w:before="100" w:beforeAutospacing="1" w:after="100" w:afterAutospacing="1" w:line="560" w:lineRule="atLeast"/>
        <w:jc w:val="center"/>
        <w:rPr>
          <w:rFonts w:hint="eastAsia" w:ascii="FZXiaoBiaoSong-B05S" w:hAnsi="SimSun" w:eastAsia="FZXiaoBiaoSong-B05S" w:cs="SimSun"/>
          <w:kern w:val="0"/>
          <w:sz w:val="44"/>
          <w:szCs w:val="44"/>
        </w:rPr>
      </w:pPr>
    </w:p>
    <w:p>
      <w:pPr>
        <w:widowControl/>
        <w:spacing w:before="100" w:beforeAutospacing="1" w:after="100" w:afterAutospacing="1" w:line="560" w:lineRule="atLeast"/>
        <w:jc w:val="both"/>
        <w:rPr>
          <w:rFonts w:hint="eastAsia" w:ascii="FZXiaoBiaoSong-B05S" w:hAnsi="SimSun" w:eastAsia="FZXiaoBiaoSong-B05S" w:cs="SimSun"/>
          <w:kern w:val="0"/>
          <w:sz w:val="44"/>
          <w:szCs w:val="44"/>
        </w:rPr>
      </w:pPr>
    </w:p>
    <w:p>
      <w:pPr>
        <w:widowControl/>
        <w:spacing w:before="100" w:beforeAutospacing="1" w:after="100" w:afterAutospacing="1" w:line="560" w:lineRule="atLeast"/>
        <w:jc w:val="center"/>
        <w:rPr>
          <w:rFonts w:ascii="SimSun" w:hAnsi="SimSun" w:eastAsia="SimSun" w:cs="SimSun"/>
          <w:kern w:val="0"/>
          <w:sz w:val="24"/>
          <w:szCs w:val="24"/>
        </w:rPr>
      </w:pPr>
      <w:r>
        <w:rPr>
          <w:rFonts w:hint="eastAsia" w:ascii="FZXiaoBiaoSong-B05S" w:hAnsi="SimSun" w:eastAsia="FZXiaoBiaoSong-B05S" w:cs="SimSun"/>
          <w:kern w:val="0"/>
          <w:sz w:val="44"/>
          <w:szCs w:val="44"/>
        </w:rPr>
        <w:t>攀枝花市向阳实验学校</w:t>
      </w:r>
    </w:p>
    <w:p>
      <w:pPr>
        <w:widowControl/>
        <w:spacing w:before="100" w:beforeAutospacing="1" w:after="100" w:afterAutospacing="1" w:line="560" w:lineRule="atLeast"/>
        <w:jc w:val="center"/>
        <w:rPr>
          <w:rFonts w:ascii="SimSun" w:hAnsi="SimSun" w:eastAsia="SimSun" w:cs="SimSun"/>
          <w:kern w:val="0"/>
          <w:sz w:val="24"/>
          <w:szCs w:val="24"/>
        </w:rPr>
      </w:pPr>
      <w:r>
        <w:rPr>
          <w:rFonts w:hint="eastAsia" w:ascii="FZXiaoBiaoSong-B05S" w:hAnsi="SimSun" w:eastAsia="FZXiaoBiaoSong-B05S" w:cs="SimSun"/>
          <w:kern w:val="0"/>
          <w:sz w:val="44"/>
          <w:szCs w:val="44"/>
        </w:rPr>
        <w:t>关于2022年部门预算编制的说明</w:t>
      </w:r>
      <w:r>
        <w:rPr>
          <w:rFonts w:ascii="SimSun" w:hAnsi="SimSun" w:eastAsia="SimSun" w:cs="SimSun"/>
          <w:kern w:val="0"/>
          <w:sz w:val="24"/>
          <w:szCs w:val="24"/>
        </w:rPr>
        <w:t> </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ascii="SimSun" w:hAnsi="SimSun" w:eastAsia="SimSun" w:cs="SimSun"/>
          <w:kern w:val="0"/>
          <w:sz w:val="32"/>
          <w:szCs w:val="32"/>
        </w:rPr>
        <w:t>2022</w:t>
      </w:r>
      <w:r>
        <w:rPr>
          <w:rFonts w:hint="eastAsia" w:ascii="FangSong_GB2312" w:hAnsi="SimSun" w:eastAsia="FangSong_GB2312" w:cs="SimSun"/>
          <w:kern w:val="0"/>
          <w:sz w:val="32"/>
          <w:szCs w:val="32"/>
        </w:rPr>
        <w:t>年部门预算（含预算绩效目标和政府采购预算）经东区十二届人大二次会议审议通过，按照《预算法》要求，现将我单位</w:t>
      </w:r>
      <w:r>
        <w:rPr>
          <w:rFonts w:ascii="SimSun" w:hAnsi="SimSun" w:eastAsia="SimSun" w:cs="SimSun"/>
          <w:kern w:val="0"/>
          <w:sz w:val="32"/>
          <w:szCs w:val="32"/>
        </w:rPr>
        <w:t>2022</w:t>
      </w:r>
      <w:r>
        <w:rPr>
          <w:rFonts w:hint="eastAsia" w:ascii="FangSong_GB2312" w:hAnsi="SimSun" w:eastAsia="FangSong_GB2312" w:cs="SimSun"/>
          <w:kern w:val="0"/>
          <w:sz w:val="32"/>
          <w:szCs w:val="32"/>
        </w:rPr>
        <w:t>年部门预算说明如下</w:t>
      </w:r>
      <w:r>
        <w:rPr>
          <w:rFonts w:ascii="SimSun" w:hAnsi="SimSun" w:eastAsia="SimSun" w:cs="SimSun"/>
          <w:kern w:val="0"/>
          <w:sz w:val="32"/>
          <w:szCs w:val="32"/>
        </w:rPr>
        <w:t>:</w:t>
      </w:r>
    </w:p>
    <w:p>
      <w:pPr>
        <w:widowControl/>
        <w:spacing w:before="100" w:beforeAutospacing="1" w:after="100" w:afterAutospacing="1"/>
        <w:ind w:firstLine="480" w:firstLineChars="150"/>
        <w:jc w:val="left"/>
        <w:rPr>
          <w:rFonts w:ascii="SimSun" w:hAnsi="SimSun" w:eastAsia="SimSun" w:cs="SimSun"/>
          <w:kern w:val="0"/>
          <w:sz w:val="24"/>
          <w:szCs w:val="24"/>
        </w:rPr>
      </w:pPr>
      <w:r>
        <w:rPr>
          <w:rFonts w:hint="eastAsia" w:ascii="SimHei" w:hAnsi="SimHei" w:eastAsia="SimHei" w:cs="SimSun"/>
          <w:kern w:val="0"/>
          <w:sz w:val="32"/>
          <w:szCs w:val="32"/>
        </w:rPr>
        <w:t>单位概况</w:t>
      </w:r>
    </w:p>
    <w:p>
      <w:pPr>
        <w:widowControl/>
        <w:snapToGrid w:val="0"/>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kern w:val="0"/>
          <w:sz w:val="32"/>
          <w:szCs w:val="32"/>
        </w:rPr>
        <w:t>（一）基本职能及主要工作</w:t>
      </w:r>
    </w:p>
    <w:p>
      <w:pPr>
        <w:widowControl/>
        <w:spacing w:before="100" w:beforeAutospacing="1" w:after="100" w:afterAutospacing="1"/>
        <w:jc w:val="left"/>
        <w:rPr>
          <w:rFonts w:ascii="FangSong_GB2312" w:hAnsi="SimSun" w:eastAsia="FangSong_GB2312" w:cs="SimSun"/>
          <w:kern w:val="0"/>
          <w:sz w:val="32"/>
          <w:szCs w:val="32"/>
        </w:rPr>
      </w:pPr>
      <w:r>
        <w:rPr>
          <w:rFonts w:ascii="SimSun" w:hAnsi="SimSun" w:eastAsia="SimSun" w:cs="SimSun"/>
          <w:kern w:val="0"/>
          <w:sz w:val="32"/>
          <w:szCs w:val="32"/>
        </w:rPr>
        <w:t>1</w:t>
      </w:r>
      <w:r>
        <w:rPr>
          <w:rFonts w:hint="eastAsia" w:ascii="FangSong_GB2312" w:hAnsi="SimSun" w:eastAsia="FangSong_GB2312" w:cs="SimSun"/>
          <w:b/>
          <w:bCs/>
          <w:kern w:val="0"/>
          <w:sz w:val="32"/>
        </w:rPr>
        <w:t>.</w:t>
      </w:r>
      <w:r>
        <w:rPr>
          <w:rFonts w:hint="eastAsia" w:ascii="FangSong_GB2312" w:hAnsi="SimSun" w:eastAsia="FangSong_GB2312" w:cs="SimSun"/>
          <w:kern w:val="0"/>
          <w:sz w:val="32"/>
          <w:szCs w:val="32"/>
        </w:rPr>
        <w:t>攀枝花市向阳实验学校主要职能</w:t>
      </w:r>
      <w:r>
        <w:rPr>
          <w:rFonts w:hint="eastAsia" w:ascii="FangSong_GB2312" w:hAnsi="SimSun" w:eastAsia="FangSong_GB2312" w:cs="SimSun"/>
          <w:b/>
          <w:bCs/>
          <w:kern w:val="0"/>
          <w:sz w:val="32"/>
        </w:rPr>
        <w:t>：</w:t>
      </w:r>
      <w:r>
        <w:rPr>
          <w:rFonts w:ascii="FangSong_GB2312" w:hAnsi="SimSun" w:eastAsia="FangSong_GB2312" w:cs="SimSun"/>
          <w:kern w:val="0"/>
          <w:sz w:val="32"/>
          <w:szCs w:val="32"/>
        </w:rPr>
        <w:t>贯彻国家教育方针，实施九年义务教育，促进基础教育发展</w:t>
      </w:r>
      <w:r>
        <w:rPr>
          <w:rFonts w:hint="eastAsia" w:ascii="FangSong_GB2312" w:hAnsi="SimSun" w:eastAsia="FangSong_GB2312" w:cs="SimSun"/>
          <w:kern w:val="0"/>
          <w:sz w:val="32"/>
          <w:szCs w:val="32"/>
        </w:rPr>
        <w:t>，</w:t>
      </w:r>
      <w:r>
        <w:rPr>
          <w:rFonts w:ascii="FangSong_GB2312" w:hAnsi="SimSun" w:eastAsia="FangSong_GB2312" w:cs="SimSun"/>
          <w:kern w:val="0"/>
          <w:sz w:val="32"/>
          <w:szCs w:val="32"/>
        </w:rPr>
        <w:t>推进学校义务教育均衡发展</w:t>
      </w:r>
      <w:r>
        <w:rPr>
          <w:rFonts w:hint="eastAsia" w:ascii="FangSong_GB2312" w:hAnsi="SimSun" w:eastAsia="FangSong_GB2312" w:cs="SimSun"/>
          <w:kern w:val="0"/>
          <w:sz w:val="32"/>
          <w:szCs w:val="32"/>
        </w:rPr>
        <w:t>，</w:t>
      </w:r>
      <w:r>
        <w:rPr>
          <w:rFonts w:ascii="FangSong_GB2312" w:hAnsi="SimSun" w:eastAsia="FangSong_GB2312" w:cs="SimSun"/>
          <w:kern w:val="0"/>
          <w:sz w:val="32"/>
          <w:szCs w:val="32"/>
        </w:rPr>
        <w:t>推进学校基础教育教学改革，全面实施素质教育</w:t>
      </w:r>
      <w:r>
        <w:rPr>
          <w:rFonts w:hint="eastAsia" w:ascii="FangSong_GB2312" w:hAnsi="SimSun" w:eastAsia="FangSong_GB2312" w:cs="SimSun"/>
          <w:kern w:val="0"/>
          <w:sz w:val="32"/>
          <w:szCs w:val="32"/>
        </w:rPr>
        <w:t>，</w:t>
      </w:r>
      <w:r>
        <w:rPr>
          <w:rFonts w:ascii="FangSong_GB2312" w:hAnsi="SimSun" w:eastAsia="FangSong_GB2312" w:cs="SimSun"/>
          <w:kern w:val="0"/>
          <w:sz w:val="32"/>
          <w:szCs w:val="32"/>
        </w:rPr>
        <w:t>办人民满意学校。</w:t>
      </w:r>
    </w:p>
    <w:p>
      <w:pPr>
        <w:widowControl/>
        <w:snapToGrid w:val="0"/>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b/>
          <w:bCs/>
          <w:kern w:val="0"/>
          <w:sz w:val="32"/>
        </w:rPr>
        <w:t>2.</w:t>
      </w:r>
      <w:r>
        <w:rPr>
          <w:rFonts w:hint="eastAsia" w:ascii="FangSong_GB2312" w:hAnsi="SimSun" w:eastAsia="FangSong_GB2312" w:cs="SimSun"/>
          <w:kern w:val="0"/>
          <w:sz w:val="32"/>
          <w:szCs w:val="32"/>
        </w:rPr>
        <w:t>攀枝花市向阳实验学校2022年重点工作：</w:t>
      </w:r>
    </w:p>
    <w:p>
      <w:pPr>
        <w:widowControl/>
        <w:shd w:val="clear" w:color="auto" w:fill="FFFFFF"/>
        <w:spacing w:before="100" w:beforeAutospacing="1" w:after="100" w:afterAutospacing="1" w:line="560" w:lineRule="atLeast"/>
        <w:ind w:firstLine="640"/>
        <w:jc w:val="left"/>
        <w:rPr>
          <w:rFonts w:ascii="SimSun" w:hAnsi="SimSun" w:eastAsia="SimSun" w:cs="SimSun"/>
          <w:kern w:val="0"/>
          <w:sz w:val="24"/>
          <w:szCs w:val="24"/>
        </w:rPr>
      </w:pPr>
      <w:r>
        <w:rPr>
          <w:rFonts w:hint="eastAsia" w:ascii="SimSun" w:hAnsi="SimSun" w:eastAsia="SimSun" w:cs="SimSun"/>
          <w:b/>
          <w:bCs/>
          <w:color w:val="555555"/>
          <w:kern w:val="0"/>
          <w:sz w:val="32"/>
        </w:rPr>
        <w:t>（1）</w:t>
      </w:r>
      <w:r>
        <w:rPr>
          <w:rFonts w:hint="eastAsia" w:ascii="FangSong_GB2312" w:hAnsi="SimSun" w:eastAsia="FangSong_GB2312" w:cs="SimSun"/>
          <w:kern w:val="0"/>
          <w:sz w:val="32"/>
          <w:szCs w:val="32"/>
        </w:rPr>
        <w:t>贯彻执行党和国家的教育方针、政策、法律法规等，坚持依法治教、依法治学，贯彻执行教育相关行政规章制度。</w:t>
      </w:r>
    </w:p>
    <w:p>
      <w:pPr>
        <w:widowControl/>
        <w:shd w:val="clear" w:color="auto" w:fill="FFFFFF"/>
        <w:spacing w:before="100" w:beforeAutospacing="1" w:after="100" w:afterAutospacing="1" w:line="560" w:lineRule="atLeast"/>
        <w:jc w:val="left"/>
        <w:rPr>
          <w:rFonts w:ascii="SimSun" w:hAnsi="SimSun" w:eastAsia="SimSun" w:cs="SimSun"/>
          <w:kern w:val="0"/>
          <w:sz w:val="24"/>
          <w:szCs w:val="24"/>
        </w:rPr>
      </w:pPr>
      <w:r>
        <w:rPr>
          <w:rFonts w:hint="eastAsia" w:ascii="FangSong_GB2312" w:hAnsi="SimSun" w:eastAsia="FangSong_GB2312" w:cs="SimSun"/>
          <w:kern w:val="0"/>
          <w:sz w:val="32"/>
          <w:szCs w:val="32"/>
        </w:rPr>
        <w:t>制定符合党的教育方针和国家教育法律法规以及本校实际的教育发展规划，并抓好组织实施和落实工作。</w:t>
      </w:r>
      <w:r>
        <w:rPr>
          <w:rFonts w:ascii="SimSun" w:hAnsi="SimSun" w:eastAsia="SimSun" w:cs="SimSun"/>
          <w:kern w:val="0"/>
          <w:sz w:val="24"/>
          <w:szCs w:val="24"/>
        </w:rPr>
        <w:t> </w:t>
      </w:r>
    </w:p>
    <w:p>
      <w:pPr>
        <w:widowControl/>
        <w:shd w:val="clear" w:color="auto" w:fill="FFFFFF"/>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（2）组织开展本校的教育教学科研和教育教学改革，科研兴教，科研兴校。负责对本校教育教学业务的具体管理，负责教育教学管理及教研教改工作，全力推进素质教育实施。</w:t>
      </w:r>
      <w:r>
        <w:rPr>
          <w:rFonts w:ascii="SimSun" w:hAnsi="SimSun" w:eastAsia="SimSun" w:cs="SimSun"/>
          <w:kern w:val="0"/>
          <w:sz w:val="24"/>
          <w:szCs w:val="24"/>
        </w:rPr>
        <w:t> </w:t>
      </w:r>
    </w:p>
    <w:p>
      <w:pPr>
        <w:widowControl/>
        <w:shd w:val="clear" w:color="auto" w:fill="FFFFFF"/>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（3）指导、管理、检查、评价本校的教育教学工作，提高办学质量和办学效益。按照义务教育课程计划，开齐课程，开足课时，认真实施中小学的教育教学管理，全面推进素质教育，全面提高教育教学质量。</w:t>
      </w:r>
    </w:p>
    <w:p>
      <w:pPr>
        <w:widowControl/>
        <w:spacing w:before="100" w:beforeAutospacing="1" w:after="100" w:afterAutospacing="1"/>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（4）强力推进课改，加强教师课改业务培训，落实学科课型模式的构建。重视课题研究，注重课改经验成果的收集整理，落实学科课改模式向学科课型模式的转化，提高课堂教学效率。</w:t>
      </w:r>
    </w:p>
    <w:p>
      <w:pPr>
        <w:widowControl/>
        <w:shd w:val="clear" w:color="auto" w:fill="FFFFFF"/>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（5）按照干部和教师的职数、编制和管理权限，负责本校教师人事管理、继续教育、考核考评等工作。</w:t>
      </w:r>
    </w:p>
    <w:p>
      <w:pPr>
        <w:widowControl/>
        <w:shd w:val="clear" w:color="auto" w:fill="FFFFFF"/>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（6）负责本校财务和基建管理，筹措资金，改善办学条件等工作。</w:t>
      </w:r>
      <w:r>
        <w:rPr>
          <w:rFonts w:hint="eastAsia" w:ascii="FangSong_GB2312" w:hAnsi="SimSun" w:eastAsia="FangSong_GB2312" w:cs="SimSun"/>
          <w:color w:val="000000"/>
          <w:kern w:val="0"/>
          <w:sz w:val="32"/>
          <w:szCs w:val="32"/>
        </w:rPr>
        <w:t>强化校园安全建设，确保师生平安健康。</w:t>
      </w:r>
    </w:p>
    <w:p>
      <w:pPr>
        <w:widowControl/>
        <w:shd w:val="clear" w:color="auto" w:fill="FFFFFF"/>
        <w:spacing w:before="100" w:beforeAutospacing="1" w:line="560" w:lineRule="atLeast"/>
        <w:ind w:firstLine="630"/>
        <w:rPr>
          <w:rFonts w:ascii="SimSun" w:hAnsi="SimSun" w:eastAsia="SimSun" w:cs="SimSun"/>
          <w:kern w:val="0"/>
          <w:sz w:val="24"/>
          <w:szCs w:val="24"/>
        </w:rPr>
      </w:pPr>
      <w:r>
        <w:rPr>
          <w:rFonts w:hint="eastAsia" w:ascii="KaiTi_GB2312" w:hAnsi="SimSun" w:eastAsia="KaiTi_GB2312" w:cs="SimSun"/>
          <w:color w:val="000000"/>
          <w:kern w:val="0"/>
          <w:sz w:val="32"/>
          <w:szCs w:val="32"/>
        </w:rPr>
        <w:t>（二）机构设置</w:t>
      </w:r>
    </w:p>
    <w:p>
      <w:pPr>
        <w:widowControl/>
        <w:snapToGrid w:val="0"/>
        <w:spacing w:before="100" w:beforeAutospacing="1" w:after="100" w:afterAutospacing="1" w:line="560" w:lineRule="atLeast"/>
        <w:ind w:firstLine="640"/>
        <w:jc w:val="left"/>
        <w:rPr>
          <w:rFonts w:ascii="FangSong_GB2312" w:hAnsi="SimSun" w:eastAsia="FangSong_GB2312" w:cs="SimSun"/>
          <w:color w:val="000000"/>
          <w:kern w:val="0"/>
          <w:sz w:val="32"/>
          <w:szCs w:val="32"/>
        </w:rPr>
      </w:pPr>
      <w:r>
        <w:rPr>
          <w:rFonts w:hint="eastAsia" w:ascii="FangSong_GB2312" w:hAnsi="SimSun" w:eastAsia="FangSong_GB2312" w:cs="SimSun"/>
          <w:color w:val="000000"/>
          <w:kern w:val="0"/>
          <w:sz w:val="32"/>
          <w:szCs w:val="32"/>
        </w:rPr>
        <w:t>攀枝花市向阳实验学校隶属于攀枝花市东区教育和体育局，是一所全额拨款事业单位，主要职责是实施九年义务教育，促进学生德智体美劳全面发展。学校设校长书记1 人，，副校长3人，工会主席1人。内设机构4个，分别是教导处、德育处、总务处、办公室。学校编制55人，2022年实有教职工73人，退休189人。20个教学班，</w:t>
      </w:r>
      <w:r>
        <w:rPr>
          <w:rFonts w:ascii="FangSong_GB2312" w:hAnsi="SimSun" w:eastAsia="FangSong_GB2312" w:cs="SimSun"/>
          <w:color w:val="000000"/>
          <w:kern w:val="0"/>
          <w:sz w:val="32"/>
          <w:szCs w:val="32"/>
        </w:rPr>
        <w:t>学生人数</w:t>
      </w:r>
      <w:r>
        <w:rPr>
          <w:rFonts w:hint="eastAsia" w:ascii="FangSong_GB2312" w:hAnsi="SimSun" w:eastAsia="FangSong_GB2312" w:cs="SimSun"/>
          <w:color w:val="000000"/>
          <w:kern w:val="0"/>
          <w:sz w:val="32"/>
          <w:szCs w:val="32"/>
        </w:rPr>
        <w:t>605</w:t>
      </w:r>
      <w:r>
        <w:rPr>
          <w:rFonts w:ascii="FangSong_GB2312" w:hAnsi="SimSun" w:eastAsia="FangSong_GB2312" w:cs="SimSun"/>
          <w:color w:val="000000"/>
          <w:kern w:val="0"/>
          <w:sz w:val="32"/>
          <w:szCs w:val="32"/>
        </w:rPr>
        <w:t>人（小学</w:t>
      </w:r>
      <w:r>
        <w:rPr>
          <w:rFonts w:hint="eastAsia" w:ascii="FangSong_GB2312" w:hAnsi="SimSun" w:eastAsia="FangSong_GB2312" w:cs="SimSun"/>
          <w:color w:val="000000"/>
          <w:kern w:val="0"/>
          <w:sz w:val="32"/>
          <w:szCs w:val="32"/>
        </w:rPr>
        <w:t>163</w:t>
      </w:r>
      <w:r>
        <w:rPr>
          <w:rFonts w:ascii="FangSong_GB2312" w:hAnsi="SimSun" w:eastAsia="FangSong_GB2312" w:cs="SimSun"/>
          <w:color w:val="000000"/>
          <w:kern w:val="0"/>
          <w:sz w:val="32"/>
          <w:szCs w:val="32"/>
        </w:rPr>
        <w:t>人，初中</w:t>
      </w:r>
      <w:r>
        <w:rPr>
          <w:rFonts w:hint="eastAsia" w:ascii="FangSong_GB2312" w:hAnsi="SimSun" w:eastAsia="FangSong_GB2312" w:cs="SimSun"/>
          <w:color w:val="000000"/>
          <w:kern w:val="0"/>
          <w:sz w:val="32"/>
          <w:szCs w:val="32"/>
        </w:rPr>
        <w:t>442</w:t>
      </w:r>
      <w:r>
        <w:rPr>
          <w:rFonts w:ascii="FangSong_GB2312" w:hAnsi="SimSun" w:eastAsia="FangSong_GB2312" w:cs="SimSun"/>
          <w:color w:val="000000"/>
          <w:kern w:val="0"/>
          <w:sz w:val="32"/>
          <w:szCs w:val="32"/>
        </w:rPr>
        <w:t>人）</w:t>
      </w:r>
      <w:r>
        <w:rPr>
          <w:rFonts w:hint="eastAsia" w:ascii="FangSong_GB2312" w:hAnsi="SimSun" w:eastAsia="FangSong_GB2312" w:cs="SimSun"/>
          <w:color w:val="000000"/>
          <w:kern w:val="0"/>
          <w:sz w:val="32"/>
          <w:szCs w:val="32"/>
        </w:rPr>
        <w:t>。</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SimHei" w:hAnsi="SimHei" w:eastAsia="SimHei" w:cs="SimSun"/>
          <w:color w:val="000000"/>
          <w:kern w:val="0"/>
          <w:sz w:val="32"/>
          <w:szCs w:val="32"/>
        </w:rPr>
        <w:t>二、2022年部门预算情况说明</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color w:val="000000"/>
          <w:kern w:val="0"/>
          <w:sz w:val="32"/>
          <w:szCs w:val="32"/>
        </w:rPr>
        <w:t>（一）收支预算情况说明</w:t>
      </w:r>
    </w:p>
    <w:p>
      <w:pPr>
        <w:widowControl/>
        <w:shd w:val="clear" w:color="auto" w:fill="FFFFFF"/>
        <w:spacing w:before="100" w:beforeAutospacing="1" w:line="560" w:lineRule="atLeast"/>
        <w:ind w:firstLine="640"/>
        <w:rPr>
          <w:rFonts w:ascii="SimSun" w:hAnsi="SimSun" w:eastAsia="SimSun" w:cs="SimSun"/>
          <w:kern w:val="0"/>
          <w:sz w:val="24"/>
          <w:szCs w:val="24"/>
        </w:rPr>
      </w:pPr>
      <w:r>
        <w:rPr>
          <w:rFonts w:hint="eastAsia" w:ascii="FangSong_GB2312" w:hAnsi="SimSun" w:eastAsia="FangSong_GB2312" w:cs="SimSun"/>
          <w:color w:val="000000"/>
          <w:kern w:val="0"/>
          <w:sz w:val="32"/>
          <w:szCs w:val="32"/>
        </w:rPr>
        <w:t>按照综合预算的原则，攀枝花市向阳实验学校所有收入和支出均纳入部门预算管理。收入包括：一般公共预算拨款收入</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万元；支出包括：教育支出</w:t>
      </w:r>
      <w:r>
        <w:rPr>
          <w:rFonts w:ascii="Times New Roman" w:hAnsi="Times New Roman" w:eastAsia="SimSun" w:cs="Times New Roman"/>
          <w:color w:val="000000"/>
          <w:kern w:val="0"/>
          <w:sz w:val="32"/>
          <w:szCs w:val="32"/>
        </w:rPr>
        <w:t>1244.87</w:t>
      </w:r>
      <w:r>
        <w:rPr>
          <w:rFonts w:hint="eastAsia" w:ascii="FangSong_GB2312" w:hAnsi="SimSun" w:eastAsia="FangSong_GB2312" w:cs="SimSun"/>
          <w:color w:val="000000"/>
          <w:kern w:val="0"/>
          <w:sz w:val="32"/>
          <w:szCs w:val="32"/>
        </w:rPr>
        <w:t>万元，社会保障和就业支出</w:t>
      </w:r>
      <w:r>
        <w:rPr>
          <w:rFonts w:ascii="Times New Roman" w:hAnsi="Times New Roman" w:eastAsia="SimSun" w:cs="Times New Roman"/>
          <w:color w:val="000000"/>
          <w:kern w:val="0"/>
          <w:sz w:val="32"/>
          <w:szCs w:val="32"/>
        </w:rPr>
        <w:t>123.54</w:t>
      </w:r>
      <w:r>
        <w:rPr>
          <w:rFonts w:hint="eastAsia" w:ascii="FangSong_GB2312" w:hAnsi="SimSun" w:eastAsia="FangSong_GB2312" w:cs="SimSun"/>
          <w:color w:val="000000"/>
          <w:kern w:val="0"/>
          <w:sz w:val="32"/>
          <w:szCs w:val="32"/>
        </w:rPr>
        <w:t>万元，卫生健康支出</w:t>
      </w:r>
      <w:r>
        <w:rPr>
          <w:rFonts w:ascii="Times New Roman" w:hAnsi="Times New Roman" w:eastAsia="SimSun" w:cs="Times New Roman"/>
          <w:color w:val="000000"/>
          <w:kern w:val="0"/>
          <w:sz w:val="32"/>
          <w:szCs w:val="32"/>
        </w:rPr>
        <w:t>93.65</w:t>
      </w:r>
      <w:r>
        <w:rPr>
          <w:rFonts w:hint="eastAsia" w:ascii="FangSong_GB2312" w:hAnsi="SimSun" w:eastAsia="FangSong_GB2312" w:cs="SimSun"/>
          <w:color w:val="000000"/>
          <w:kern w:val="0"/>
          <w:sz w:val="32"/>
          <w:szCs w:val="32"/>
        </w:rPr>
        <w:t>万元，住房保障支出</w:t>
      </w:r>
      <w:r>
        <w:rPr>
          <w:rFonts w:ascii="Times New Roman" w:hAnsi="Times New Roman" w:eastAsia="SimSun" w:cs="Times New Roman"/>
          <w:color w:val="000000"/>
          <w:kern w:val="0"/>
          <w:sz w:val="32"/>
          <w:szCs w:val="32"/>
        </w:rPr>
        <w:t>108.45</w:t>
      </w:r>
      <w:r>
        <w:rPr>
          <w:rFonts w:hint="eastAsia" w:ascii="FangSong_GB2312" w:hAnsi="SimSun" w:eastAsia="FangSong_GB2312" w:cs="SimSun"/>
          <w:color w:val="000000"/>
          <w:kern w:val="0"/>
          <w:sz w:val="32"/>
          <w:szCs w:val="32"/>
        </w:rPr>
        <w:t>万元。攀枝花市向阳实验学校</w:t>
      </w:r>
      <w:r>
        <w:rPr>
          <w:rFonts w:ascii="Times New Roman" w:hAnsi="Times New Roman" w:eastAsia="SimSun" w:cs="Times New Roman"/>
          <w:color w:val="000000"/>
          <w:kern w:val="0"/>
          <w:sz w:val="32"/>
          <w:szCs w:val="32"/>
        </w:rPr>
        <w:t>2022</w:t>
      </w:r>
      <w:r>
        <w:rPr>
          <w:rFonts w:hint="eastAsia" w:ascii="FangSong_GB2312" w:hAnsi="SimSun" w:eastAsia="FangSong_GB2312" w:cs="SimSun"/>
          <w:color w:val="000000"/>
          <w:kern w:val="0"/>
          <w:sz w:val="32"/>
          <w:szCs w:val="32"/>
        </w:rPr>
        <w:t>年收支总预算</w:t>
      </w:r>
      <w:r>
        <w:rPr>
          <w:rFonts w:hint="eastAsia" w:ascii="Times New Roman" w:hAnsi="Times New Roman" w:eastAsia="SimSun" w:cs="Times New Roman"/>
          <w:color w:val="000000"/>
          <w:kern w:val="0"/>
          <w:sz w:val="32"/>
          <w:szCs w:val="32"/>
        </w:rPr>
        <w:t>1706.01</w:t>
      </w:r>
      <w:r>
        <w:rPr>
          <w:rFonts w:hint="eastAsia" w:ascii="FangSong_GB2312" w:hAnsi="SimSun" w:eastAsia="FangSong_GB2312" w:cs="SimSun"/>
          <w:color w:val="000000"/>
          <w:kern w:val="0"/>
          <w:sz w:val="32"/>
          <w:szCs w:val="32"/>
        </w:rPr>
        <w:t>万元，比</w:t>
      </w:r>
      <w:r>
        <w:rPr>
          <w:rFonts w:ascii="Times New Roman" w:hAnsi="Times New Roman" w:eastAsia="SimSun" w:cs="Times New Roman"/>
          <w:color w:val="000000"/>
          <w:kern w:val="0"/>
          <w:sz w:val="32"/>
          <w:szCs w:val="32"/>
        </w:rPr>
        <w:t>2021</w:t>
      </w:r>
      <w:r>
        <w:rPr>
          <w:rFonts w:hint="eastAsia" w:ascii="FangSong_GB2312" w:hAnsi="SimSun" w:eastAsia="FangSong_GB2312" w:cs="SimSun"/>
          <w:color w:val="000000"/>
          <w:kern w:val="0"/>
          <w:sz w:val="32"/>
          <w:szCs w:val="32"/>
        </w:rPr>
        <w:t>年收支预算总数减少</w:t>
      </w:r>
      <w:r>
        <w:rPr>
          <w:rFonts w:hint="eastAsia" w:ascii="Times New Roman" w:hAnsi="Times New Roman" w:eastAsia="SimSun" w:cs="Times New Roman"/>
          <w:color w:val="000000"/>
          <w:kern w:val="0"/>
          <w:sz w:val="32"/>
          <w:szCs w:val="32"/>
        </w:rPr>
        <w:t>135.50</w:t>
      </w:r>
      <w:r>
        <w:rPr>
          <w:rFonts w:hint="eastAsia" w:ascii="FangSong_GB2312" w:hAnsi="SimSun" w:eastAsia="FangSong_GB2312" w:cs="SimSun"/>
          <w:color w:val="000000"/>
          <w:kern w:val="0"/>
          <w:sz w:val="32"/>
          <w:szCs w:val="32"/>
        </w:rPr>
        <w:t>万元，主要原因职工人数少（调动和退休）及学生人数减少，人员经费和公用经费减少。</w:t>
      </w:r>
    </w:p>
    <w:p>
      <w:pPr>
        <w:widowControl/>
        <w:shd w:val="clear" w:color="auto" w:fill="FFFFFF"/>
        <w:spacing w:before="100" w:beforeAutospacing="1" w:line="560" w:lineRule="atLeast"/>
        <w:ind w:firstLine="643"/>
        <w:rPr>
          <w:rFonts w:ascii="SimSun" w:hAnsi="SimSun" w:eastAsia="SimSun" w:cs="SimSun"/>
          <w:kern w:val="0"/>
          <w:sz w:val="24"/>
          <w:szCs w:val="24"/>
        </w:rPr>
      </w:pPr>
      <w:r>
        <w:rPr>
          <w:rFonts w:hint="eastAsia" w:ascii="KaiTi_GB2312" w:hAnsi="SimSun" w:eastAsia="KaiTi_GB2312" w:cs="SimSun"/>
          <w:b/>
          <w:bCs/>
          <w:color w:val="000000"/>
          <w:kern w:val="0"/>
          <w:sz w:val="32"/>
        </w:rPr>
        <w:t>1.收入预算情况</w:t>
      </w:r>
    </w:p>
    <w:p>
      <w:pPr>
        <w:widowControl/>
        <w:shd w:val="clear" w:color="auto" w:fill="FFFFFF"/>
        <w:spacing w:before="100" w:beforeAutospacing="1" w:line="560" w:lineRule="atLeast"/>
        <w:ind w:firstLine="640"/>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Times New Roman" w:hAnsi="Times New Roman" w:eastAsia="SimSun" w:cs="Times New Roman"/>
          <w:color w:val="000000"/>
          <w:kern w:val="0"/>
          <w:sz w:val="32"/>
          <w:szCs w:val="32"/>
        </w:rPr>
        <w:t>2022</w:t>
      </w:r>
      <w:r>
        <w:rPr>
          <w:rFonts w:hint="eastAsia" w:ascii="FangSong_GB2312" w:hAnsi="SimSun" w:eastAsia="FangSong_GB2312" w:cs="SimSun"/>
          <w:color w:val="000000"/>
          <w:kern w:val="0"/>
          <w:sz w:val="32"/>
          <w:szCs w:val="32"/>
        </w:rPr>
        <w:t>年收入预算</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万元。其中：一般公共预算拨款收入</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万元，占</w:t>
      </w:r>
      <w:r>
        <w:rPr>
          <w:rFonts w:ascii="Times New Roman" w:hAnsi="Times New Roman" w:eastAsia="SimSun" w:cs="Times New Roman"/>
          <w:color w:val="000000"/>
          <w:kern w:val="0"/>
          <w:sz w:val="32"/>
          <w:szCs w:val="32"/>
        </w:rPr>
        <w:t>100%</w:t>
      </w:r>
      <w:r>
        <w:rPr>
          <w:rFonts w:hint="eastAsia" w:ascii="FangSong_GB2312" w:hAnsi="SimSun" w:eastAsia="FangSong_GB2312" w:cs="SimSun"/>
          <w:color w:val="000000"/>
          <w:kern w:val="0"/>
          <w:sz w:val="32"/>
          <w:szCs w:val="32"/>
        </w:rPr>
        <w:t>。</w:t>
      </w:r>
    </w:p>
    <w:p>
      <w:pPr>
        <w:widowControl/>
        <w:shd w:val="clear" w:color="auto" w:fill="FFFFFF"/>
        <w:spacing w:before="100" w:beforeAutospacing="1" w:line="560" w:lineRule="atLeast"/>
        <w:ind w:firstLine="643"/>
        <w:rPr>
          <w:rFonts w:ascii="SimSun" w:hAnsi="SimSun" w:eastAsia="SimSun" w:cs="SimSun"/>
          <w:kern w:val="0"/>
          <w:sz w:val="24"/>
          <w:szCs w:val="24"/>
        </w:rPr>
      </w:pPr>
      <w:r>
        <w:rPr>
          <w:rFonts w:hint="eastAsia" w:ascii="KaiTi_GB2312" w:hAnsi="SimSun" w:eastAsia="KaiTi_GB2312" w:cs="SimSun"/>
          <w:b/>
          <w:bCs/>
          <w:color w:val="000000"/>
          <w:kern w:val="0"/>
          <w:sz w:val="32"/>
        </w:rPr>
        <w:t>2.支出预算情况</w:t>
      </w:r>
    </w:p>
    <w:p>
      <w:pPr>
        <w:widowControl/>
        <w:shd w:val="clear" w:color="auto" w:fill="FFFFFF"/>
        <w:spacing w:before="100" w:beforeAutospacing="1" w:line="560" w:lineRule="atLeast"/>
        <w:ind w:firstLine="640"/>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Times New Roman" w:hAnsi="Times New Roman" w:eastAsia="SimSun" w:cs="Times New Roman"/>
          <w:color w:val="000000"/>
          <w:kern w:val="0"/>
          <w:sz w:val="32"/>
          <w:szCs w:val="32"/>
        </w:rPr>
        <w:t>2022</w:t>
      </w:r>
      <w:r>
        <w:rPr>
          <w:rFonts w:hint="eastAsia" w:ascii="FangSong_GB2312" w:hAnsi="SimSun" w:eastAsia="FangSong_GB2312" w:cs="SimSun"/>
          <w:color w:val="000000"/>
          <w:kern w:val="0"/>
          <w:sz w:val="32"/>
          <w:szCs w:val="32"/>
        </w:rPr>
        <w:t>年支出预算</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万元。其中：基本支出</w:t>
      </w:r>
      <w:r>
        <w:rPr>
          <w:rFonts w:ascii="Times New Roman" w:hAnsi="Times New Roman" w:eastAsia="SimSun" w:cs="Times New Roman"/>
          <w:color w:val="000000"/>
          <w:kern w:val="0"/>
          <w:sz w:val="32"/>
          <w:szCs w:val="32"/>
        </w:rPr>
        <w:t>1566.81</w:t>
      </w:r>
      <w:r>
        <w:rPr>
          <w:rFonts w:hint="eastAsia" w:ascii="FangSong_GB2312" w:hAnsi="SimSun" w:eastAsia="FangSong_GB2312" w:cs="SimSun"/>
          <w:color w:val="000000"/>
          <w:kern w:val="0"/>
          <w:sz w:val="32"/>
          <w:szCs w:val="32"/>
        </w:rPr>
        <w:t>万元，占</w:t>
      </w:r>
      <w:r>
        <w:rPr>
          <w:rFonts w:ascii="Times New Roman" w:hAnsi="Times New Roman" w:eastAsia="SimSun" w:cs="Times New Roman"/>
          <w:color w:val="000000"/>
          <w:kern w:val="0"/>
          <w:sz w:val="32"/>
          <w:szCs w:val="32"/>
        </w:rPr>
        <w:t>9</w:t>
      </w:r>
      <w:r>
        <w:rPr>
          <w:rFonts w:hint="eastAsia" w:ascii="Times New Roman" w:hAnsi="Times New Roman" w:eastAsia="SimSun" w:cs="Times New Roman"/>
          <w:color w:val="000000"/>
          <w:kern w:val="0"/>
          <w:sz w:val="32"/>
          <w:szCs w:val="32"/>
        </w:rPr>
        <w:t>9</w:t>
      </w:r>
      <w:r>
        <w:rPr>
          <w:rFonts w:ascii="Times New Roman" w:hAnsi="Times New Roman" w:eastAsia="SimSun" w:cs="Times New Roman"/>
          <w:color w:val="000000"/>
          <w:kern w:val="0"/>
          <w:sz w:val="32"/>
          <w:szCs w:val="32"/>
        </w:rPr>
        <w:t>.</w:t>
      </w:r>
      <w:r>
        <w:rPr>
          <w:rFonts w:hint="eastAsia" w:ascii="Times New Roman" w:hAnsi="Times New Roman" w:eastAsia="SimSun" w:cs="Times New Roman"/>
          <w:color w:val="000000"/>
          <w:kern w:val="0"/>
          <w:sz w:val="32"/>
          <w:szCs w:val="32"/>
        </w:rPr>
        <w:t>76</w:t>
      </w:r>
      <w:r>
        <w:rPr>
          <w:rFonts w:ascii="Times New Roman" w:hAnsi="Times New Roman" w:eastAsia="SimSun" w:cs="Times New Roman"/>
          <w:color w:val="000000"/>
          <w:kern w:val="0"/>
          <w:sz w:val="32"/>
          <w:szCs w:val="32"/>
        </w:rPr>
        <w:t>%</w:t>
      </w:r>
      <w:r>
        <w:rPr>
          <w:rFonts w:hint="eastAsia" w:ascii="FangSong_GB2312" w:hAnsi="SimSun" w:eastAsia="FangSong_GB2312" w:cs="SimSun"/>
          <w:color w:val="000000"/>
          <w:kern w:val="0"/>
          <w:sz w:val="32"/>
          <w:szCs w:val="32"/>
        </w:rPr>
        <w:t>；项目支出</w:t>
      </w:r>
      <w:r>
        <w:rPr>
          <w:rFonts w:ascii="Times New Roman" w:hAnsi="Times New Roman" w:eastAsia="SimSun" w:cs="Times New Roman"/>
          <w:color w:val="000000"/>
          <w:kern w:val="0"/>
          <w:sz w:val="32"/>
          <w:szCs w:val="32"/>
        </w:rPr>
        <w:t>3.7</w:t>
      </w:r>
      <w:r>
        <w:rPr>
          <w:rFonts w:hint="eastAsia" w:ascii="Times New Roman" w:hAnsi="Times New Roman" w:eastAsia="SimSun" w:cs="Times New Roman"/>
          <w:color w:val="000000"/>
          <w:kern w:val="0"/>
          <w:sz w:val="32"/>
          <w:szCs w:val="32"/>
        </w:rPr>
        <w:t>0</w:t>
      </w:r>
      <w:r>
        <w:rPr>
          <w:rFonts w:hint="eastAsia" w:ascii="FangSong_GB2312" w:hAnsi="SimSun" w:eastAsia="FangSong_GB2312" w:cs="SimSun"/>
          <w:color w:val="000000"/>
          <w:kern w:val="0"/>
          <w:sz w:val="32"/>
          <w:szCs w:val="32"/>
        </w:rPr>
        <w:t>万元，占</w:t>
      </w:r>
      <w:r>
        <w:rPr>
          <w:rFonts w:hint="eastAsia" w:ascii="Times New Roman" w:hAnsi="Times New Roman" w:eastAsia="SimSun" w:cs="Times New Roman"/>
          <w:color w:val="000000"/>
          <w:kern w:val="0"/>
          <w:sz w:val="32"/>
          <w:szCs w:val="32"/>
        </w:rPr>
        <w:t>0.24</w:t>
      </w:r>
      <w:r>
        <w:rPr>
          <w:rFonts w:ascii="Times New Roman" w:hAnsi="Times New Roman" w:eastAsia="SimSun" w:cs="Times New Roman"/>
          <w:color w:val="000000"/>
          <w:kern w:val="0"/>
          <w:sz w:val="32"/>
          <w:szCs w:val="32"/>
        </w:rPr>
        <w:t>%</w:t>
      </w:r>
      <w:r>
        <w:rPr>
          <w:rFonts w:hint="eastAsia" w:ascii="FangSong_GB2312" w:hAnsi="SimSun" w:eastAsia="FangSong_GB2312" w:cs="SimSun"/>
          <w:color w:val="000000"/>
          <w:kern w:val="0"/>
          <w:sz w:val="32"/>
          <w:szCs w:val="32"/>
        </w:rPr>
        <w:t>。</w:t>
      </w:r>
    </w:p>
    <w:p>
      <w:pPr>
        <w:widowControl/>
        <w:shd w:val="clear" w:color="auto" w:fill="FFFFFF"/>
        <w:spacing w:before="100" w:beforeAutospacing="1" w:line="560" w:lineRule="atLeast"/>
        <w:ind w:firstLine="640"/>
        <w:rPr>
          <w:rFonts w:ascii="SimSun" w:hAnsi="SimSun" w:eastAsia="SimSun" w:cs="SimSun"/>
          <w:kern w:val="0"/>
          <w:sz w:val="24"/>
          <w:szCs w:val="24"/>
        </w:rPr>
      </w:pPr>
      <w:r>
        <w:rPr>
          <w:rFonts w:hint="eastAsia" w:ascii="KaiTi_GB2312" w:hAnsi="SimSun" w:eastAsia="KaiTi_GB2312" w:cs="SimSun"/>
          <w:color w:val="000000"/>
          <w:kern w:val="0"/>
          <w:sz w:val="32"/>
          <w:szCs w:val="32"/>
        </w:rPr>
        <w:t>（二）财政拨款收支预算安排情况</w:t>
      </w:r>
    </w:p>
    <w:p>
      <w:pPr>
        <w:widowControl/>
        <w:shd w:val="clear" w:color="auto" w:fill="FFFFFF"/>
        <w:spacing w:before="100" w:beforeAutospacing="1" w:line="560" w:lineRule="atLeast"/>
        <w:ind w:firstLine="640"/>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年财政拨款收支总预算</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万元，比</w:t>
      </w:r>
      <w:r>
        <w:rPr>
          <w:rFonts w:ascii="SimSun" w:hAnsi="SimSun" w:eastAsia="SimSun" w:cs="SimSun"/>
          <w:color w:val="000000"/>
          <w:kern w:val="0"/>
          <w:sz w:val="32"/>
          <w:szCs w:val="32"/>
        </w:rPr>
        <w:t>2021</w:t>
      </w:r>
      <w:r>
        <w:rPr>
          <w:rFonts w:hint="eastAsia" w:ascii="FangSong_GB2312" w:hAnsi="SimSun" w:eastAsia="FangSong_GB2312" w:cs="SimSun"/>
          <w:color w:val="000000"/>
          <w:kern w:val="0"/>
          <w:sz w:val="32"/>
          <w:szCs w:val="32"/>
        </w:rPr>
        <w:t>年财政拨款收支总预算增加</w:t>
      </w:r>
      <w:r>
        <w:rPr>
          <w:rFonts w:ascii="SimSun" w:hAnsi="SimSun" w:eastAsia="SimSun" w:cs="SimSun"/>
          <w:color w:val="000000"/>
          <w:kern w:val="0"/>
          <w:sz w:val="32"/>
          <w:szCs w:val="32"/>
        </w:rPr>
        <w:t>17.71</w:t>
      </w:r>
      <w:r>
        <w:rPr>
          <w:rFonts w:hint="eastAsia" w:ascii="FangSong_GB2312" w:hAnsi="SimSun" w:eastAsia="FangSong_GB2312" w:cs="SimSun"/>
          <w:color w:val="000000"/>
          <w:kern w:val="0"/>
          <w:sz w:val="32"/>
          <w:szCs w:val="32"/>
        </w:rPr>
        <w:t>万元，主要原因职工人数少（调动和退休）及学生人数减少，人员经费和公用经费减少。</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收入包括：本年一般公共预算拨款收入</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w:t>
      </w:r>
      <w:r>
        <w:rPr>
          <w:rFonts w:hint="eastAsia" w:ascii="FangSong_GB2312" w:hAnsi="SimSun" w:eastAsia="FangSong_GB2312" w:cs="SimSun"/>
          <w:kern w:val="0"/>
          <w:sz w:val="32"/>
          <w:szCs w:val="32"/>
        </w:rPr>
        <w:t>元；支出包括：</w:t>
      </w:r>
      <w:r>
        <w:rPr>
          <w:rFonts w:hint="eastAsia" w:ascii="FangSong_GB2312" w:hAnsi="SimSun" w:eastAsia="FangSong_GB2312" w:cs="SimSun"/>
          <w:color w:val="000000"/>
          <w:kern w:val="0"/>
          <w:sz w:val="32"/>
          <w:szCs w:val="32"/>
        </w:rPr>
        <w:t>教育支出</w:t>
      </w:r>
      <w:r>
        <w:rPr>
          <w:rFonts w:ascii="Times New Roman" w:hAnsi="Times New Roman" w:eastAsia="SimSun" w:cs="Times New Roman"/>
          <w:color w:val="000000"/>
          <w:kern w:val="0"/>
          <w:sz w:val="32"/>
          <w:szCs w:val="32"/>
        </w:rPr>
        <w:t>1244.87</w:t>
      </w:r>
      <w:r>
        <w:rPr>
          <w:rFonts w:hint="eastAsia" w:ascii="FangSong_GB2312" w:hAnsi="SimSun" w:eastAsia="FangSong_GB2312" w:cs="SimSun"/>
          <w:color w:val="000000"/>
          <w:kern w:val="0"/>
          <w:sz w:val="32"/>
          <w:szCs w:val="32"/>
        </w:rPr>
        <w:t>万元，社会保障和就业支出</w:t>
      </w:r>
      <w:r>
        <w:rPr>
          <w:rFonts w:ascii="Times New Roman" w:hAnsi="Times New Roman" w:eastAsia="SimSun" w:cs="Times New Roman"/>
          <w:color w:val="000000"/>
          <w:kern w:val="0"/>
          <w:sz w:val="32"/>
          <w:szCs w:val="32"/>
        </w:rPr>
        <w:t>123.54</w:t>
      </w:r>
      <w:r>
        <w:rPr>
          <w:rFonts w:hint="eastAsia" w:ascii="FangSong_GB2312" w:hAnsi="SimSun" w:eastAsia="FangSong_GB2312" w:cs="SimSun"/>
          <w:color w:val="000000"/>
          <w:kern w:val="0"/>
          <w:sz w:val="32"/>
          <w:szCs w:val="32"/>
        </w:rPr>
        <w:t>万元，卫生健康支出</w:t>
      </w:r>
      <w:r>
        <w:rPr>
          <w:rFonts w:ascii="Times New Roman" w:hAnsi="Times New Roman" w:eastAsia="SimSun" w:cs="Times New Roman"/>
          <w:color w:val="000000"/>
          <w:kern w:val="0"/>
          <w:sz w:val="32"/>
          <w:szCs w:val="32"/>
        </w:rPr>
        <w:t>93.65</w:t>
      </w:r>
      <w:r>
        <w:rPr>
          <w:rFonts w:hint="eastAsia" w:ascii="FangSong_GB2312" w:hAnsi="SimSun" w:eastAsia="FangSong_GB2312" w:cs="SimSun"/>
          <w:color w:val="000000"/>
          <w:kern w:val="0"/>
          <w:sz w:val="32"/>
          <w:szCs w:val="32"/>
        </w:rPr>
        <w:t>万元，住房保障支出</w:t>
      </w:r>
      <w:r>
        <w:rPr>
          <w:rFonts w:ascii="Times New Roman" w:hAnsi="Times New Roman" w:eastAsia="SimSun" w:cs="Times New Roman"/>
          <w:color w:val="000000"/>
          <w:kern w:val="0"/>
          <w:sz w:val="32"/>
          <w:szCs w:val="32"/>
        </w:rPr>
        <w:t>108.45</w:t>
      </w:r>
      <w:r>
        <w:rPr>
          <w:rFonts w:hint="eastAsia" w:ascii="FangSong_GB2312" w:hAnsi="SimSun" w:eastAsia="FangSong_GB2312" w:cs="SimSun"/>
          <w:color w:val="000000"/>
          <w:kern w:val="0"/>
          <w:sz w:val="32"/>
          <w:szCs w:val="32"/>
        </w:rPr>
        <w:t>万元。</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kern w:val="0"/>
          <w:sz w:val="32"/>
          <w:szCs w:val="32"/>
        </w:rPr>
        <w:t>（三）一般公共预算当年拨款情况说明</w:t>
      </w:r>
    </w:p>
    <w:p>
      <w:pPr>
        <w:widowControl/>
        <w:spacing w:before="100" w:beforeAutospacing="1" w:after="100" w:afterAutospacing="1" w:line="560" w:lineRule="atLeast"/>
        <w:ind w:firstLine="643"/>
        <w:jc w:val="left"/>
        <w:rPr>
          <w:rFonts w:ascii="SimSun" w:hAnsi="SimSun" w:eastAsia="SimSun" w:cs="SimSun"/>
          <w:kern w:val="0"/>
          <w:sz w:val="24"/>
          <w:szCs w:val="24"/>
        </w:rPr>
      </w:pPr>
      <w:r>
        <w:rPr>
          <w:rFonts w:hint="eastAsia" w:ascii="FangSong_GB2312" w:hAnsi="SimSun" w:eastAsia="FangSong_GB2312" w:cs="SimSun"/>
          <w:b/>
          <w:bCs/>
          <w:kern w:val="0"/>
          <w:sz w:val="32"/>
        </w:rPr>
        <w:t>1.一般公共预算当年拨款规模变化情况</w:t>
      </w:r>
    </w:p>
    <w:p>
      <w:pPr>
        <w:widowControl/>
        <w:shd w:val="clear" w:color="auto" w:fill="FFFFFF"/>
        <w:spacing w:before="100" w:beforeAutospacing="1" w:line="560" w:lineRule="atLeast"/>
        <w:ind w:firstLine="640"/>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年一般公共预算当年拨款</w:t>
      </w:r>
      <w:r>
        <w:rPr>
          <w:rFonts w:ascii="Times New Roman" w:hAnsi="Times New Roman" w:eastAsia="SimSun" w:cs="Times New Roman"/>
          <w:color w:val="000000"/>
          <w:kern w:val="0"/>
          <w:sz w:val="32"/>
          <w:szCs w:val="32"/>
        </w:rPr>
        <w:t>1570.51</w:t>
      </w:r>
      <w:r>
        <w:rPr>
          <w:rFonts w:hint="eastAsia" w:ascii="FangSong_GB2312" w:hAnsi="SimSun" w:eastAsia="FangSong_GB2312" w:cs="SimSun"/>
          <w:color w:val="000000"/>
          <w:kern w:val="0"/>
          <w:sz w:val="32"/>
          <w:szCs w:val="32"/>
        </w:rPr>
        <w:t>万元，比</w:t>
      </w:r>
      <w:r>
        <w:rPr>
          <w:rFonts w:ascii="SimSun" w:hAnsi="SimSun" w:eastAsia="SimSun" w:cs="SimSun"/>
          <w:color w:val="000000"/>
          <w:kern w:val="0"/>
          <w:sz w:val="32"/>
          <w:szCs w:val="32"/>
        </w:rPr>
        <w:t>2021</w:t>
      </w:r>
      <w:r>
        <w:rPr>
          <w:rFonts w:hint="eastAsia" w:ascii="FangSong_GB2312" w:hAnsi="SimSun" w:eastAsia="FangSong_GB2312" w:cs="SimSun"/>
          <w:color w:val="000000"/>
          <w:kern w:val="0"/>
          <w:sz w:val="32"/>
          <w:szCs w:val="32"/>
        </w:rPr>
        <w:t>年财政拨款收支总预算增加</w:t>
      </w:r>
      <w:r>
        <w:rPr>
          <w:rFonts w:ascii="SimSun" w:hAnsi="SimSun" w:eastAsia="SimSun" w:cs="SimSun"/>
          <w:color w:val="000000"/>
          <w:kern w:val="0"/>
          <w:sz w:val="32"/>
          <w:szCs w:val="32"/>
        </w:rPr>
        <w:t>17.71</w:t>
      </w:r>
      <w:r>
        <w:rPr>
          <w:rFonts w:hint="eastAsia" w:ascii="FangSong_GB2312" w:hAnsi="SimSun" w:eastAsia="FangSong_GB2312" w:cs="SimSun"/>
          <w:color w:val="000000"/>
          <w:kern w:val="0"/>
          <w:sz w:val="32"/>
          <w:szCs w:val="32"/>
        </w:rPr>
        <w:t>万元，主要原因职工人数少（调动和退休）及学生人数减少，人员经费和公用经费减少。</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b/>
          <w:bCs/>
          <w:color w:val="333333"/>
          <w:kern w:val="0"/>
          <w:sz w:val="32"/>
        </w:rPr>
        <w:t>2.一般公共预算当年拨款结构情况</w:t>
      </w:r>
    </w:p>
    <w:p>
      <w:pPr>
        <w:widowControl/>
        <w:shd w:val="clear" w:color="auto" w:fill="FFFFFF"/>
        <w:spacing w:before="100" w:before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教育支出</w:t>
      </w:r>
      <w:r>
        <w:rPr>
          <w:rFonts w:ascii="Times New Roman" w:hAnsi="Times New Roman" w:eastAsia="SimSun" w:cs="Times New Roman"/>
          <w:color w:val="000000"/>
          <w:kern w:val="0"/>
          <w:sz w:val="32"/>
          <w:szCs w:val="32"/>
        </w:rPr>
        <w:t>1244.87</w:t>
      </w:r>
      <w:r>
        <w:rPr>
          <w:rFonts w:hint="eastAsia" w:ascii="FangSong_GB2312" w:hAnsi="SimSun" w:eastAsia="FangSong_GB2312" w:cs="SimSun"/>
          <w:color w:val="000000"/>
          <w:kern w:val="0"/>
          <w:sz w:val="32"/>
          <w:szCs w:val="32"/>
        </w:rPr>
        <w:t>万元，占</w:t>
      </w:r>
      <w:r>
        <w:rPr>
          <w:rFonts w:hint="eastAsia" w:ascii="Times New Roman" w:hAnsi="Times New Roman" w:eastAsia="SimSun" w:cs="Times New Roman"/>
          <w:color w:val="000000"/>
          <w:kern w:val="0"/>
          <w:sz w:val="32"/>
          <w:szCs w:val="32"/>
        </w:rPr>
        <w:t>79.27</w:t>
      </w:r>
      <w:r>
        <w:rPr>
          <w:rFonts w:ascii="Times New Roman" w:hAnsi="Times New Roman" w:eastAsia="SimSun" w:cs="Times New Roman"/>
          <w:color w:val="000000"/>
          <w:kern w:val="0"/>
          <w:sz w:val="32"/>
          <w:szCs w:val="32"/>
        </w:rPr>
        <w:t>%</w:t>
      </w:r>
      <w:r>
        <w:rPr>
          <w:rFonts w:hint="eastAsia" w:ascii="FangSong_GB2312" w:hAnsi="SimSun" w:eastAsia="FangSong_GB2312" w:cs="SimSun"/>
          <w:color w:val="000000"/>
          <w:kern w:val="0"/>
          <w:sz w:val="32"/>
          <w:szCs w:val="32"/>
        </w:rPr>
        <w:t>；社会保障和就业支出</w:t>
      </w:r>
      <w:r>
        <w:rPr>
          <w:rFonts w:ascii="Times New Roman" w:hAnsi="Times New Roman" w:eastAsia="SimSun" w:cs="Times New Roman"/>
          <w:color w:val="000000"/>
          <w:kern w:val="0"/>
          <w:sz w:val="32"/>
          <w:szCs w:val="32"/>
        </w:rPr>
        <w:t>123.54</w:t>
      </w:r>
      <w:r>
        <w:rPr>
          <w:rFonts w:hint="eastAsia" w:ascii="FangSong_GB2312" w:hAnsi="SimSun" w:eastAsia="FangSong_GB2312" w:cs="SimSun"/>
          <w:color w:val="000000"/>
          <w:kern w:val="0"/>
          <w:sz w:val="32"/>
          <w:szCs w:val="32"/>
        </w:rPr>
        <w:t>万元，占</w:t>
      </w:r>
      <w:r>
        <w:rPr>
          <w:rFonts w:ascii="Times New Roman" w:hAnsi="Times New Roman" w:eastAsia="SimSun" w:cs="Times New Roman"/>
          <w:color w:val="000000"/>
          <w:kern w:val="0"/>
          <w:sz w:val="32"/>
          <w:szCs w:val="32"/>
        </w:rPr>
        <w:t>7.</w:t>
      </w:r>
      <w:r>
        <w:rPr>
          <w:rFonts w:hint="eastAsia" w:ascii="Times New Roman" w:hAnsi="Times New Roman" w:eastAsia="SimSun" w:cs="Times New Roman"/>
          <w:color w:val="000000"/>
          <w:kern w:val="0"/>
          <w:sz w:val="32"/>
          <w:szCs w:val="32"/>
        </w:rPr>
        <w:t>86</w:t>
      </w:r>
      <w:r>
        <w:rPr>
          <w:rFonts w:ascii="Times New Roman" w:hAnsi="Times New Roman" w:eastAsia="SimSun" w:cs="Times New Roman"/>
          <w:color w:val="000000"/>
          <w:kern w:val="0"/>
          <w:sz w:val="32"/>
          <w:szCs w:val="32"/>
        </w:rPr>
        <w:t>%</w:t>
      </w:r>
      <w:r>
        <w:rPr>
          <w:rFonts w:hint="eastAsia" w:ascii="FangSong_GB2312" w:hAnsi="SimSun" w:eastAsia="FangSong_GB2312" w:cs="SimSun"/>
          <w:color w:val="000000"/>
          <w:kern w:val="0"/>
          <w:sz w:val="32"/>
          <w:szCs w:val="32"/>
        </w:rPr>
        <w:t>；卫生健康支出</w:t>
      </w:r>
      <w:r>
        <w:rPr>
          <w:rFonts w:ascii="Times New Roman" w:hAnsi="Times New Roman" w:eastAsia="SimSun" w:cs="Times New Roman"/>
          <w:color w:val="000000"/>
          <w:kern w:val="0"/>
          <w:sz w:val="32"/>
          <w:szCs w:val="32"/>
        </w:rPr>
        <w:t>93.65</w:t>
      </w:r>
      <w:r>
        <w:rPr>
          <w:rFonts w:hint="eastAsia" w:ascii="FangSong_GB2312" w:hAnsi="SimSun" w:eastAsia="FangSong_GB2312" w:cs="SimSun"/>
          <w:color w:val="000000"/>
          <w:kern w:val="0"/>
          <w:sz w:val="32"/>
          <w:szCs w:val="32"/>
        </w:rPr>
        <w:t>万元，占</w:t>
      </w:r>
      <w:r>
        <w:rPr>
          <w:rFonts w:ascii="Times New Roman" w:hAnsi="Times New Roman" w:eastAsia="SimSun" w:cs="Times New Roman"/>
          <w:color w:val="000000"/>
          <w:kern w:val="0"/>
          <w:sz w:val="32"/>
          <w:szCs w:val="32"/>
        </w:rPr>
        <w:t>5.</w:t>
      </w:r>
      <w:r>
        <w:rPr>
          <w:rFonts w:hint="eastAsia" w:ascii="Times New Roman" w:hAnsi="Times New Roman" w:eastAsia="SimSun" w:cs="Times New Roman"/>
          <w:color w:val="000000"/>
          <w:kern w:val="0"/>
          <w:sz w:val="32"/>
          <w:szCs w:val="32"/>
        </w:rPr>
        <w:t>96</w:t>
      </w:r>
      <w:r>
        <w:rPr>
          <w:rFonts w:ascii="Times New Roman" w:hAnsi="Times New Roman" w:eastAsia="SimSun" w:cs="Times New Roman"/>
          <w:color w:val="000000"/>
          <w:kern w:val="0"/>
          <w:sz w:val="32"/>
          <w:szCs w:val="32"/>
        </w:rPr>
        <w:t>%</w:t>
      </w:r>
      <w:r>
        <w:rPr>
          <w:rFonts w:hint="eastAsia" w:ascii="FangSong_GB2312" w:hAnsi="SimSun" w:eastAsia="FangSong_GB2312" w:cs="SimSun"/>
          <w:color w:val="000000"/>
          <w:kern w:val="0"/>
          <w:sz w:val="32"/>
          <w:szCs w:val="32"/>
        </w:rPr>
        <w:t>；住房保障支出</w:t>
      </w:r>
      <w:r>
        <w:rPr>
          <w:rFonts w:ascii="Times New Roman" w:hAnsi="Times New Roman" w:eastAsia="SimSun" w:cs="Times New Roman"/>
          <w:color w:val="000000"/>
          <w:kern w:val="0"/>
          <w:sz w:val="32"/>
          <w:szCs w:val="32"/>
        </w:rPr>
        <w:t>108.45</w:t>
      </w:r>
      <w:r>
        <w:rPr>
          <w:rFonts w:hint="eastAsia" w:ascii="FangSong_GB2312" w:hAnsi="SimSun" w:eastAsia="FangSong_GB2312" w:cs="SimSun"/>
          <w:color w:val="000000"/>
          <w:kern w:val="0"/>
          <w:sz w:val="32"/>
          <w:szCs w:val="32"/>
        </w:rPr>
        <w:t>万元，占</w:t>
      </w:r>
      <w:r>
        <w:rPr>
          <w:rFonts w:ascii="Times New Roman" w:hAnsi="Times New Roman" w:eastAsia="SimSun" w:cs="Times New Roman"/>
          <w:color w:val="000000"/>
          <w:kern w:val="0"/>
          <w:sz w:val="32"/>
          <w:szCs w:val="32"/>
        </w:rPr>
        <w:t>6.</w:t>
      </w:r>
      <w:r>
        <w:rPr>
          <w:rFonts w:hint="eastAsia" w:ascii="Times New Roman" w:hAnsi="Times New Roman" w:eastAsia="SimSun" w:cs="Times New Roman"/>
          <w:color w:val="000000"/>
          <w:kern w:val="0"/>
          <w:sz w:val="32"/>
          <w:szCs w:val="32"/>
        </w:rPr>
        <w:t>91</w:t>
      </w:r>
      <w:r>
        <w:rPr>
          <w:rFonts w:ascii="Times New Roman" w:hAnsi="Times New Roman" w:eastAsia="SimSun" w:cs="Times New Roman"/>
          <w:color w:val="000000"/>
          <w:kern w:val="0"/>
          <w:sz w:val="32"/>
          <w:szCs w:val="32"/>
        </w:rPr>
        <w:t>%</w:t>
      </w:r>
      <w:r>
        <w:rPr>
          <w:rFonts w:hint="eastAsia" w:ascii="FangSong_GB2312" w:hAnsi="SimSun" w:eastAsia="FangSong_GB2312" w:cs="SimSun"/>
          <w:color w:val="000000"/>
          <w:kern w:val="0"/>
          <w:sz w:val="32"/>
          <w:szCs w:val="32"/>
        </w:rPr>
        <w:t>。</w:t>
      </w:r>
    </w:p>
    <w:p>
      <w:pPr>
        <w:widowControl/>
        <w:shd w:val="clear" w:color="auto" w:fill="FFFFFF"/>
        <w:spacing w:before="100" w:beforeAutospacing="1" w:line="560" w:lineRule="atLeast"/>
        <w:ind w:firstLine="643"/>
        <w:jc w:val="left"/>
        <w:rPr>
          <w:rFonts w:ascii="SimSun" w:hAnsi="SimSun" w:eastAsia="SimSun" w:cs="SimSun"/>
          <w:kern w:val="0"/>
          <w:sz w:val="24"/>
          <w:szCs w:val="24"/>
        </w:rPr>
      </w:pPr>
      <w:r>
        <w:rPr>
          <w:rFonts w:hint="eastAsia" w:ascii="FangSong_GB2312" w:hAnsi="SimSun" w:eastAsia="FangSong_GB2312" w:cs="SimSun"/>
          <w:b/>
          <w:bCs/>
          <w:color w:val="333333"/>
          <w:kern w:val="0"/>
          <w:sz w:val="32"/>
        </w:rPr>
        <w:t>3.一般公共预算当年拨款具体使用情况</w:t>
      </w:r>
    </w:p>
    <w:p>
      <w:pPr>
        <w:widowControl/>
        <w:spacing w:before="100" w:beforeAutospacing="1" w:after="100" w:afterAutospacing="1" w:line="560" w:lineRule="atLeast"/>
        <w:ind w:firstLine="640"/>
        <w:jc w:val="left"/>
        <w:rPr>
          <w:rFonts w:hint="eastAsia" w:ascii="FangSong_GB2312" w:hAnsi="SimSun" w:eastAsia="FangSong_GB2312" w:cs="SimSun"/>
          <w:color w:val="000000"/>
          <w:kern w:val="0"/>
          <w:sz w:val="32"/>
          <w:szCs w:val="32"/>
        </w:rPr>
      </w:pPr>
      <w:r>
        <w:rPr>
          <w:rFonts w:hint="eastAsia" w:ascii="FangSong_GB2312" w:hAnsi="SimSun" w:eastAsia="FangSong_GB2312" w:cs="SimSun"/>
          <w:kern w:val="0"/>
          <w:sz w:val="32"/>
          <w:szCs w:val="32"/>
        </w:rPr>
        <w:t>（</w:t>
      </w:r>
      <w:r>
        <w:rPr>
          <w:rFonts w:ascii="SimSun" w:hAnsi="SimSun" w:eastAsia="SimSun" w:cs="SimSun"/>
          <w:kern w:val="0"/>
          <w:sz w:val="32"/>
          <w:szCs w:val="32"/>
        </w:rPr>
        <w:t>1</w:t>
      </w:r>
      <w:r>
        <w:rPr>
          <w:rFonts w:hint="eastAsia" w:ascii="FangSong_GB2312" w:hAnsi="SimSun" w:eastAsia="FangSong_GB2312" w:cs="SimSun"/>
          <w:kern w:val="0"/>
          <w:sz w:val="32"/>
          <w:szCs w:val="32"/>
        </w:rPr>
        <w:t>）</w:t>
      </w:r>
      <w:r>
        <w:rPr>
          <w:rFonts w:hint="eastAsia" w:ascii="FangSong_GB2312" w:hAnsi="SimSun" w:eastAsia="FangSong_GB2312" w:cs="SimSun"/>
          <w:color w:val="000000"/>
          <w:kern w:val="0"/>
          <w:sz w:val="32"/>
          <w:szCs w:val="32"/>
        </w:rPr>
        <w:t>教育支出</w:t>
      </w:r>
      <w:r>
        <w:rPr>
          <w:rFonts w:ascii="SimSun" w:hAnsi="SimSun" w:eastAsia="SimSun" w:cs="SimSun"/>
          <w:color w:val="000000"/>
          <w:kern w:val="0"/>
          <w:sz w:val="32"/>
          <w:szCs w:val="32"/>
        </w:rPr>
        <w:t>205</w:t>
      </w:r>
      <w:r>
        <w:rPr>
          <w:rFonts w:hint="eastAsia" w:ascii="FangSong_GB2312" w:hAnsi="SimSun" w:eastAsia="FangSong_GB2312" w:cs="SimSun"/>
          <w:color w:val="000000"/>
          <w:kern w:val="0"/>
          <w:sz w:val="32"/>
          <w:szCs w:val="32"/>
        </w:rPr>
        <w:t>（类）普通教育</w:t>
      </w:r>
      <w:r>
        <w:rPr>
          <w:rFonts w:ascii="SimSun" w:hAnsi="SimSun" w:eastAsia="SimSun" w:cs="SimSun"/>
          <w:color w:val="000000"/>
          <w:kern w:val="0"/>
          <w:sz w:val="32"/>
          <w:szCs w:val="32"/>
        </w:rPr>
        <w:t>02</w:t>
      </w:r>
      <w:r>
        <w:rPr>
          <w:rFonts w:hint="eastAsia" w:ascii="FangSong_GB2312" w:hAnsi="SimSun" w:eastAsia="FangSong_GB2312" w:cs="SimSun"/>
          <w:color w:val="000000"/>
          <w:kern w:val="0"/>
          <w:sz w:val="32"/>
          <w:szCs w:val="32"/>
        </w:rPr>
        <w:t>（款）小学教育</w:t>
      </w:r>
      <w:r>
        <w:rPr>
          <w:rFonts w:ascii="SimSun" w:hAnsi="SimSun" w:eastAsia="SimSun" w:cs="SimSun"/>
          <w:color w:val="000000"/>
          <w:kern w:val="0"/>
          <w:sz w:val="32"/>
          <w:szCs w:val="32"/>
        </w:rPr>
        <w:t>02</w:t>
      </w:r>
      <w:r>
        <w:rPr>
          <w:rFonts w:hint="eastAsia" w:ascii="FangSong_GB2312" w:hAnsi="SimSun" w:eastAsia="FangSong_GB2312" w:cs="SimSun"/>
          <w:color w:val="000000"/>
          <w:kern w:val="0"/>
          <w:sz w:val="32"/>
          <w:szCs w:val="32"/>
        </w:rPr>
        <w:t>（项）</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年预算数为</w:t>
      </w:r>
      <w:r>
        <w:rPr>
          <w:rFonts w:ascii="SimSun" w:hAnsi="SimSun" w:eastAsia="SimSun" w:cs="SimSun"/>
          <w:color w:val="000000"/>
          <w:kern w:val="0"/>
          <w:sz w:val="32"/>
          <w:szCs w:val="32"/>
        </w:rPr>
        <w:t>316.22</w:t>
      </w:r>
      <w:r>
        <w:rPr>
          <w:rFonts w:hint="eastAsia" w:ascii="FangSong_GB2312" w:hAnsi="SimSun" w:eastAsia="FangSong_GB2312" w:cs="SimSun"/>
          <w:color w:val="000000"/>
          <w:kern w:val="0"/>
          <w:sz w:val="32"/>
          <w:szCs w:val="32"/>
        </w:rPr>
        <w:t>万元，</w:t>
      </w:r>
      <w:r>
        <w:rPr>
          <w:rFonts w:ascii="FangSong_GB2312" w:hAnsi="SimSun" w:eastAsia="FangSong_GB2312" w:cs="SimSun"/>
          <w:color w:val="000000"/>
          <w:kern w:val="0"/>
          <w:sz w:val="32"/>
          <w:szCs w:val="32"/>
        </w:rPr>
        <w:t>主要用于基本工资、津贴补贴、退休费、学校日常公用经费等</w:t>
      </w:r>
      <w:r>
        <w:rPr>
          <w:rFonts w:hint="eastAsia" w:ascii="FangSong_GB2312" w:hAnsi="SimSun" w:eastAsia="FangSong_GB2312" w:cs="SimSun"/>
          <w:color w:val="000000"/>
          <w:kern w:val="0"/>
          <w:sz w:val="32"/>
          <w:szCs w:val="32"/>
        </w:rPr>
        <w:t>。</w:t>
      </w:r>
    </w:p>
    <w:p>
      <w:pPr>
        <w:widowControl/>
        <w:spacing w:before="100" w:beforeAutospacing="1" w:after="100" w:afterAutospacing="1" w:line="560" w:lineRule="atLeast"/>
        <w:ind w:firstLine="640"/>
        <w:jc w:val="left"/>
        <w:rPr>
          <w:rFonts w:hint="eastAsia" w:ascii="FangSong_GB2312" w:hAnsi="SimSun" w:eastAsia="FangSong_GB2312" w:cs="SimSun"/>
          <w:color w:val="000000"/>
          <w:kern w:val="0"/>
          <w:sz w:val="32"/>
          <w:szCs w:val="32"/>
        </w:rPr>
      </w:pPr>
      <w:r>
        <w:rPr>
          <w:rFonts w:ascii="FangSong_GB2312" w:hAnsi="SimSun" w:eastAsia="FangSong_GB2312" w:cs="SimSun"/>
          <w:color w:val="000000"/>
          <w:kern w:val="0"/>
          <w:sz w:val="32"/>
          <w:szCs w:val="32"/>
        </w:rPr>
        <w:t>(2)教育支出（205类）普通教育（02款）初中教育（03项）2022年预算数为928.65万元，主要用于基本工资、津贴补贴、退休费、学校日常公用经费等</w:t>
      </w:r>
      <w:r>
        <w:rPr>
          <w:rFonts w:hint="eastAsia" w:ascii="FangSong_GB2312" w:hAnsi="SimSun" w:eastAsia="FangSong_GB2312" w:cs="SimSun"/>
          <w:color w:val="000000"/>
          <w:kern w:val="0"/>
          <w:sz w:val="32"/>
          <w:szCs w:val="32"/>
        </w:rPr>
        <w:t>。</w:t>
      </w:r>
    </w:p>
    <w:p>
      <w:pPr>
        <w:widowControl/>
        <w:spacing w:before="100" w:beforeAutospacing="1" w:after="100" w:afterAutospacing="1" w:line="560" w:lineRule="atLeast"/>
        <w:ind w:firstLine="640"/>
        <w:jc w:val="left"/>
        <w:rPr>
          <w:rFonts w:hint="eastAsia" w:ascii="FangSong_GB2312" w:hAnsi="SimSun" w:eastAsia="FangSong_GB2312" w:cs="SimSun"/>
          <w:kern w:val="0"/>
          <w:sz w:val="32"/>
          <w:szCs w:val="32"/>
        </w:rPr>
      </w:pPr>
      <w:r>
        <w:rPr>
          <w:rFonts w:hint="eastAsia" w:ascii="FangSong_GB2312" w:hAnsi="SimSun" w:eastAsia="FangSong_GB2312" w:cs="SimSun"/>
          <w:kern w:val="0"/>
          <w:sz w:val="32"/>
          <w:szCs w:val="32"/>
        </w:rPr>
        <w:t>（</w:t>
      </w:r>
      <w:r>
        <w:rPr>
          <w:rFonts w:hint="eastAsia" w:ascii="SimSun" w:hAnsi="SimSun" w:eastAsia="SimSun" w:cs="SimSun"/>
          <w:kern w:val="0"/>
          <w:sz w:val="32"/>
          <w:szCs w:val="32"/>
        </w:rPr>
        <w:t>3</w:t>
      </w:r>
      <w:r>
        <w:rPr>
          <w:rFonts w:hint="eastAsia" w:ascii="FangSong_GB2312" w:hAnsi="SimSun" w:eastAsia="FangSong_GB2312" w:cs="SimSun"/>
          <w:kern w:val="0"/>
          <w:sz w:val="32"/>
          <w:szCs w:val="32"/>
        </w:rPr>
        <w:t>）社会保障和就业支出</w:t>
      </w:r>
      <w:r>
        <w:rPr>
          <w:rFonts w:ascii="SimSun" w:hAnsi="SimSun" w:eastAsia="SimSun" w:cs="SimSun"/>
          <w:kern w:val="0"/>
          <w:sz w:val="32"/>
          <w:szCs w:val="32"/>
        </w:rPr>
        <w:t>208</w:t>
      </w:r>
      <w:r>
        <w:rPr>
          <w:rFonts w:hint="eastAsia" w:ascii="FangSong_GB2312" w:hAnsi="SimSun" w:eastAsia="FangSong_GB2312" w:cs="SimSun"/>
          <w:kern w:val="0"/>
          <w:sz w:val="32"/>
          <w:szCs w:val="32"/>
        </w:rPr>
        <w:t>（类</w:t>
      </w:r>
      <w:r>
        <w:rPr>
          <w:rFonts w:hint="eastAsia" w:ascii="FangSong_GB2312" w:hAnsi="SimSun" w:eastAsia="FangSong_GB2312" w:cs="SimSun"/>
          <w:color w:val="000000"/>
          <w:kern w:val="0"/>
          <w:sz w:val="32"/>
          <w:szCs w:val="32"/>
        </w:rPr>
        <w:t>）行政事业单位离退休</w:t>
      </w:r>
      <w:r>
        <w:rPr>
          <w:rFonts w:ascii="SimSun" w:hAnsi="SimSun" w:eastAsia="SimSun" w:cs="SimSun"/>
          <w:color w:val="000000"/>
          <w:kern w:val="0"/>
          <w:sz w:val="32"/>
          <w:szCs w:val="32"/>
        </w:rPr>
        <w:t>05</w:t>
      </w:r>
      <w:r>
        <w:rPr>
          <w:rFonts w:hint="eastAsia" w:ascii="FangSong_GB2312" w:hAnsi="SimSun" w:eastAsia="FangSong_GB2312" w:cs="SimSun"/>
          <w:color w:val="000000"/>
          <w:kern w:val="0"/>
          <w:sz w:val="32"/>
          <w:szCs w:val="32"/>
        </w:rPr>
        <w:t>（款）机关事业单位基本养老保险缴费支出</w:t>
      </w:r>
      <w:r>
        <w:rPr>
          <w:rFonts w:ascii="SimSun" w:hAnsi="SimSun" w:eastAsia="SimSun" w:cs="SimSun"/>
          <w:color w:val="000000"/>
          <w:kern w:val="0"/>
          <w:sz w:val="32"/>
          <w:szCs w:val="32"/>
        </w:rPr>
        <w:t>05</w:t>
      </w:r>
      <w:r>
        <w:rPr>
          <w:rFonts w:hint="eastAsia" w:ascii="FangSong_GB2312" w:hAnsi="SimSun" w:eastAsia="FangSong_GB2312" w:cs="SimSun"/>
          <w:color w:val="000000"/>
          <w:kern w:val="0"/>
          <w:sz w:val="32"/>
          <w:szCs w:val="32"/>
        </w:rPr>
        <w:t>（项）</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年预算数</w:t>
      </w:r>
      <w:r>
        <w:rPr>
          <w:rFonts w:ascii="SimSun" w:hAnsi="SimSun" w:eastAsia="SimSun" w:cs="SimSun"/>
          <w:color w:val="000000"/>
          <w:kern w:val="0"/>
          <w:sz w:val="32"/>
          <w:szCs w:val="32"/>
        </w:rPr>
        <w:t>121.77</w:t>
      </w:r>
      <w:r>
        <w:rPr>
          <w:rFonts w:hint="eastAsia" w:ascii="FangSong_GB2312" w:hAnsi="SimSun" w:eastAsia="FangSong_GB2312" w:cs="SimSun"/>
          <w:color w:val="000000"/>
          <w:kern w:val="0"/>
          <w:sz w:val="32"/>
          <w:szCs w:val="32"/>
        </w:rPr>
        <w:t>万元，主要用于学校职工单位部分养老保险缴费支出</w:t>
      </w:r>
      <w:r>
        <w:rPr>
          <w:rFonts w:hint="eastAsia" w:ascii="FangSong_GB2312" w:hAnsi="SimSun" w:eastAsia="FangSong_GB2312" w:cs="SimSun"/>
          <w:kern w:val="0"/>
          <w:sz w:val="32"/>
          <w:szCs w:val="32"/>
        </w:rPr>
        <w:t>。</w:t>
      </w:r>
    </w:p>
    <w:p>
      <w:pPr>
        <w:widowControl/>
        <w:spacing w:before="100" w:beforeAutospacing="1" w:after="100" w:afterAutospacing="1"/>
        <w:ind w:firstLine="640" w:firstLineChars="200"/>
        <w:jc w:val="left"/>
        <w:rPr>
          <w:rFonts w:ascii="FangSong_GB2312" w:hAnsi="SimSun" w:eastAsia="FangSong_GB2312" w:cs="SimSun"/>
          <w:kern w:val="0"/>
          <w:sz w:val="32"/>
          <w:szCs w:val="32"/>
        </w:rPr>
      </w:pPr>
      <w:r>
        <w:rPr>
          <w:rFonts w:ascii="FangSong_GB2312" w:hAnsi="SimSun" w:eastAsia="FangSong_GB2312" w:cs="SimSun"/>
          <w:kern w:val="0"/>
          <w:sz w:val="32"/>
          <w:szCs w:val="32"/>
        </w:rPr>
        <w:t>(</w:t>
      </w:r>
      <w:r>
        <w:rPr>
          <w:rFonts w:hint="eastAsia" w:ascii="FangSong_GB2312" w:hAnsi="SimSun" w:eastAsia="FangSong_GB2312" w:cs="SimSun"/>
          <w:kern w:val="0"/>
          <w:sz w:val="32"/>
          <w:szCs w:val="32"/>
        </w:rPr>
        <w:t>4</w:t>
      </w:r>
      <w:r>
        <w:rPr>
          <w:rFonts w:ascii="FangSong_GB2312" w:hAnsi="SimSun" w:eastAsia="FangSong_GB2312" w:cs="SimSun"/>
          <w:kern w:val="0"/>
          <w:sz w:val="32"/>
          <w:szCs w:val="32"/>
        </w:rPr>
        <w:t>)社会保障和就业支出（208类）抚恤（08款）死亡抚恤（01项）1.77万元，主要用于：遗嘱生活补助。</w:t>
      </w:r>
    </w:p>
    <w:p>
      <w:pPr>
        <w:widowControl/>
        <w:spacing w:before="100" w:beforeAutospacing="1" w:after="100" w:afterAutospacing="1" w:line="560" w:lineRule="atLeast"/>
        <w:ind w:firstLine="640"/>
        <w:jc w:val="left"/>
        <w:rPr>
          <w:rFonts w:ascii="SimSun" w:hAnsi="SimSun" w:eastAsia="SimSun" w:cs="SimSun"/>
          <w:kern w:val="0"/>
          <w:sz w:val="24"/>
          <w:szCs w:val="24"/>
        </w:rPr>
      </w:pPr>
    </w:p>
    <w:p>
      <w:pPr>
        <w:widowControl/>
        <w:spacing w:before="100" w:beforeAutospacing="1" w:after="100" w:afterAutospacing="1"/>
        <w:ind w:firstLine="320" w:firstLineChars="100"/>
        <w:jc w:val="left"/>
        <w:rPr>
          <w:rFonts w:ascii="SimSun" w:hAnsi="SimSun" w:eastAsia="SimSun" w:cs="SimSun"/>
          <w:kern w:val="0"/>
          <w:sz w:val="24"/>
          <w:szCs w:val="24"/>
        </w:rPr>
      </w:pPr>
      <w:r>
        <w:rPr>
          <w:rFonts w:hint="eastAsia" w:ascii="FangSong_GB2312" w:hAnsi="SimSun" w:eastAsia="FangSong_GB2312" w:cs="SimSun"/>
          <w:kern w:val="0"/>
          <w:sz w:val="32"/>
          <w:szCs w:val="32"/>
        </w:rPr>
        <w:t>（5）</w:t>
      </w:r>
      <w:r>
        <w:rPr>
          <w:rFonts w:ascii="FangSong_GB2312" w:hAnsi="SimSun" w:eastAsia="FangSong_GB2312" w:cs="SimSun"/>
          <w:kern w:val="0"/>
          <w:sz w:val="32"/>
          <w:szCs w:val="32"/>
        </w:rPr>
        <w:t>卫生健康支出（210类）行政事业单位医疗（11款）事业单位医疗（02项）72.53万元，主要用于：按相关规定为在职职工缴纳医疗保险单位缴纳部分的支出。</w:t>
      </w:r>
    </w:p>
    <w:p>
      <w:pPr>
        <w:widowControl/>
        <w:spacing w:before="100" w:beforeAutospacing="1" w:after="100" w:afterAutospacing="1" w:line="560" w:lineRule="atLeast"/>
        <w:ind w:firstLine="480" w:firstLineChars="150"/>
        <w:jc w:val="left"/>
        <w:rPr>
          <w:rFonts w:ascii="SimSun" w:hAnsi="SimSun" w:eastAsia="SimSun" w:cs="SimSun"/>
          <w:kern w:val="0"/>
          <w:sz w:val="24"/>
          <w:szCs w:val="24"/>
        </w:rPr>
      </w:pPr>
      <w:r>
        <w:rPr>
          <w:rFonts w:hint="eastAsia" w:ascii="FangSong_GB2312" w:hAnsi="SimSun" w:eastAsia="FangSong_GB2312" w:cs="SimSun"/>
          <w:kern w:val="0"/>
          <w:sz w:val="32"/>
          <w:szCs w:val="32"/>
        </w:rPr>
        <w:t>（6）卫生健康支出</w:t>
      </w:r>
      <w:r>
        <w:rPr>
          <w:rFonts w:ascii="SimSun" w:hAnsi="SimSun" w:eastAsia="SimSun" w:cs="SimSun"/>
          <w:kern w:val="0"/>
          <w:sz w:val="32"/>
          <w:szCs w:val="32"/>
        </w:rPr>
        <w:t>210</w:t>
      </w:r>
      <w:r>
        <w:rPr>
          <w:rFonts w:hint="eastAsia" w:ascii="FangSong_GB2312" w:hAnsi="SimSun" w:eastAsia="FangSong_GB2312" w:cs="SimSun"/>
          <w:kern w:val="0"/>
          <w:sz w:val="32"/>
          <w:szCs w:val="32"/>
        </w:rPr>
        <w:t>（类）</w:t>
      </w:r>
      <w:r>
        <w:rPr>
          <w:rFonts w:hint="eastAsia" w:ascii="FangSong_GB2312" w:hAnsi="SimSun" w:eastAsia="FangSong_GB2312" w:cs="SimSun"/>
          <w:color w:val="000000"/>
          <w:kern w:val="0"/>
          <w:sz w:val="32"/>
          <w:szCs w:val="32"/>
        </w:rPr>
        <w:t>行政事业单位医疗</w:t>
      </w:r>
      <w:r>
        <w:rPr>
          <w:rFonts w:ascii="SimSun" w:hAnsi="SimSun" w:eastAsia="SimSun" w:cs="SimSun"/>
          <w:color w:val="000000"/>
          <w:kern w:val="0"/>
          <w:sz w:val="32"/>
          <w:szCs w:val="32"/>
        </w:rPr>
        <w:t>11</w:t>
      </w:r>
      <w:r>
        <w:rPr>
          <w:rFonts w:hint="eastAsia" w:ascii="FangSong_GB2312" w:hAnsi="SimSun" w:eastAsia="FangSong_GB2312" w:cs="SimSun"/>
          <w:color w:val="000000"/>
          <w:kern w:val="0"/>
          <w:sz w:val="32"/>
          <w:szCs w:val="32"/>
        </w:rPr>
        <w:t>（款）公务员医疗补助</w:t>
      </w:r>
      <w:r>
        <w:rPr>
          <w:rFonts w:ascii="SimSun" w:hAnsi="SimSun" w:eastAsia="SimSun" w:cs="SimSun"/>
          <w:color w:val="000000"/>
          <w:kern w:val="0"/>
          <w:sz w:val="32"/>
          <w:szCs w:val="32"/>
        </w:rPr>
        <w:t>03</w:t>
      </w:r>
      <w:r>
        <w:rPr>
          <w:rFonts w:hint="eastAsia" w:ascii="FangSong_GB2312" w:hAnsi="SimSun" w:eastAsia="FangSong_GB2312" w:cs="SimSun"/>
          <w:color w:val="000000"/>
          <w:kern w:val="0"/>
          <w:sz w:val="32"/>
          <w:szCs w:val="32"/>
        </w:rPr>
        <w:t>（项）</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年预算数</w:t>
      </w:r>
      <w:r>
        <w:rPr>
          <w:rFonts w:ascii="SimSun" w:hAnsi="SimSun" w:eastAsia="SimSun" w:cs="SimSun"/>
          <w:color w:val="000000"/>
          <w:kern w:val="0"/>
          <w:sz w:val="32"/>
          <w:szCs w:val="32"/>
        </w:rPr>
        <w:t>21.12</w:t>
      </w:r>
      <w:r>
        <w:rPr>
          <w:rFonts w:hint="eastAsia" w:ascii="FangSong_GB2312" w:hAnsi="SimSun" w:eastAsia="FangSong_GB2312" w:cs="SimSun"/>
          <w:color w:val="000000"/>
          <w:kern w:val="0"/>
          <w:sz w:val="32"/>
          <w:szCs w:val="32"/>
        </w:rPr>
        <w:t>万元，主要用于学校在职职工及退休人员公务员医疗补助缴费支出。</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w:t>
      </w:r>
      <w:r>
        <w:rPr>
          <w:rFonts w:hint="eastAsia" w:ascii="SimSun" w:hAnsi="SimSun" w:eastAsia="SimSun" w:cs="SimSun"/>
          <w:kern w:val="0"/>
          <w:sz w:val="32"/>
          <w:szCs w:val="32"/>
        </w:rPr>
        <w:t>7</w:t>
      </w:r>
      <w:r>
        <w:rPr>
          <w:rFonts w:hint="eastAsia" w:ascii="FangSong_GB2312" w:hAnsi="SimSun" w:eastAsia="FangSong_GB2312" w:cs="SimSun"/>
          <w:kern w:val="0"/>
          <w:sz w:val="32"/>
          <w:szCs w:val="32"/>
        </w:rPr>
        <w:t>）</w:t>
      </w:r>
      <w:r>
        <w:rPr>
          <w:rFonts w:hint="eastAsia" w:ascii="FangSong_GB2312" w:hAnsi="SimSun" w:eastAsia="FangSong_GB2312" w:cs="SimSun"/>
          <w:color w:val="000000"/>
          <w:kern w:val="0"/>
          <w:sz w:val="32"/>
          <w:szCs w:val="32"/>
        </w:rPr>
        <w:t>住房保障支出</w:t>
      </w:r>
      <w:r>
        <w:rPr>
          <w:rFonts w:ascii="SimSun" w:hAnsi="SimSun" w:eastAsia="SimSun" w:cs="SimSun"/>
          <w:color w:val="000000"/>
          <w:kern w:val="0"/>
          <w:sz w:val="32"/>
          <w:szCs w:val="32"/>
        </w:rPr>
        <w:t>221</w:t>
      </w:r>
      <w:r>
        <w:rPr>
          <w:rFonts w:hint="eastAsia" w:ascii="FangSong_GB2312" w:hAnsi="SimSun" w:eastAsia="FangSong_GB2312" w:cs="SimSun"/>
          <w:color w:val="000000"/>
          <w:kern w:val="0"/>
          <w:sz w:val="32"/>
          <w:szCs w:val="32"/>
        </w:rPr>
        <w:t>（类）住房改革支出</w:t>
      </w:r>
      <w:r>
        <w:rPr>
          <w:rFonts w:ascii="SimSun" w:hAnsi="SimSun" w:eastAsia="SimSun" w:cs="SimSun"/>
          <w:color w:val="000000"/>
          <w:kern w:val="0"/>
          <w:sz w:val="32"/>
          <w:szCs w:val="32"/>
        </w:rPr>
        <w:t>02</w:t>
      </w:r>
      <w:r>
        <w:rPr>
          <w:rFonts w:hint="eastAsia" w:ascii="FangSong_GB2312" w:hAnsi="SimSun" w:eastAsia="FangSong_GB2312" w:cs="SimSun"/>
          <w:color w:val="000000"/>
          <w:kern w:val="0"/>
          <w:sz w:val="32"/>
          <w:szCs w:val="32"/>
        </w:rPr>
        <w:t>（款）住房公积金</w:t>
      </w:r>
      <w:r>
        <w:rPr>
          <w:rFonts w:ascii="SimSun" w:hAnsi="SimSun" w:eastAsia="SimSun" w:cs="SimSun"/>
          <w:color w:val="000000"/>
          <w:kern w:val="0"/>
          <w:sz w:val="32"/>
          <w:szCs w:val="32"/>
        </w:rPr>
        <w:t>01</w:t>
      </w:r>
      <w:r>
        <w:rPr>
          <w:rFonts w:hint="eastAsia" w:ascii="FangSong_GB2312" w:hAnsi="SimSun" w:eastAsia="FangSong_GB2312" w:cs="SimSun"/>
          <w:color w:val="000000"/>
          <w:kern w:val="0"/>
          <w:sz w:val="32"/>
          <w:szCs w:val="32"/>
        </w:rPr>
        <w:t>（项）</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年预算数</w:t>
      </w:r>
      <w:r>
        <w:rPr>
          <w:rFonts w:ascii="SimSun" w:hAnsi="SimSun" w:eastAsia="SimSun" w:cs="SimSun"/>
          <w:color w:val="000000"/>
          <w:kern w:val="0"/>
          <w:sz w:val="32"/>
          <w:szCs w:val="32"/>
        </w:rPr>
        <w:t>108.45</w:t>
      </w:r>
      <w:r>
        <w:rPr>
          <w:rFonts w:hint="eastAsia" w:ascii="FangSong_GB2312" w:hAnsi="SimSun" w:eastAsia="FangSong_GB2312" w:cs="SimSun"/>
          <w:color w:val="000000"/>
          <w:kern w:val="0"/>
          <w:sz w:val="32"/>
          <w:szCs w:val="32"/>
        </w:rPr>
        <w:t>万元，主要用于学校按照相关规定为在职职工缴纳单位部分住房公积金的支出。</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kern w:val="0"/>
          <w:sz w:val="32"/>
          <w:szCs w:val="32"/>
        </w:rPr>
        <w:t>（四）一般公共预算基本支出情况说明</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年一般公共预算基本支出</w:t>
      </w:r>
      <w:r>
        <w:rPr>
          <w:rFonts w:ascii="SimSun" w:hAnsi="SimSun" w:eastAsia="SimSun" w:cs="SimSun"/>
          <w:color w:val="000000"/>
          <w:kern w:val="0"/>
          <w:sz w:val="32"/>
          <w:szCs w:val="32"/>
        </w:rPr>
        <w:t>1566.81</w:t>
      </w:r>
      <w:r>
        <w:rPr>
          <w:rFonts w:hint="eastAsia" w:ascii="FangSong_GB2312" w:hAnsi="SimSun" w:eastAsia="FangSong_GB2312" w:cs="SimSun"/>
          <w:color w:val="000000"/>
          <w:kern w:val="0"/>
          <w:sz w:val="32"/>
          <w:szCs w:val="32"/>
        </w:rPr>
        <w:t>万元，其中：人员经费</w:t>
      </w:r>
      <w:r>
        <w:rPr>
          <w:rFonts w:ascii="SimSun" w:hAnsi="SimSun" w:eastAsia="SimSun" w:cs="SimSun"/>
          <w:color w:val="000000"/>
          <w:kern w:val="0"/>
          <w:sz w:val="32"/>
          <w:szCs w:val="32"/>
        </w:rPr>
        <w:t>1477.56</w:t>
      </w:r>
      <w:r>
        <w:rPr>
          <w:rFonts w:hint="eastAsia" w:ascii="FangSong_GB2312" w:hAnsi="SimSun" w:eastAsia="FangSong_GB2312" w:cs="SimSun"/>
          <w:color w:val="000000"/>
          <w:kern w:val="0"/>
          <w:sz w:val="32"/>
          <w:szCs w:val="32"/>
        </w:rPr>
        <w:t>万元，主要包括基本工资、津贴补贴、离退休费、住房公积金和社会保险缴费等支出。公用经费</w:t>
      </w:r>
      <w:r>
        <w:rPr>
          <w:rFonts w:ascii="SimSun" w:hAnsi="SimSun" w:eastAsia="SimSun" w:cs="SimSun"/>
          <w:color w:val="000000"/>
          <w:kern w:val="0"/>
          <w:sz w:val="32"/>
          <w:szCs w:val="32"/>
        </w:rPr>
        <w:t>89.255</w:t>
      </w:r>
      <w:r>
        <w:rPr>
          <w:rFonts w:hint="eastAsia" w:ascii="FangSong_GB2312" w:hAnsi="SimSun" w:eastAsia="FangSong_GB2312" w:cs="SimSun"/>
          <w:color w:val="000000"/>
          <w:kern w:val="0"/>
          <w:sz w:val="32"/>
          <w:szCs w:val="32"/>
        </w:rPr>
        <w:t>万元，主要包括：</w:t>
      </w:r>
      <w:r>
        <w:rPr>
          <w:rFonts w:hint="eastAsia" w:ascii="FangSong_GB2312" w:hAnsi="SimSun" w:eastAsia="FangSong_GB2312" w:cs="SimSun"/>
          <w:kern w:val="0"/>
          <w:sz w:val="32"/>
          <w:szCs w:val="32"/>
        </w:rPr>
        <w:t>办公费、水费、电费、邮电费、印刷费、差旅费、维修（护）费、、劳务费等支出。</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kern w:val="0"/>
          <w:sz w:val="32"/>
          <w:szCs w:val="32"/>
        </w:rPr>
        <w:t>（五）“三公”经费财政拨款预算安排情况</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w:t>
      </w:r>
      <w:r>
        <w:rPr>
          <w:rFonts w:ascii="SimSun" w:hAnsi="SimSun" w:eastAsia="SimSun" w:cs="SimSun"/>
          <w:color w:val="000000"/>
          <w:kern w:val="0"/>
          <w:sz w:val="32"/>
          <w:szCs w:val="32"/>
        </w:rPr>
        <w:t>“</w:t>
      </w:r>
      <w:r>
        <w:rPr>
          <w:rFonts w:hint="eastAsia" w:ascii="FangSong_GB2312" w:hAnsi="SimSun" w:eastAsia="FangSong_GB2312" w:cs="SimSun"/>
          <w:color w:val="000000"/>
          <w:kern w:val="0"/>
          <w:sz w:val="32"/>
          <w:szCs w:val="32"/>
        </w:rPr>
        <w:t>三公</w:t>
      </w:r>
      <w:r>
        <w:rPr>
          <w:rFonts w:ascii="SimSun" w:hAnsi="SimSun" w:eastAsia="SimSun" w:cs="SimSun"/>
          <w:color w:val="000000"/>
          <w:kern w:val="0"/>
          <w:sz w:val="32"/>
          <w:szCs w:val="32"/>
        </w:rPr>
        <w:t>”</w:t>
      </w:r>
      <w:r>
        <w:rPr>
          <w:rFonts w:hint="eastAsia" w:ascii="FangSong_GB2312" w:hAnsi="SimSun" w:eastAsia="FangSong_GB2312" w:cs="SimSun"/>
          <w:color w:val="000000"/>
          <w:kern w:val="0"/>
          <w:sz w:val="32"/>
          <w:szCs w:val="32"/>
        </w:rPr>
        <w:t>经费财政拨款预算数</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万元，其中：因公出国（境）经费</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万元，公务接待费</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万元，公务用车购置及运行维护费</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万元（公务用车购置费</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万元，公务用车运行维护费</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w:t>
      </w:r>
    </w:p>
    <w:p>
      <w:pPr>
        <w:widowControl/>
        <w:spacing w:before="100" w:beforeAutospacing="1" w:after="100" w:afterAutospacing="1" w:line="600" w:lineRule="atLeast"/>
        <w:ind w:firstLine="643"/>
        <w:jc w:val="left"/>
        <w:rPr>
          <w:rFonts w:ascii="SimSun" w:hAnsi="SimSun" w:eastAsia="SimSun" w:cs="SimSun"/>
          <w:kern w:val="0"/>
          <w:sz w:val="24"/>
          <w:szCs w:val="24"/>
        </w:rPr>
      </w:pPr>
      <w:r>
        <w:rPr>
          <w:rFonts w:hint="eastAsia" w:ascii="FangSong_GB2312" w:hAnsi="SimSun" w:eastAsia="FangSong_GB2312" w:cs="SimSun"/>
          <w:b/>
          <w:bCs/>
          <w:kern w:val="0"/>
          <w:sz w:val="32"/>
        </w:rPr>
        <w:t>1.因公出国（境）经费。</w:t>
      </w:r>
    </w:p>
    <w:p>
      <w:pPr>
        <w:widowControl/>
        <w:spacing w:before="100" w:beforeAutospacing="1" w:after="100" w:afterAutospacing="1" w:line="60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2022年无出国（境）经费预算，与2021年预算持平。主要原因是近年来没有安排出国出境。</w:t>
      </w:r>
    </w:p>
    <w:p>
      <w:pPr>
        <w:widowControl/>
        <w:spacing w:before="100" w:beforeAutospacing="1" w:after="100" w:afterAutospacing="1" w:line="600" w:lineRule="atLeast"/>
        <w:ind w:left="640"/>
        <w:jc w:val="left"/>
        <w:rPr>
          <w:rFonts w:ascii="SimSun" w:hAnsi="SimSun" w:eastAsia="SimSun" w:cs="SimSun"/>
          <w:kern w:val="0"/>
          <w:sz w:val="24"/>
          <w:szCs w:val="24"/>
        </w:rPr>
      </w:pPr>
      <w:r>
        <w:rPr>
          <w:rFonts w:hint="eastAsia" w:ascii="FangSong_GB2312" w:hAnsi="SimSun" w:eastAsia="FangSong_GB2312" w:cs="SimSun"/>
          <w:b/>
          <w:bCs/>
          <w:kern w:val="0"/>
          <w:sz w:val="32"/>
        </w:rPr>
        <w:t>2.公务接待费。</w:t>
      </w:r>
    </w:p>
    <w:p>
      <w:pPr>
        <w:widowControl/>
        <w:spacing w:before="100" w:beforeAutospacing="1" w:after="100" w:afterAutospacing="1" w:line="60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2022年公务接待经费与2021年预算持平。主要原因是近年来没有安排公务接待费用。</w:t>
      </w:r>
    </w:p>
    <w:p>
      <w:pPr>
        <w:widowControl/>
        <w:spacing w:before="100" w:beforeAutospacing="1" w:after="100" w:afterAutospacing="1" w:line="600" w:lineRule="atLeast"/>
        <w:ind w:firstLine="643"/>
        <w:jc w:val="left"/>
        <w:rPr>
          <w:rFonts w:ascii="SimSun" w:hAnsi="SimSun" w:eastAsia="SimSun" w:cs="SimSun"/>
          <w:kern w:val="0"/>
          <w:sz w:val="24"/>
          <w:szCs w:val="24"/>
        </w:rPr>
      </w:pPr>
      <w:r>
        <w:rPr>
          <w:rFonts w:hint="eastAsia" w:ascii="FangSong_GB2312" w:hAnsi="SimSun" w:eastAsia="FangSong_GB2312" w:cs="SimSun"/>
          <w:b/>
          <w:bCs/>
          <w:kern w:val="0"/>
          <w:sz w:val="32"/>
        </w:rPr>
        <w:t>3.公务用车购置及运行维护费</w:t>
      </w:r>
    </w:p>
    <w:p>
      <w:pPr>
        <w:widowControl/>
        <w:spacing w:before="100" w:beforeAutospacing="1" w:after="100" w:afterAutospacing="1" w:line="600" w:lineRule="atLeast"/>
        <w:ind w:firstLine="640"/>
        <w:jc w:val="left"/>
        <w:rPr>
          <w:rFonts w:ascii="SimSun" w:hAnsi="SimSun" w:eastAsia="SimSun" w:cs="SimSun"/>
          <w:kern w:val="0"/>
          <w:sz w:val="24"/>
          <w:szCs w:val="24"/>
        </w:rPr>
      </w:pPr>
      <w:r>
        <w:rPr>
          <w:rFonts w:hint="eastAsia" w:ascii="FangSong_GB2312" w:hAnsi="SimSun" w:eastAsia="FangSong_GB2312" w:cs="SimSun"/>
          <w:kern w:val="0"/>
          <w:sz w:val="32"/>
          <w:szCs w:val="32"/>
        </w:rPr>
        <w:t>2022年公务用车购置及运行维护费较2021年预算</w:t>
      </w:r>
      <w:r>
        <w:rPr>
          <w:rFonts w:hint="eastAsia" w:ascii="FangSong_GB2312" w:hAnsi="SimSun" w:eastAsia="FangSong_GB2312" w:cs="SimSun"/>
          <w:color w:val="000000"/>
          <w:kern w:val="0"/>
          <w:sz w:val="32"/>
          <w:szCs w:val="32"/>
        </w:rPr>
        <w:t>下降</w:t>
      </w:r>
      <w:r>
        <w:rPr>
          <w:rFonts w:ascii="SimSun" w:hAnsi="SimSun" w:eastAsia="SimSun" w:cs="SimSun"/>
          <w:color w:val="000000"/>
          <w:kern w:val="0"/>
          <w:sz w:val="32"/>
          <w:szCs w:val="32"/>
        </w:rPr>
        <w:t>21.54</w:t>
      </w:r>
      <w:r>
        <w:rPr>
          <w:rFonts w:hint="eastAsia" w:ascii="FangSong_GB2312" w:hAnsi="SimSun" w:eastAsia="FangSong_GB2312" w:cs="SimSun"/>
          <w:color w:val="000000"/>
          <w:kern w:val="0"/>
          <w:sz w:val="32"/>
          <w:szCs w:val="32"/>
        </w:rPr>
        <w:t>%。主要原因是本年厉行节俭。单位现有公务用车</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辆，其中：轿车（含7座以下商务车、城市越野车）</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辆，7座以上19座（含19座）以下客车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辆，越野车0辆，货车及19座以上客车0辆，摩托车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w:t>
      </w:r>
    </w:p>
    <w:p>
      <w:pPr>
        <w:widowControl/>
        <w:spacing w:before="100" w:beforeAutospacing="1" w:after="100" w:afterAutospacing="1" w:line="60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2022年安排公务用车购置费</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万元，购置公务用车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辆，其中：轿车（含7座以下商务车、城市越野车）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辆，7座以上19座（含19座）以下客车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辆，越野车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辆，货车及19座以上客车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辆，摩托车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w:t>
      </w:r>
    </w:p>
    <w:p>
      <w:pPr>
        <w:widowControl/>
        <w:spacing w:before="100" w:beforeAutospacing="1" w:after="100" w:afterAutospacing="1" w:line="60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2022年安排公务用车运行维护费</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万元，用于</w:t>
      </w:r>
      <w:r>
        <w:rPr>
          <w:rFonts w:ascii="SimSun" w:hAnsi="SimSun" w:eastAsia="SimSun" w:cs="SimSun"/>
          <w:color w:val="000000"/>
          <w:kern w:val="0"/>
          <w:sz w:val="32"/>
          <w:szCs w:val="32"/>
        </w:rPr>
        <w:t>1</w:t>
      </w:r>
      <w:r>
        <w:rPr>
          <w:rFonts w:hint="eastAsia" w:ascii="FangSong_GB2312" w:hAnsi="SimSun" w:eastAsia="FangSong_GB2312" w:cs="SimSun"/>
          <w:color w:val="000000"/>
          <w:kern w:val="0"/>
          <w:sz w:val="32"/>
          <w:szCs w:val="32"/>
        </w:rPr>
        <w:t>辆公务用车燃油、维修、车辆通行、保险等方面支出，主要保障学校教育教学等工作开展。</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kern w:val="0"/>
          <w:sz w:val="32"/>
          <w:szCs w:val="32"/>
        </w:rPr>
        <w:t>（六）政府性基金预算支出情况说明</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SimSun" w:hAnsi="SimSun" w:eastAsia="SimSun" w:cs="SimSun"/>
          <w:color w:val="000000"/>
          <w:kern w:val="0"/>
          <w:sz w:val="32"/>
          <w:szCs w:val="32"/>
        </w:rPr>
        <w:t>2022</w:t>
      </w:r>
      <w:r>
        <w:rPr>
          <w:rFonts w:hint="eastAsia" w:ascii="FangSong_GB2312" w:hAnsi="SimSun" w:eastAsia="FangSong_GB2312" w:cs="SimSun"/>
          <w:kern w:val="0"/>
          <w:sz w:val="32"/>
          <w:szCs w:val="32"/>
        </w:rPr>
        <w:t>年没有使用政府性基金预算拨款安排的支出。</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color w:val="000000"/>
          <w:kern w:val="0"/>
          <w:sz w:val="32"/>
          <w:szCs w:val="32"/>
        </w:rPr>
        <w:t>（七）国有资本经营预算支出情况说明</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攀枝花市向阳实验学校</w:t>
      </w:r>
      <w:r>
        <w:rPr>
          <w:rFonts w:ascii="SimSun" w:hAnsi="SimSun" w:eastAsia="SimSun" w:cs="SimSun"/>
          <w:color w:val="000000"/>
          <w:kern w:val="0"/>
          <w:sz w:val="32"/>
          <w:szCs w:val="32"/>
        </w:rPr>
        <w:t>202</w:t>
      </w:r>
      <w:r>
        <w:rPr>
          <w:rFonts w:ascii="SimSun" w:hAnsi="SimSun" w:eastAsia="SimSun" w:cs="SimSun"/>
          <w:kern w:val="0"/>
          <w:sz w:val="32"/>
          <w:szCs w:val="32"/>
        </w:rPr>
        <w:t>2</w:t>
      </w:r>
      <w:r>
        <w:rPr>
          <w:rFonts w:hint="eastAsia" w:ascii="FangSong_GB2312" w:hAnsi="SimSun" w:eastAsia="FangSong_GB2312" w:cs="SimSun"/>
          <w:kern w:val="0"/>
          <w:sz w:val="32"/>
          <w:szCs w:val="32"/>
        </w:rPr>
        <w:t>年没有使用国有资本经营预算拨款安排的支出。</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kern w:val="0"/>
          <w:sz w:val="32"/>
          <w:szCs w:val="32"/>
        </w:rPr>
        <w:t>（八）其他重要事项的情况说明</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b/>
          <w:bCs/>
          <w:kern w:val="0"/>
          <w:sz w:val="32"/>
        </w:rPr>
        <w:t>1.机关运行经费</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ascii="SimSun" w:hAnsi="SimSun" w:eastAsia="SimSun" w:cs="SimSun"/>
          <w:kern w:val="0"/>
          <w:sz w:val="32"/>
          <w:szCs w:val="32"/>
        </w:rPr>
        <w:t>2022</w:t>
      </w:r>
      <w:r>
        <w:rPr>
          <w:rFonts w:hint="eastAsia" w:ascii="FangSong_GB2312" w:hAnsi="SimSun" w:eastAsia="FangSong_GB2312" w:cs="SimSun"/>
          <w:kern w:val="0"/>
          <w:sz w:val="32"/>
          <w:szCs w:val="32"/>
        </w:rPr>
        <w:t>年，</w:t>
      </w:r>
      <w:r>
        <w:rPr>
          <w:rFonts w:hint="eastAsia" w:ascii="FangSong_GB2312" w:hAnsi="SimSun" w:eastAsia="FangSong_GB2312" w:cs="SimSun"/>
          <w:color w:val="000000"/>
          <w:kern w:val="0"/>
          <w:sz w:val="32"/>
          <w:szCs w:val="32"/>
        </w:rPr>
        <w:t>攀枝花市向阳实验学校没有机关运行经费。</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b/>
          <w:bCs/>
          <w:kern w:val="0"/>
          <w:sz w:val="32"/>
        </w:rPr>
        <w:t>2.政府采购情况</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ascii="SimSun" w:hAnsi="SimSun" w:eastAsia="SimSun" w:cs="SimSun"/>
          <w:color w:val="000000"/>
          <w:kern w:val="0"/>
          <w:sz w:val="32"/>
          <w:szCs w:val="32"/>
        </w:rPr>
        <w:t>2022</w:t>
      </w:r>
      <w:r>
        <w:rPr>
          <w:rFonts w:hint="eastAsia" w:ascii="FangSong_GB2312" w:hAnsi="SimSun" w:eastAsia="FangSong_GB2312" w:cs="SimSun"/>
          <w:color w:val="000000"/>
          <w:kern w:val="0"/>
          <w:sz w:val="32"/>
          <w:szCs w:val="32"/>
        </w:rPr>
        <w:t>年，攀枝花市向阳实验学校安排政府采购预算</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万元，其中政府采购货物预算</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 政府采购工程预算</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 xml:space="preserve">万元； 政府采购服务预算 </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万元。</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b/>
          <w:bCs/>
          <w:color w:val="000000"/>
          <w:kern w:val="0"/>
          <w:sz w:val="32"/>
        </w:rPr>
        <w:t>3.国有资产占有使用情况</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FangSong_GB2312" w:hAnsi="SimSun" w:eastAsia="FangSong_GB2312" w:cs="SimSun"/>
          <w:color w:val="000000"/>
          <w:kern w:val="0"/>
          <w:sz w:val="32"/>
          <w:szCs w:val="32"/>
        </w:rPr>
        <w:t>截止</w:t>
      </w:r>
      <w:r>
        <w:rPr>
          <w:rFonts w:ascii="SimSun" w:hAnsi="SimSun" w:eastAsia="SimSun" w:cs="SimSun"/>
          <w:color w:val="000000"/>
          <w:kern w:val="0"/>
          <w:sz w:val="32"/>
          <w:szCs w:val="32"/>
        </w:rPr>
        <w:t>2021</w:t>
      </w:r>
      <w:r>
        <w:rPr>
          <w:rFonts w:hint="eastAsia" w:ascii="FangSong_GB2312" w:hAnsi="SimSun" w:eastAsia="FangSong_GB2312" w:cs="SimSun"/>
          <w:color w:val="000000"/>
          <w:kern w:val="0"/>
          <w:sz w:val="32"/>
          <w:szCs w:val="32"/>
        </w:rPr>
        <w:t>年底，攀枝花市向阳实验学校共有车辆</w:t>
      </w:r>
      <w:r>
        <w:rPr>
          <w:rFonts w:hint="eastAsia"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辆，其中，一般公务用车</w:t>
      </w:r>
      <w:r>
        <w:rPr>
          <w:rFonts w:ascii="SimSun" w:hAnsi="SimSun" w:eastAsia="SimSun" w:cs="SimSun"/>
          <w:color w:val="000000"/>
          <w:kern w:val="0"/>
          <w:sz w:val="32"/>
          <w:szCs w:val="32"/>
        </w:rPr>
        <w:t>1</w:t>
      </w:r>
      <w:r>
        <w:rPr>
          <w:rFonts w:hint="eastAsia" w:ascii="FangSong_GB2312" w:hAnsi="SimSun" w:eastAsia="FangSong_GB2312" w:cs="SimSun"/>
          <w:color w:val="000000"/>
          <w:kern w:val="0"/>
          <w:sz w:val="32"/>
          <w:szCs w:val="32"/>
        </w:rPr>
        <w:t>辆，执法执勤用车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辆，特种专业技术用车</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辆；单位价值</w:t>
      </w:r>
      <w:r>
        <w:rPr>
          <w:rFonts w:ascii="SimSun" w:hAnsi="SimSun" w:eastAsia="SimSun" w:cs="SimSun"/>
          <w:color w:val="000000"/>
          <w:kern w:val="0"/>
          <w:sz w:val="32"/>
          <w:szCs w:val="32"/>
        </w:rPr>
        <w:t>50</w:t>
      </w:r>
      <w:r>
        <w:rPr>
          <w:rFonts w:hint="eastAsia" w:ascii="FangSong_GB2312" w:hAnsi="SimSun" w:eastAsia="FangSong_GB2312" w:cs="SimSun"/>
          <w:color w:val="000000"/>
          <w:kern w:val="0"/>
          <w:sz w:val="32"/>
          <w:szCs w:val="32"/>
        </w:rPr>
        <w:t>万元以上通用设备</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台，单位价值</w:t>
      </w:r>
      <w:r>
        <w:rPr>
          <w:rFonts w:ascii="SimSun" w:hAnsi="SimSun" w:eastAsia="SimSun" w:cs="SimSun"/>
          <w:color w:val="000000"/>
          <w:kern w:val="0"/>
          <w:sz w:val="32"/>
          <w:szCs w:val="32"/>
        </w:rPr>
        <w:t>100</w:t>
      </w:r>
      <w:r>
        <w:rPr>
          <w:rFonts w:hint="eastAsia" w:ascii="FangSong_GB2312" w:hAnsi="SimSun" w:eastAsia="FangSong_GB2312" w:cs="SimSun"/>
          <w:color w:val="000000"/>
          <w:kern w:val="0"/>
          <w:sz w:val="32"/>
          <w:szCs w:val="32"/>
        </w:rPr>
        <w:t>万元以上大型设备</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台，单位价值</w:t>
      </w:r>
      <w:r>
        <w:rPr>
          <w:rFonts w:ascii="SimSun" w:hAnsi="SimSun" w:eastAsia="SimSun" w:cs="SimSun"/>
          <w:color w:val="000000"/>
          <w:kern w:val="0"/>
          <w:sz w:val="32"/>
          <w:szCs w:val="32"/>
        </w:rPr>
        <w:t>200</w:t>
      </w:r>
      <w:r>
        <w:rPr>
          <w:rFonts w:hint="eastAsia" w:ascii="FangSong_GB2312" w:hAnsi="SimSun" w:eastAsia="FangSong_GB2312" w:cs="SimSun"/>
          <w:color w:val="000000"/>
          <w:kern w:val="0"/>
          <w:sz w:val="32"/>
          <w:szCs w:val="32"/>
        </w:rPr>
        <w:t>万元以上大型设备</w:t>
      </w:r>
      <w:r>
        <w:rPr>
          <w:rFonts w:ascii="SimSun" w:hAnsi="SimSun" w:eastAsia="SimSun" w:cs="SimSun"/>
          <w:color w:val="000000"/>
          <w:kern w:val="0"/>
          <w:sz w:val="32"/>
          <w:szCs w:val="32"/>
        </w:rPr>
        <w:t>0</w:t>
      </w:r>
      <w:r>
        <w:rPr>
          <w:rFonts w:hint="eastAsia" w:ascii="FangSong_GB2312" w:hAnsi="SimSun" w:eastAsia="FangSong_GB2312" w:cs="SimSun"/>
          <w:color w:val="000000"/>
          <w:kern w:val="0"/>
          <w:sz w:val="32"/>
          <w:szCs w:val="32"/>
        </w:rPr>
        <w:t>台。</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KaiTi_GB2312" w:hAnsi="SimSun" w:eastAsia="KaiTi_GB2312" w:cs="SimSun"/>
          <w:b/>
          <w:bCs/>
          <w:kern w:val="0"/>
          <w:sz w:val="32"/>
        </w:rPr>
        <w:t>4.绩效目标设置情况</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ascii="SimSun" w:hAnsi="SimSun" w:eastAsia="SimSun" w:cs="SimSun"/>
          <w:kern w:val="0"/>
          <w:sz w:val="32"/>
          <w:szCs w:val="32"/>
        </w:rPr>
        <w:t>2022</w:t>
      </w:r>
      <w:r>
        <w:rPr>
          <w:rFonts w:hint="eastAsia" w:ascii="FangSong_GB2312" w:hAnsi="SimSun" w:eastAsia="FangSong_GB2312" w:cs="SimSun"/>
          <w:kern w:val="0"/>
          <w:sz w:val="32"/>
          <w:szCs w:val="32"/>
        </w:rPr>
        <w:t>年</w:t>
      </w:r>
      <w:r>
        <w:rPr>
          <w:rFonts w:hint="eastAsia" w:ascii="FangSong_GB2312" w:hAnsi="SimSun" w:eastAsia="FangSong_GB2312" w:cs="SimSun"/>
          <w:color w:val="000000"/>
          <w:kern w:val="0"/>
          <w:sz w:val="32"/>
          <w:szCs w:val="32"/>
        </w:rPr>
        <w:t>攀枝花市向阳实验学校部门整体支出、部门通用项目和专业项目均按要求编制了预算绩效目标，实行了绩效目标管理，从项目完成、项目效益、满意度指标、其他绩效指标等方面设置了绩效指标，综合反映项目预期完成的数量、成本、时效、质量，预期达到的社会效益、经济效益、生态效益、可持续影响以及服务对象满意度等情况，其中涉及当年财政拨款</w:t>
      </w:r>
      <w:r>
        <w:rPr>
          <w:rFonts w:ascii="SimSun" w:hAnsi="SimSun" w:eastAsia="SimSun" w:cs="SimSun"/>
          <w:color w:val="000000"/>
          <w:kern w:val="0"/>
          <w:sz w:val="32"/>
          <w:szCs w:val="32"/>
        </w:rPr>
        <w:t>1570.51</w:t>
      </w:r>
      <w:r>
        <w:rPr>
          <w:rFonts w:hint="eastAsia" w:ascii="FangSong_GB2312" w:hAnsi="SimSun" w:eastAsia="FangSong_GB2312" w:cs="SimSun"/>
          <w:kern w:val="0"/>
          <w:sz w:val="32"/>
          <w:szCs w:val="32"/>
        </w:rPr>
        <w:t>万元。</w:t>
      </w:r>
    </w:p>
    <w:p>
      <w:pPr>
        <w:widowControl/>
        <w:spacing w:before="100" w:beforeAutospacing="1" w:after="100" w:afterAutospacing="1" w:line="560" w:lineRule="atLeast"/>
        <w:ind w:firstLine="640"/>
        <w:jc w:val="left"/>
        <w:rPr>
          <w:rFonts w:ascii="SimSun" w:hAnsi="SimSun" w:eastAsia="SimSun" w:cs="SimSun"/>
          <w:kern w:val="0"/>
          <w:sz w:val="24"/>
          <w:szCs w:val="24"/>
        </w:rPr>
      </w:pPr>
      <w:r>
        <w:rPr>
          <w:rFonts w:hint="eastAsia" w:ascii="SimHei" w:hAnsi="SimHei" w:eastAsia="SimHei" w:cs="SimSun"/>
          <w:kern w:val="0"/>
          <w:sz w:val="32"/>
          <w:szCs w:val="32"/>
        </w:rPr>
        <w:t>三、名词解释</w:t>
      </w:r>
    </w:p>
    <w:p>
      <w:pPr>
        <w:pStyle w:val="4"/>
        <w:ind w:firstLine="640" w:firstLineChars="200"/>
        <w:rPr>
          <w:rFonts w:ascii="FangSong_GB2312" w:eastAsia="FangSong_GB2312"/>
          <w:color w:val="000000"/>
          <w:sz w:val="32"/>
          <w:szCs w:val="32"/>
        </w:rPr>
      </w:pPr>
      <w:r>
        <w:rPr>
          <w:rFonts w:ascii="FangSong_GB2312" w:eastAsia="FangSong_GB2312"/>
          <w:color w:val="000000"/>
          <w:sz w:val="32"/>
          <w:szCs w:val="32"/>
        </w:rPr>
        <w:t>1.一般公共预算拨款收入：指区级财政当年拨付的资金。</w:t>
      </w:r>
    </w:p>
    <w:p>
      <w:pPr>
        <w:pStyle w:val="4"/>
        <w:rPr>
          <w:rFonts w:ascii="FangSong_GB2312" w:eastAsia="FangSong_GB2312"/>
          <w:color w:val="000000"/>
          <w:sz w:val="32"/>
          <w:szCs w:val="32"/>
        </w:rPr>
      </w:pPr>
      <w:r>
        <w:rPr>
          <w:rFonts w:ascii="FangSong_GB2312" w:eastAsia="FangSong_GB2312"/>
          <w:color w:val="000000"/>
          <w:sz w:val="32"/>
          <w:szCs w:val="32"/>
        </w:rPr>
        <w:t>　　2.教育支出（类）普通教育（款）小学教育（项）：反映各部门举办的小学教育支出。</w:t>
      </w:r>
    </w:p>
    <w:p>
      <w:pPr>
        <w:pStyle w:val="4"/>
        <w:rPr>
          <w:rFonts w:ascii="FangSong_GB2312" w:eastAsia="FangSong_GB2312"/>
          <w:color w:val="000000"/>
          <w:sz w:val="32"/>
          <w:szCs w:val="32"/>
        </w:rPr>
      </w:pPr>
      <w:r>
        <w:rPr>
          <w:rFonts w:ascii="FangSong_GB2312" w:eastAsia="FangSong_GB2312"/>
          <w:color w:val="000000"/>
          <w:sz w:val="32"/>
          <w:szCs w:val="32"/>
        </w:rPr>
        <w:t>　　3.教育支出（类）普通教育（款）初中教育（项）：反映各部门举办的初中教育支出。</w:t>
      </w:r>
    </w:p>
    <w:p>
      <w:pPr>
        <w:pStyle w:val="4"/>
        <w:rPr>
          <w:rFonts w:ascii="FangSong_GB2312" w:eastAsia="FangSong_GB2312"/>
          <w:color w:val="000000"/>
          <w:sz w:val="32"/>
          <w:szCs w:val="32"/>
        </w:rPr>
      </w:pPr>
      <w:r>
        <w:rPr>
          <w:rFonts w:ascii="FangSong_GB2312" w:eastAsia="FangSong_GB2312"/>
          <w:color w:val="000000"/>
          <w:sz w:val="32"/>
          <w:szCs w:val="32"/>
        </w:rPr>
        <w:t>　　4.社会保障和就业支出（类）行政事业单位养老支出（款）机关事业单位基本养老保险缴费支出（项）：反映机关事业单位实施养老保险制度由单位缴纳的基本养老保险费支出。</w:t>
      </w:r>
    </w:p>
    <w:p>
      <w:pPr>
        <w:pStyle w:val="4"/>
        <w:rPr>
          <w:rFonts w:ascii="FangSong_GB2312" w:eastAsia="FangSong_GB2312"/>
          <w:color w:val="000000"/>
          <w:sz w:val="32"/>
          <w:szCs w:val="32"/>
        </w:rPr>
      </w:pPr>
      <w:r>
        <w:rPr>
          <w:rFonts w:ascii="FangSong_GB2312" w:eastAsia="FangSong_GB2312"/>
          <w:color w:val="000000"/>
          <w:sz w:val="32"/>
          <w:szCs w:val="32"/>
        </w:rPr>
        <w:t>　　5.社会保障和就业支出（类）行政事业单位养老支出（款）机关事业单位职业年金缴费支出（项）：反映机关事业单位实施养老保险制度由单位缴纳的职业年金支出。</w:t>
      </w:r>
    </w:p>
    <w:p>
      <w:pPr>
        <w:pStyle w:val="4"/>
        <w:rPr>
          <w:rFonts w:ascii="FangSong_GB2312" w:eastAsia="FangSong_GB2312"/>
          <w:color w:val="000000"/>
          <w:sz w:val="32"/>
          <w:szCs w:val="32"/>
        </w:rPr>
      </w:pPr>
      <w:r>
        <w:rPr>
          <w:rFonts w:ascii="FangSong_GB2312" w:eastAsia="FangSong_GB2312"/>
          <w:color w:val="000000"/>
          <w:sz w:val="32"/>
          <w:szCs w:val="32"/>
        </w:rPr>
        <w:t>　　6.社会保障和就业支出（类）抚恤（款）死亡抚恤（项）：反映按规定用于烈士和牺牲、病故人员家属的一次性和定期抚恤金、丧葬补助费以及烈士褒扬金。</w:t>
      </w:r>
    </w:p>
    <w:p>
      <w:pPr>
        <w:pStyle w:val="4"/>
        <w:rPr>
          <w:rFonts w:ascii="FangSong_GB2312" w:eastAsia="FangSong_GB2312"/>
          <w:color w:val="000000"/>
          <w:sz w:val="32"/>
          <w:szCs w:val="32"/>
        </w:rPr>
      </w:pPr>
      <w:r>
        <w:rPr>
          <w:rFonts w:ascii="FangSong_GB2312" w:eastAsia="FangSong_GB2312"/>
          <w:color w:val="000000"/>
          <w:sz w:val="32"/>
          <w:szCs w:val="32"/>
        </w:rPr>
        <w:t>　　7.卫生健康支出（类）行政事业单位医疗（款）事业单位医疗（项）：反映财政部门安排的事业单位基本医疗保险费缴费经费。</w:t>
      </w:r>
    </w:p>
    <w:p>
      <w:pPr>
        <w:pStyle w:val="4"/>
        <w:rPr>
          <w:rFonts w:ascii="FangSong_GB2312" w:eastAsia="FangSong_GB2312"/>
          <w:color w:val="000000"/>
          <w:sz w:val="32"/>
          <w:szCs w:val="32"/>
        </w:rPr>
      </w:pPr>
      <w:r>
        <w:rPr>
          <w:rFonts w:ascii="FangSong_GB2312" w:eastAsia="FangSong_GB2312"/>
          <w:color w:val="000000"/>
          <w:sz w:val="32"/>
          <w:szCs w:val="32"/>
        </w:rPr>
        <w:t>　　8.卫生健康支出（类）行政事业单位医疗（款）公务员医疗补助（项）：反映财政部门安排的公务员医疗补助经费。</w:t>
      </w:r>
    </w:p>
    <w:p>
      <w:pPr>
        <w:pStyle w:val="4"/>
        <w:rPr>
          <w:rFonts w:ascii="FangSong_GB2312" w:eastAsia="FangSong_GB2312"/>
          <w:color w:val="000000"/>
          <w:sz w:val="32"/>
          <w:szCs w:val="32"/>
        </w:rPr>
      </w:pPr>
      <w:r>
        <w:rPr>
          <w:rFonts w:ascii="FangSong_GB2312" w:eastAsia="FangSong_GB2312"/>
          <w:color w:val="000000"/>
          <w:sz w:val="32"/>
          <w:szCs w:val="32"/>
        </w:rPr>
        <w:t>　　9. 住房保障支出（类）住房改革支出（款）住房公积金（项）：反映行政事业单位按人力资源和社会保障部、财政部规定的基本工资和津贴补贴以及规定比例为职工缴纳的住房公积金。</w:t>
      </w:r>
    </w:p>
    <w:p>
      <w:pPr>
        <w:pStyle w:val="4"/>
        <w:rPr>
          <w:rFonts w:ascii="FangSong_GB2312" w:eastAsia="FangSong_GB2312"/>
          <w:color w:val="000000"/>
          <w:sz w:val="32"/>
          <w:szCs w:val="32"/>
        </w:rPr>
      </w:pPr>
      <w:r>
        <w:rPr>
          <w:rFonts w:ascii="FangSong_GB2312" w:eastAsia="FangSong_GB2312"/>
          <w:color w:val="000000"/>
          <w:sz w:val="32"/>
          <w:szCs w:val="32"/>
        </w:rPr>
        <w:t>　　10.基本支出：指为保证机构正常运转，完成日常工作任务而发生的人员支出和公用支出。</w:t>
      </w:r>
    </w:p>
    <w:p>
      <w:pPr>
        <w:pStyle w:val="4"/>
        <w:rPr>
          <w:rFonts w:ascii="FangSong_GB2312" w:eastAsia="FangSong_GB2312"/>
          <w:color w:val="000000"/>
          <w:sz w:val="32"/>
          <w:szCs w:val="32"/>
        </w:rPr>
      </w:pPr>
      <w:r>
        <w:rPr>
          <w:rFonts w:ascii="FangSong_GB2312" w:eastAsia="FangSong_GB2312"/>
          <w:color w:val="000000"/>
          <w:sz w:val="32"/>
          <w:szCs w:val="32"/>
        </w:rPr>
        <w:t>　　11.项目支出：指在基本支出之外为完成特定的工作任务和事业发展目标所发生的支出。</w:t>
      </w:r>
    </w:p>
    <w:p>
      <w:pPr>
        <w:pStyle w:val="4"/>
        <w:rPr>
          <w:rFonts w:ascii="FangSong_GB2312" w:eastAsia="FangSong_GB2312"/>
          <w:color w:val="000000"/>
          <w:sz w:val="32"/>
          <w:szCs w:val="32"/>
        </w:rPr>
      </w:pPr>
      <w:r>
        <w:rPr>
          <w:rFonts w:ascii="FangSong_GB2312" w:eastAsia="FangSong_GB2312"/>
          <w:color w:val="000000"/>
          <w:sz w:val="32"/>
          <w:szCs w:val="32"/>
        </w:rPr>
        <w:t>　　12.“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4"/>
        <w:rPr>
          <w:rFonts w:ascii="FangSong_GB2312" w:eastAsia="FangSong_GB2312"/>
          <w:color w:val="000000"/>
          <w:sz w:val="32"/>
          <w:szCs w:val="32"/>
        </w:rPr>
      </w:pPr>
      <w:r>
        <w:rPr>
          <w:rFonts w:ascii="FangSong_GB2312" w:eastAsia="FangSong_GB2312"/>
          <w:color w:val="000000"/>
          <w:sz w:val="32"/>
          <w:szCs w:val="32"/>
        </w:rPr>
        <w:t>　　13.机关运行经费：为保障行政单位（包含参照公务员法管理的事业单位）运行用于购买货物和服务的各项资金。包括办公及办公费、水费、电费、印刷费、邮电费、差旅费、会议费等费用开支。</w:t>
      </w:r>
    </w:p>
    <w:p>
      <w:pPr>
        <w:rPr>
          <w:rFonts w:ascii="FangSong_GB2312" w:hAnsi="SimSun" w:eastAsia="FangSong_GB2312" w:cs="SimSun"/>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iaoBiaoSong-B05S">
    <w:panose1 w:val="03000509000000000000"/>
    <w:charset w:val="86"/>
    <w:family w:val="roman"/>
    <w:pitch w:val="default"/>
    <w:sig w:usb0="00000001" w:usb1="080E0000" w:usb2="00000000" w:usb3="00000000" w:csb0="00040000" w:csb1="00000000"/>
  </w:font>
  <w:font w:name="FangSong_GB2312">
    <w:panose1 w:val="02010609030101010101"/>
    <w:charset w:val="86"/>
    <w:family w:val="roman"/>
    <w:pitch w:val="default"/>
    <w:sig w:usb0="00000001" w:usb1="080E0000" w:usb2="00000000" w:usb3="00000000" w:csb0="00040000" w:csb1="00000000"/>
  </w:font>
  <w:font w:name="KaiTi_GB2312">
    <w:panose1 w:val="02010609030101010101"/>
    <w:charset w:val="86"/>
    <w:family w:val="roman"/>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Microsoft YaHei">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2"/>
  </w:compat>
  <w:docVars>
    <w:docVar w:name="commondata" w:val="eyJoZGlkIjoiOWFkMjZkMTcxMzlhYTBiOGY4YTYyMTM0NzMzNDQ4ZTQifQ=="/>
  </w:docVars>
  <w:rsids>
    <w:rsidRoot w:val="00D0019F"/>
    <w:rsid w:val="000110B5"/>
    <w:rsid w:val="003C7D92"/>
    <w:rsid w:val="004A6ADF"/>
    <w:rsid w:val="005E5C80"/>
    <w:rsid w:val="00617BFB"/>
    <w:rsid w:val="0078356D"/>
    <w:rsid w:val="007B3B2D"/>
    <w:rsid w:val="00807CB5"/>
    <w:rsid w:val="00A6284D"/>
    <w:rsid w:val="00B455F5"/>
    <w:rsid w:val="00CE0D24"/>
    <w:rsid w:val="00D0019F"/>
    <w:rsid w:val="00D0293F"/>
    <w:rsid w:val="00D10F92"/>
    <w:rsid w:val="00F636E7"/>
    <w:rsid w:val="00F84CF2"/>
    <w:rsid w:val="04784101"/>
    <w:rsid w:val="3163199F"/>
    <w:rsid w:val="5AB91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SimSun" w:hAnsi="SimSun" w:eastAsia="SimSun" w:cs="SimSun"/>
      <w:kern w:val="0"/>
      <w:sz w:val="24"/>
      <w:szCs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665</Words>
  <Characters>3797</Characters>
  <Lines>31</Lines>
  <Paragraphs>8</Paragraphs>
  <TotalTime>2</TotalTime>
  <ScaleCrop>false</ScaleCrop>
  <LinksUpToDate>false</LinksUpToDate>
  <CharactersWithSpaces>4454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2022-04-27T01:04:00Z</dcterms:created>
  <dc:creator>user</dc:creator>
  <cp:lastModifiedBy>159----6918</cp:lastModifiedBy>
  <dcterms:modified xsi:type="dcterms:W3CDTF">2023-09-19T03:50:13Z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B7DDA0D36C4345A8A84B53A981C4F43B_12</vt:lpwstr>
  </property>
</Properties>
</file>