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line="450" w:lineRule="atLeast"/>
        <w:ind w:left="283" w:right="277"/>
        <w:jc w:val="center"/>
        <w:rPr>
          <w:rFonts w:hint="eastAsia" w:ascii="微软雅黑" w:hAnsi="微软雅黑" w:eastAsia="微软雅黑"/>
          <w:b/>
          <w:bCs/>
          <w:color w:val="333333"/>
          <w:sz w:val="36"/>
          <w:szCs w:val="36"/>
          <w:shd w:val="clear" w:color="auto" w:fill="FFFFFF"/>
        </w:rPr>
      </w:pPr>
      <w:r>
        <w:rPr>
          <w:rFonts w:hint="eastAsia" w:ascii="微软雅黑" w:hAnsi="微软雅黑" w:eastAsia="微软雅黑"/>
          <w:b/>
          <w:bCs/>
          <w:color w:val="333333"/>
          <w:sz w:val="36"/>
          <w:szCs w:val="36"/>
          <w:shd w:val="clear" w:color="auto" w:fill="FFFFFF"/>
        </w:rPr>
        <w:t>攀枝花市</w:t>
      </w:r>
      <w:r>
        <w:rPr>
          <w:rFonts w:hint="eastAsia" w:ascii="微软雅黑" w:hAnsi="微软雅黑" w:eastAsia="微软雅黑"/>
          <w:b/>
          <w:bCs/>
          <w:color w:val="333333"/>
          <w:sz w:val="36"/>
          <w:szCs w:val="36"/>
          <w:shd w:val="clear" w:color="auto" w:fill="FFFFFF"/>
          <w:lang w:val="en-US" w:eastAsia="zh-CN"/>
        </w:rPr>
        <w:t>第二小</w:t>
      </w:r>
      <w:r>
        <w:rPr>
          <w:rFonts w:hint="eastAsia" w:ascii="微软雅黑" w:hAnsi="微软雅黑" w:eastAsia="微软雅黑"/>
          <w:b/>
          <w:bCs/>
          <w:color w:val="333333"/>
          <w:sz w:val="36"/>
          <w:szCs w:val="36"/>
          <w:shd w:val="clear" w:color="auto" w:fill="FFFFFF"/>
        </w:rPr>
        <w:t>学校</w:t>
      </w:r>
    </w:p>
    <w:p>
      <w:pPr>
        <w:pStyle w:val="4"/>
        <w:shd w:val="clear" w:color="auto" w:fill="FFFFFF"/>
        <w:spacing w:before="0" w:beforeAutospacing="0" w:after="0" w:afterAutospacing="0" w:line="450" w:lineRule="atLeast"/>
        <w:ind w:left="283" w:right="277"/>
        <w:jc w:val="center"/>
        <w:rPr>
          <w:rFonts w:ascii="微软雅黑" w:hAnsi="微软雅黑" w:eastAsia="微软雅黑"/>
          <w:b/>
          <w:bCs/>
          <w:color w:val="333333"/>
          <w:sz w:val="44"/>
          <w:szCs w:val="44"/>
          <w:shd w:val="clear" w:color="auto" w:fill="FFFFFF"/>
        </w:rPr>
      </w:pPr>
      <w:r>
        <w:rPr>
          <w:rFonts w:hint="eastAsia" w:ascii="微软雅黑" w:hAnsi="微软雅黑" w:eastAsia="微软雅黑"/>
          <w:b/>
          <w:bCs/>
          <w:color w:val="333333"/>
          <w:sz w:val="36"/>
          <w:szCs w:val="36"/>
          <w:shd w:val="clear" w:color="auto" w:fill="FFFFFF"/>
        </w:rPr>
        <w:t>2022年部门预算公开目录</w:t>
      </w:r>
    </w:p>
    <w:p>
      <w:pPr>
        <w:pStyle w:val="4"/>
        <w:shd w:val="clear" w:color="auto" w:fill="FFFFFF"/>
        <w:spacing w:before="0" w:beforeAutospacing="0" w:after="0" w:afterAutospacing="0" w:line="450" w:lineRule="atLeast"/>
        <w:rPr>
          <w:rFonts w:ascii="微软雅黑" w:hAnsi="微软雅黑" w:eastAsia="微软雅黑"/>
          <w:b/>
          <w:bCs/>
          <w:color w:val="333333"/>
          <w:shd w:val="clear" w:color="auto" w:fill="FFFFFF"/>
        </w:rPr>
      </w:pPr>
    </w:p>
    <w:p>
      <w:pPr>
        <w:ind w:firstLine="640" w:firstLineChars="200"/>
        <w:rPr>
          <w:rFonts w:hint="eastAsia" w:ascii="仿宋_GB2312" w:eastAsia="仿宋_GB2312"/>
          <w:sz w:val="32"/>
          <w:szCs w:val="32"/>
        </w:rPr>
      </w:pPr>
      <w:r>
        <w:rPr>
          <w:rFonts w:hint="eastAsia" w:ascii="仿宋_GB2312" w:eastAsia="仿宋_GB2312"/>
          <w:sz w:val="32"/>
          <w:szCs w:val="32"/>
        </w:rPr>
        <w:t>一、单位概况</w:t>
      </w:r>
    </w:p>
    <w:p>
      <w:pPr>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val="en-US" w:eastAsia="zh-CN"/>
        </w:rPr>
        <w:t>.</w:t>
      </w:r>
      <w:r>
        <w:rPr>
          <w:rFonts w:hint="eastAsia" w:ascii="仿宋_GB2312" w:eastAsia="仿宋_GB2312"/>
          <w:sz w:val="32"/>
          <w:szCs w:val="32"/>
        </w:rPr>
        <w:t>基本职能及主要工作</w:t>
      </w:r>
    </w:p>
    <w:p>
      <w:pPr>
        <w:ind w:firstLine="640" w:firstLineChars="200"/>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val="en-US" w:eastAsia="zh-CN"/>
        </w:rPr>
        <w:t>.</w:t>
      </w:r>
      <w:r>
        <w:rPr>
          <w:rFonts w:hint="eastAsia" w:ascii="仿宋_GB2312" w:eastAsia="仿宋_GB2312"/>
          <w:sz w:val="32"/>
          <w:szCs w:val="32"/>
        </w:rPr>
        <w:t>机构设置</w:t>
      </w:r>
    </w:p>
    <w:p>
      <w:pPr>
        <w:ind w:firstLine="640" w:firstLineChars="200"/>
        <w:rPr>
          <w:rFonts w:hint="eastAsia" w:ascii="仿宋_GB2312" w:eastAsia="仿宋_GB2312"/>
          <w:sz w:val="32"/>
          <w:szCs w:val="32"/>
        </w:rPr>
      </w:pPr>
      <w:r>
        <w:rPr>
          <w:rFonts w:hint="eastAsia" w:ascii="仿宋_GB2312" w:eastAsia="仿宋_GB2312"/>
          <w:sz w:val="32"/>
          <w:szCs w:val="32"/>
        </w:rPr>
        <w:t>二、部门预算情况说明</w:t>
      </w:r>
    </w:p>
    <w:p>
      <w:pPr>
        <w:ind w:firstLine="640" w:firstLineChars="200"/>
        <w:rPr>
          <w:rFonts w:hint="eastAsia" w:ascii="仿宋_GB2312" w:eastAsia="仿宋_GB2312"/>
          <w:sz w:val="32"/>
          <w:szCs w:val="32"/>
        </w:rPr>
      </w:pPr>
      <w:r>
        <w:rPr>
          <w:rFonts w:hint="eastAsia" w:ascii="仿宋_GB2312" w:eastAsia="仿宋_GB2312"/>
          <w:sz w:val="32"/>
          <w:szCs w:val="32"/>
        </w:rPr>
        <w:t>（一）.收支预算情况说明</w:t>
      </w:r>
      <w:bookmarkStart w:id="0" w:name="_GoBack"/>
      <w:bookmarkEnd w:id="0"/>
    </w:p>
    <w:p>
      <w:pPr>
        <w:ind w:firstLine="640" w:firstLineChars="200"/>
        <w:rPr>
          <w:rFonts w:hint="eastAsia" w:ascii="仿宋_GB2312" w:eastAsia="仿宋_GB2312"/>
          <w:sz w:val="32"/>
          <w:szCs w:val="32"/>
        </w:rPr>
      </w:pPr>
      <w:r>
        <w:rPr>
          <w:rFonts w:hint="eastAsia" w:ascii="仿宋_GB2312" w:eastAsia="仿宋_GB2312"/>
          <w:sz w:val="32"/>
          <w:szCs w:val="32"/>
        </w:rPr>
        <w:t>（二）.财政拨款收支预算安排情况</w:t>
      </w:r>
    </w:p>
    <w:p>
      <w:pPr>
        <w:ind w:firstLine="640" w:firstLineChars="200"/>
        <w:rPr>
          <w:rFonts w:hint="eastAsia" w:ascii="仿宋_GB2312" w:eastAsia="仿宋_GB2312"/>
          <w:sz w:val="32"/>
          <w:szCs w:val="32"/>
        </w:rPr>
      </w:pPr>
      <w:r>
        <w:rPr>
          <w:rFonts w:hint="eastAsia" w:ascii="仿宋_GB2312" w:eastAsia="仿宋_GB2312"/>
          <w:sz w:val="32"/>
          <w:szCs w:val="32"/>
        </w:rPr>
        <w:t>（三）.一般公共预算当年拨款情况说明</w:t>
      </w:r>
    </w:p>
    <w:p>
      <w:pPr>
        <w:ind w:firstLine="640" w:firstLineChars="200"/>
        <w:rPr>
          <w:rFonts w:hint="eastAsia" w:ascii="仿宋_GB2312" w:eastAsia="仿宋_GB2312"/>
          <w:sz w:val="32"/>
          <w:szCs w:val="32"/>
        </w:rPr>
      </w:pPr>
      <w:r>
        <w:rPr>
          <w:rFonts w:hint="eastAsia" w:ascii="仿宋_GB2312" w:eastAsia="仿宋_GB2312"/>
          <w:sz w:val="32"/>
          <w:szCs w:val="32"/>
        </w:rPr>
        <w:t>（四）.一般公共预算基本支出情况说明</w:t>
      </w:r>
    </w:p>
    <w:p>
      <w:pPr>
        <w:ind w:firstLine="640" w:firstLineChars="200"/>
        <w:rPr>
          <w:rFonts w:hint="eastAsia" w:ascii="仿宋_GB2312" w:eastAsia="仿宋_GB2312"/>
          <w:sz w:val="32"/>
          <w:szCs w:val="32"/>
        </w:rPr>
      </w:pPr>
      <w:r>
        <w:rPr>
          <w:rFonts w:hint="eastAsia" w:ascii="仿宋_GB2312" w:eastAsia="仿宋_GB2312"/>
          <w:sz w:val="32"/>
          <w:szCs w:val="32"/>
        </w:rPr>
        <w:t>（五）.“三公”经费财政拨款预算安排情况</w:t>
      </w:r>
    </w:p>
    <w:p>
      <w:pPr>
        <w:ind w:firstLine="640" w:firstLineChars="200"/>
        <w:rPr>
          <w:rFonts w:hint="eastAsia" w:ascii="仿宋_GB2312" w:eastAsia="仿宋_GB2312"/>
          <w:sz w:val="32"/>
          <w:szCs w:val="32"/>
        </w:rPr>
      </w:pPr>
      <w:r>
        <w:rPr>
          <w:rFonts w:hint="eastAsia" w:ascii="仿宋_GB2312" w:eastAsia="仿宋_GB2312"/>
          <w:sz w:val="32"/>
          <w:szCs w:val="32"/>
        </w:rPr>
        <w:t>（六）.政府性基金预算支出情况说明</w:t>
      </w:r>
    </w:p>
    <w:p>
      <w:pPr>
        <w:ind w:firstLine="640" w:firstLineChars="200"/>
        <w:rPr>
          <w:rFonts w:hint="eastAsia" w:ascii="仿宋_GB2312" w:eastAsia="仿宋_GB2312"/>
          <w:sz w:val="32"/>
          <w:szCs w:val="32"/>
        </w:rPr>
      </w:pPr>
      <w:r>
        <w:rPr>
          <w:rFonts w:hint="eastAsia" w:ascii="仿宋_GB2312" w:eastAsia="仿宋_GB2312"/>
          <w:sz w:val="32"/>
          <w:szCs w:val="32"/>
        </w:rPr>
        <w:t>（七）.国有酱经营预算支出情况说明</w:t>
      </w:r>
    </w:p>
    <w:p>
      <w:pPr>
        <w:ind w:firstLine="640" w:firstLineChars="200"/>
        <w:rPr>
          <w:rFonts w:hint="eastAsia" w:ascii="仿宋_GB2312" w:eastAsia="仿宋_GB2312"/>
          <w:sz w:val="32"/>
          <w:szCs w:val="32"/>
        </w:rPr>
      </w:pPr>
      <w:r>
        <w:rPr>
          <w:rFonts w:hint="eastAsia" w:ascii="仿宋_GB2312" w:eastAsia="仿宋_GB2312"/>
          <w:sz w:val="32"/>
          <w:szCs w:val="32"/>
        </w:rPr>
        <w:t>（八）.其他重要事项的情况说明</w:t>
      </w:r>
    </w:p>
    <w:p>
      <w:pPr>
        <w:ind w:firstLine="640" w:firstLineChars="200"/>
        <w:rPr>
          <w:rFonts w:hint="eastAsia" w:ascii="仿宋_GB2312" w:eastAsia="仿宋_GB2312"/>
          <w:sz w:val="32"/>
          <w:szCs w:val="32"/>
        </w:rPr>
      </w:pPr>
      <w:r>
        <w:rPr>
          <w:rFonts w:hint="eastAsia" w:ascii="仿宋_GB2312" w:eastAsia="仿宋_GB2312"/>
          <w:sz w:val="32"/>
          <w:szCs w:val="32"/>
        </w:rPr>
        <w:t>三、名词解释</w:t>
      </w:r>
    </w:p>
    <w:p>
      <w:pPr>
        <w:ind w:firstLine="640" w:firstLineChars="200"/>
        <w:rPr>
          <w:rFonts w:hint="eastAsia" w:ascii="仿宋_GB2312" w:eastAsia="仿宋_GB2312"/>
          <w:sz w:val="32"/>
          <w:szCs w:val="32"/>
        </w:rPr>
      </w:pPr>
      <w:r>
        <w:rPr>
          <w:rFonts w:hint="eastAsia" w:ascii="仿宋_GB2312" w:eastAsia="仿宋_GB2312"/>
          <w:sz w:val="32"/>
          <w:szCs w:val="32"/>
        </w:rPr>
        <w:t>四、附表</w:t>
      </w:r>
    </w:p>
    <w:p>
      <w:pPr>
        <w:ind w:firstLine="640" w:firstLineChars="200"/>
        <w:rPr>
          <w:rFonts w:hint="eastAsia" w:ascii="仿宋_GB2312" w:eastAsia="仿宋_GB2312"/>
          <w:sz w:val="32"/>
          <w:szCs w:val="32"/>
        </w:rPr>
      </w:pPr>
      <w:r>
        <w:rPr>
          <w:rFonts w:hint="eastAsia" w:ascii="仿宋_GB2312" w:eastAsia="仿宋_GB2312"/>
          <w:sz w:val="32"/>
          <w:szCs w:val="32"/>
        </w:rPr>
        <w:t>1.部门收支总表</w:t>
      </w:r>
    </w:p>
    <w:p>
      <w:pPr>
        <w:ind w:firstLine="640" w:firstLineChars="200"/>
        <w:rPr>
          <w:rFonts w:hint="eastAsia" w:ascii="仿宋_GB2312" w:eastAsia="仿宋_GB2312"/>
          <w:sz w:val="32"/>
          <w:szCs w:val="32"/>
        </w:rPr>
      </w:pPr>
      <w:r>
        <w:rPr>
          <w:rFonts w:hint="eastAsia" w:ascii="仿宋_GB2312" w:eastAsia="仿宋_GB2312"/>
          <w:sz w:val="32"/>
          <w:szCs w:val="32"/>
        </w:rPr>
        <w:t>1-1.部门收入总表</w:t>
      </w:r>
    </w:p>
    <w:p>
      <w:pPr>
        <w:ind w:firstLine="640" w:firstLineChars="200"/>
        <w:rPr>
          <w:rFonts w:hint="eastAsia" w:ascii="仿宋_GB2312" w:eastAsia="仿宋_GB2312"/>
          <w:sz w:val="32"/>
          <w:szCs w:val="32"/>
        </w:rPr>
      </w:pPr>
      <w:r>
        <w:rPr>
          <w:rFonts w:hint="eastAsia" w:ascii="仿宋_GB2312" w:eastAsia="仿宋_GB2312"/>
          <w:sz w:val="32"/>
          <w:szCs w:val="32"/>
        </w:rPr>
        <w:t>1-2.部门支出总表</w:t>
      </w:r>
    </w:p>
    <w:p>
      <w:pPr>
        <w:ind w:firstLine="640" w:firstLineChars="200"/>
        <w:rPr>
          <w:rFonts w:hint="eastAsia" w:ascii="仿宋_GB2312" w:eastAsia="仿宋_GB2312"/>
          <w:sz w:val="32"/>
          <w:szCs w:val="32"/>
        </w:rPr>
      </w:pPr>
      <w:r>
        <w:rPr>
          <w:rFonts w:hint="eastAsia" w:ascii="仿宋_GB2312" w:eastAsia="仿宋_GB2312"/>
          <w:sz w:val="32"/>
          <w:szCs w:val="32"/>
        </w:rPr>
        <w:t>2.财政拨款收支预算总表</w:t>
      </w:r>
    </w:p>
    <w:p>
      <w:pPr>
        <w:ind w:firstLine="640" w:firstLineChars="200"/>
        <w:rPr>
          <w:rFonts w:hint="eastAsia" w:ascii="仿宋_GB2312" w:eastAsia="仿宋_GB2312"/>
          <w:sz w:val="32"/>
          <w:szCs w:val="32"/>
        </w:rPr>
      </w:pPr>
      <w:r>
        <w:rPr>
          <w:rFonts w:hint="eastAsia" w:ascii="仿宋_GB2312" w:eastAsia="仿宋_GB2312"/>
          <w:sz w:val="32"/>
          <w:szCs w:val="32"/>
        </w:rPr>
        <w:t>2-1.财政拨款支出预算表（部门经济分类科目）</w:t>
      </w:r>
    </w:p>
    <w:p>
      <w:pPr>
        <w:ind w:firstLine="640" w:firstLineChars="200"/>
        <w:rPr>
          <w:rFonts w:hint="eastAsia" w:ascii="仿宋_GB2312" w:eastAsia="仿宋_GB2312"/>
          <w:sz w:val="32"/>
          <w:szCs w:val="32"/>
        </w:rPr>
      </w:pPr>
      <w:r>
        <w:rPr>
          <w:rFonts w:hint="eastAsia" w:ascii="仿宋_GB2312" w:eastAsia="仿宋_GB2312"/>
          <w:sz w:val="32"/>
          <w:szCs w:val="32"/>
        </w:rPr>
        <w:t>3.一般公共预算支出预算表</w:t>
      </w:r>
    </w:p>
    <w:p>
      <w:pPr>
        <w:ind w:firstLine="640" w:firstLineChars="200"/>
        <w:rPr>
          <w:rFonts w:hint="eastAsia" w:ascii="仿宋_GB2312" w:eastAsia="仿宋_GB2312"/>
          <w:sz w:val="32"/>
          <w:szCs w:val="32"/>
        </w:rPr>
      </w:pPr>
      <w:r>
        <w:rPr>
          <w:rFonts w:hint="eastAsia" w:ascii="仿宋_GB2312" w:eastAsia="仿宋_GB2312"/>
          <w:sz w:val="32"/>
          <w:szCs w:val="32"/>
        </w:rPr>
        <w:t>3-1.一般公共预算基本支出预算表</w:t>
      </w:r>
    </w:p>
    <w:p>
      <w:pPr>
        <w:ind w:firstLine="640" w:firstLineChars="200"/>
        <w:rPr>
          <w:rFonts w:hint="eastAsia" w:ascii="仿宋_GB2312" w:eastAsia="仿宋_GB2312"/>
          <w:sz w:val="32"/>
          <w:szCs w:val="32"/>
        </w:rPr>
      </w:pPr>
      <w:r>
        <w:rPr>
          <w:rFonts w:hint="eastAsia" w:ascii="仿宋_GB2312" w:eastAsia="仿宋_GB2312"/>
          <w:sz w:val="32"/>
          <w:szCs w:val="32"/>
        </w:rPr>
        <w:t>3-2.一般公共预算项目支出预算表</w:t>
      </w:r>
    </w:p>
    <w:p>
      <w:pPr>
        <w:ind w:firstLine="640" w:firstLineChars="200"/>
        <w:rPr>
          <w:rFonts w:hint="eastAsia" w:ascii="仿宋_GB2312" w:eastAsia="仿宋_GB2312"/>
          <w:sz w:val="32"/>
          <w:szCs w:val="32"/>
        </w:rPr>
      </w:pPr>
      <w:r>
        <w:rPr>
          <w:rFonts w:hint="eastAsia" w:ascii="仿宋_GB2312" w:eastAsia="仿宋_GB2312"/>
          <w:sz w:val="32"/>
          <w:szCs w:val="32"/>
        </w:rPr>
        <w:t>3-3.一般公共预算“三公”经费支出预算表</w:t>
      </w:r>
    </w:p>
    <w:p>
      <w:pPr>
        <w:ind w:firstLine="640" w:firstLineChars="200"/>
        <w:rPr>
          <w:rFonts w:hint="eastAsia" w:ascii="仿宋_GB2312" w:eastAsia="仿宋_GB2312"/>
          <w:sz w:val="32"/>
          <w:szCs w:val="32"/>
        </w:rPr>
      </w:pPr>
      <w:r>
        <w:rPr>
          <w:rFonts w:hint="eastAsia" w:ascii="仿宋_GB2312" w:eastAsia="仿宋_GB2312"/>
          <w:sz w:val="32"/>
          <w:szCs w:val="32"/>
        </w:rPr>
        <w:t>4.政府性基金支出预算表</w:t>
      </w:r>
    </w:p>
    <w:p>
      <w:pPr>
        <w:ind w:firstLine="640" w:firstLineChars="200"/>
        <w:rPr>
          <w:rFonts w:hint="eastAsia" w:ascii="仿宋_GB2312" w:eastAsia="仿宋_GB2312"/>
          <w:sz w:val="32"/>
          <w:szCs w:val="32"/>
        </w:rPr>
      </w:pPr>
      <w:r>
        <w:rPr>
          <w:rFonts w:hint="eastAsia" w:ascii="仿宋_GB2312" w:eastAsia="仿宋_GB2312"/>
          <w:sz w:val="32"/>
          <w:szCs w:val="32"/>
        </w:rPr>
        <w:t>4-1.政府性基金 “三公”经费支出预算表</w:t>
      </w:r>
    </w:p>
    <w:p>
      <w:pPr>
        <w:ind w:firstLine="640" w:firstLineChars="200"/>
        <w:rPr>
          <w:rFonts w:hint="eastAsia" w:ascii="仿宋_GB2312" w:eastAsia="仿宋_GB2312"/>
          <w:sz w:val="32"/>
          <w:szCs w:val="32"/>
        </w:rPr>
      </w:pPr>
      <w:r>
        <w:rPr>
          <w:rFonts w:hint="eastAsia" w:ascii="仿宋_GB2312" w:eastAsia="仿宋_GB2312"/>
          <w:sz w:val="32"/>
          <w:szCs w:val="32"/>
        </w:rPr>
        <w:t>5.国有资本经营预算支出预算表</w:t>
      </w:r>
    </w:p>
    <w:p>
      <w:pPr>
        <w:ind w:firstLine="640" w:firstLineChars="200"/>
        <w:rPr>
          <w:rFonts w:hint="eastAsia" w:ascii="仿宋_GB2312" w:eastAsia="仿宋_GB2312"/>
          <w:sz w:val="32"/>
          <w:szCs w:val="32"/>
        </w:rPr>
      </w:pPr>
      <w:r>
        <w:rPr>
          <w:rFonts w:hint="eastAsia" w:ascii="仿宋_GB2312" w:eastAsia="仿宋_GB2312"/>
          <w:sz w:val="32"/>
          <w:szCs w:val="32"/>
        </w:rPr>
        <w:t>6.政府采购预算表</w:t>
      </w:r>
    </w:p>
    <w:p>
      <w:pPr>
        <w:ind w:firstLine="640" w:firstLineChars="200"/>
        <w:rPr>
          <w:rFonts w:hint="eastAsia" w:ascii="仿宋_GB2312" w:eastAsia="仿宋_GB2312"/>
          <w:sz w:val="32"/>
          <w:szCs w:val="32"/>
        </w:rPr>
      </w:pPr>
      <w:r>
        <w:rPr>
          <w:rFonts w:hint="eastAsia" w:ascii="仿宋_GB2312" w:eastAsia="仿宋_GB2312"/>
          <w:sz w:val="32"/>
          <w:szCs w:val="32"/>
        </w:rPr>
        <w:t>7.部门整体支出绩效目标表</w:t>
      </w:r>
    </w:p>
    <w:p>
      <w:pPr>
        <w:ind w:firstLine="640" w:firstLineChars="200"/>
        <w:rPr>
          <w:rFonts w:hint="eastAsia" w:ascii="仿宋_GB2312" w:eastAsia="仿宋_GB2312"/>
          <w:sz w:val="32"/>
          <w:szCs w:val="32"/>
        </w:rPr>
      </w:pPr>
      <w:r>
        <w:rPr>
          <w:rFonts w:hint="eastAsia" w:ascii="仿宋_GB2312" w:eastAsia="仿宋_GB2312"/>
          <w:sz w:val="32"/>
          <w:szCs w:val="32"/>
        </w:rPr>
        <w:t>8.部门预算项目绩效目标表</w:t>
      </w:r>
    </w:p>
    <w:p>
      <w:pPr>
        <w:ind w:left="283" w:right="277"/>
      </w:pPr>
    </w:p>
    <w:p>
      <w:pPr>
        <w:jc w:val="center"/>
        <w:rPr>
          <w:rFonts w:hint="eastAsia" w:ascii="华文中宋" w:hAnsi="华文中宋" w:eastAsia="华文中宋"/>
          <w:color w:val="000000" w:themeColor="text1"/>
          <w:sz w:val="44"/>
          <w:szCs w:val="44"/>
          <w14:textFill>
            <w14:solidFill>
              <w14:schemeClr w14:val="tx1"/>
            </w14:solidFill>
          </w14:textFill>
        </w:rPr>
      </w:pPr>
    </w:p>
    <w:p>
      <w:pPr>
        <w:jc w:val="center"/>
        <w:rPr>
          <w:rFonts w:hint="eastAsia" w:ascii="华文中宋" w:hAnsi="华文中宋" w:eastAsia="华文中宋"/>
          <w:color w:val="000000" w:themeColor="text1"/>
          <w:sz w:val="44"/>
          <w:szCs w:val="44"/>
          <w14:textFill>
            <w14:solidFill>
              <w14:schemeClr w14:val="tx1"/>
            </w14:solidFill>
          </w14:textFill>
        </w:rPr>
      </w:pPr>
    </w:p>
    <w:p>
      <w:pPr>
        <w:jc w:val="center"/>
        <w:rPr>
          <w:rFonts w:hint="eastAsia" w:ascii="华文中宋" w:hAnsi="华文中宋" w:eastAsia="华文中宋"/>
          <w:color w:val="000000" w:themeColor="text1"/>
          <w:sz w:val="44"/>
          <w:szCs w:val="44"/>
          <w14:textFill>
            <w14:solidFill>
              <w14:schemeClr w14:val="tx1"/>
            </w14:solidFill>
          </w14:textFill>
        </w:rPr>
      </w:pPr>
    </w:p>
    <w:p>
      <w:pPr>
        <w:jc w:val="center"/>
        <w:rPr>
          <w:rFonts w:hint="eastAsia" w:ascii="华文中宋" w:hAnsi="华文中宋" w:eastAsia="华文中宋"/>
          <w:color w:val="000000" w:themeColor="text1"/>
          <w:sz w:val="44"/>
          <w:szCs w:val="44"/>
          <w14:textFill>
            <w14:solidFill>
              <w14:schemeClr w14:val="tx1"/>
            </w14:solidFill>
          </w14:textFill>
        </w:rPr>
      </w:pPr>
    </w:p>
    <w:p>
      <w:pPr>
        <w:jc w:val="center"/>
        <w:rPr>
          <w:rFonts w:hint="eastAsia" w:ascii="华文中宋" w:hAnsi="华文中宋" w:eastAsia="华文中宋"/>
          <w:color w:val="000000" w:themeColor="text1"/>
          <w:sz w:val="44"/>
          <w:szCs w:val="44"/>
          <w14:textFill>
            <w14:solidFill>
              <w14:schemeClr w14:val="tx1"/>
            </w14:solidFill>
          </w14:textFill>
        </w:rPr>
      </w:pPr>
    </w:p>
    <w:p>
      <w:pPr>
        <w:jc w:val="center"/>
        <w:rPr>
          <w:rFonts w:hint="eastAsia" w:ascii="华文中宋" w:hAnsi="华文中宋" w:eastAsia="华文中宋"/>
          <w:color w:val="000000" w:themeColor="text1"/>
          <w:sz w:val="44"/>
          <w:szCs w:val="44"/>
          <w14:textFill>
            <w14:solidFill>
              <w14:schemeClr w14:val="tx1"/>
            </w14:solidFill>
          </w14:textFill>
        </w:rPr>
      </w:pPr>
    </w:p>
    <w:p>
      <w:pPr>
        <w:jc w:val="center"/>
        <w:rPr>
          <w:rFonts w:hint="eastAsia" w:ascii="华文中宋" w:hAnsi="华文中宋" w:eastAsia="华文中宋"/>
          <w:color w:val="000000" w:themeColor="text1"/>
          <w:sz w:val="44"/>
          <w:szCs w:val="44"/>
          <w14:textFill>
            <w14:solidFill>
              <w14:schemeClr w14:val="tx1"/>
            </w14:solidFill>
          </w14:textFill>
        </w:rPr>
      </w:pPr>
    </w:p>
    <w:p>
      <w:pPr>
        <w:jc w:val="both"/>
        <w:rPr>
          <w:rFonts w:hint="eastAsia" w:ascii="华文中宋" w:hAnsi="华文中宋" w:eastAsia="华文中宋"/>
          <w:color w:val="000000" w:themeColor="text1"/>
          <w:sz w:val="44"/>
          <w:szCs w:val="44"/>
          <w14:textFill>
            <w14:solidFill>
              <w14:schemeClr w14:val="tx1"/>
            </w14:solidFill>
          </w14:textFill>
        </w:rPr>
      </w:pPr>
    </w:p>
    <w:p>
      <w:pPr>
        <w:jc w:val="center"/>
        <w:rPr>
          <w:rFonts w:hint="eastAsia" w:ascii="华文中宋" w:hAnsi="华文中宋" w:eastAsia="华文中宋"/>
          <w:color w:val="000000" w:themeColor="text1"/>
          <w:sz w:val="44"/>
          <w:szCs w:val="44"/>
          <w14:textFill>
            <w14:solidFill>
              <w14:schemeClr w14:val="tx1"/>
            </w14:solidFill>
          </w14:textFill>
        </w:rPr>
      </w:pPr>
      <w:r>
        <w:rPr>
          <w:rFonts w:hint="eastAsia" w:ascii="华文中宋" w:hAnsi="华文中宋" w:eastAsia="华文中宋"/>
          <w:color w:val="000000" w:themeColor="text1"/>
          <w:sz w:val="44"/>
          <w:szCs w:val="44"/>
          <w14:textFill>
            <w14:solidFill>
              <w14:schemeClr w14:val="tx1"/>
            </w14:solidFill>
          </w14:textFill>
        </w:rPr>
        <w:t>攀枝花市东区攀枝花市第二小学校</w:t>
      </w:r>
    </w:p>
    <w:p>
      <w:pPr>
        <w:jc w:val="center"/>
        <w:rPr>
          <w:rFonts w:ascii="华文中宋" w:hAnsi="华文中宋" w:eastAsia="华文中宋"/>
          <w:color w:val="000000" w:themeColor="text1"/>
          <w:sz w:val="44"/>
          <w:szCs w:val="44"/>
          <w14:textFill>
            <w14:solidFill>
              <w14:schemeClr w14:val="tx1"/>
            </w14:solidFill>
          </w14:textFill>
        </w:rPr>
      </w:pPr>
      <w:r>
        <w:rPr>
          <w:rFonts w:hint="eastAsia" w:ascii="华文中宋" w:hAnsi="华文中宋" w:eastAsia="华文中宋"/>
          <w:color w:val="000000" w:themeColor="text1"/>
          <w:sz w:val="44"/>
          <w:szCs w:val="44"/>
          <w14:textFill>
            <w14:solidFill>
              <w14:schemeClr w14:val="tx1"/>
            </w14:solidFill>
          </w14:textFill>
        </w:rPr>
        <w:t>关于2022年部门预算编制的说明</w:t>
      </w:r>
    </w:p>
    <w:p>
      <w:pPr>
        <w:ind w:firstLine="640" w:firstLineChars="200"/>
        <w:rPr>
          <w:rFonts w:ascii="仿宋_GB2312" w:eastAsia="仿宋_GB2312"/>
          <w:sz w:val="32"/>
          <w:szCs w:val="32"/>
        </w:rPr>
      </w:pPr>
      <w:r>
        <w:rPr>
          <w:rFonts w:hint="eastAsia" w:ascii="仿宋_GB2312" w:eastAsia="仿宋_GB2312"/>
          <w:sz w:val="32"/>
          <w:szCs w:val="32"/>
        </w:rPr>
        <w:t>2022年部门预算（含预算绩效目标和政府采购预算）经东区十二届人大二次会议审议通过，按照《预算法》要求，现将我单位2022年部门预算说明如下:</w:t>
      </w:r>
    </w:p>
    <w:p>
      <w:pPr>
        <w:ind w:firstLine="640" w:firstLineChars="200"/>
        <w:rPr>
          <w:rFonts w:ascii="华文中宋" w:hAnsi="华文中宋" w:eastAsia="华文中宋"/>
          <w:sz w:val="32"/>
          <w:szCs w:val="32"/>
        </w:rPr>
      </w:pPr>
      <w:r>
        <w:rPr>
          <w:rFonts w:hint="eastAsia" w:ascii="华文中宋" w:hAnsi="华文中宋" w:eastAsia="华文中宋"/>
          <w:sz w:val="32"/>
          <w:szCs w:val="32"/>
        </w:rPr>
        <w:t>一、单位概况</w:t>
      </w:r>
    </w:p>
    <w:p>
      <w:pPr>
        <w:spacing w:line="560" w:lineRule="exact"/>
        <w:ind w:firstLine="643" w:firstLineChars="200"/>
        <w:rPr>
          <w:rFonts w:ascii="楷体" w:hAnsi="楷体" w:eastAsia="楷体" w:cs="楷体_GB2312"/>
          <w:b/>
          <w:sz w:val="32"/>
          <w:szCs w:val="32"/>
        </w:rPr>
      </w:pPr>
      <w:r>
        <w:rPr>
          <w:rFonts w:hint="eastAsia" w:ascii="楷体" w:hAnsi="楷体" w:eastAsia="楷体" w:cs="楷体_GB2312"/>
          <w:b/>
          <w:sz w:val="32"/>
          <w:szCs w:val="32"/>
        </w:rPr>
        <w:t>（一）基本职能及主要工作</w:t>
      </w:r>
    </w:p>
    <w:p>
      <w:pPr>
        <w:ind w:firstLine="643" w:firstLineChars="200"/>
        <w:rPr>
          <w:rFonts w:ascii="楷体" w:hAnsi="楷体" w:eastAsia="楷体"/>
          <w:b/>
          <w:sz w:val="32"/>
          <w:szCs w:val="32"/>
        </w:rPr>
      </w:pPr>
      <w:r>
        <w:rPr>
          <w:rFonts w:ascii="楷体" w:hAnsi="楷体" w:eastAsia="楷体"/>
          <w:b/>
          <w:sz w:val="32"/>
          <w:szCs w:val="32"/>
        </w:rPr>
        <w:t>1.</w:t>
      </w:r>
      <w:r>
        <w:rPr>
          <w:rFonts w:hint="eastAsia" w:ascii="楷体" w:hAnsi="楷体" w:eastAsia="楷体"/>
          <w:b/>
          <w:sz w:val="32"/>
          <w:szCs w:val="32"/>
        </w:rPr>
        <w:t>攀枝花市第二小学校职能简介。</w:t>
      </w:r>
    </w:p>
    <w:p>
      <w:pPr>
        <w:ind w:firstLine="640" w:firstLineChars="200"/>
        <w:rPr>
          <w:rFonts w:ascii="仿宋_GB2312" w:eastAsia="仿宋_GB2312"/>
          <w:sz w:val="32"/>
          <w:szCs w:val="32"/>
        </w:rPr>
      </w:pPr>
      <w:r>
        <w:rPr>
          <w:rFonts w:hint="eastAsia" w:ascii="仿宋_GB2312" w:eastAsia="仿宋_GB2312"/>
          <w:sz w:val="32"/>
          <w:szCs w:val="32"/>
        </w:rPr>
        <w:t>攀枝花市第二小学校包含两所学校，分别是：攀枝花市第二小学校及攀枝花市二小龙珠学校，均是具有小学招生资格的区属公办全日制基础教育学校，其主要职能为：实施小学义务教育，促进基础教育发展；为少年儿童的德、智、体、美、劳各种素质全面发展打下基础。</w:t>
      </w:r>
    </w:p>
    <w:p>
      <w:pPr>
        <w:ind w:firstLine="643" w:firstLineChars="200"/>
        <w:rPr>
          <w:rFonts w:ascii="楷体" w:hAnsi="楷体" w:eastAsia="楷体"/>
          <w:b/>
          <w:sz w:val="32"/>
          <w:szCs w:val="32"/>
        </w:rPr>
      </w:pPr>
      <w:r>
        <w:rPr>
          <w:rFonts w:hint="eastAsia" w:ascii="楷体" w:hAnsi="楷体" w:eastAsia="楷体"/>
          <w:b/>
          <w:sz w:val="32"/>
          <w:szCs w:val="32"/>
        </w:rPr>
        <w:t>2.攀枝花市第二小学校2022年重点工作。</w:t>
      </w:r>
    </w:p>
    <w:p>
      <w:pPr>
        <w:ind w:firstLine="640" w:firstLineChars="200"/>
        <w:rPr>
          <w:rFonts w:ascii="仿宋_GB2312" w:eastAsia="仿宋_GB2312"/>
          <w:sz w:val="32"/>
          <w:szCs w:val="32"/>
        </w:rPr>
      </w:pPr>
      <w:r>
        <w:rPr>
          <w:rFonts w:hint="eastAsia" w:ascii="仿宋_GB2312" w:eastAsia="仿宋_GB2312"/>
          <w:sz w:val="32"/>
          <w:szCs w:val="32"/>
        </w:rPr>
        <w:t>努力将攀枝花市第二小学校管理的两所学校建设成为攀枝花市优秀的义务教育基地；同时全面推进素质教育，加大课堂教学改革力度；继续加强教师培训，提升教师专业素养；强化学校内部管理，提升学校办学效益。</w:t>
      </w:r>
    </w:p>
    <w:p>
      <w:pPr>
        <w:spacing w:line="560" w:lineRule="exact"/>
        <w:ind w:firstLine="643"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（二）机构设置</w:t>
      </w:r>
    </w:p>
    <w:p>
      <w:pPr>
        <w:ind w:firstLine="640" w:firstLineChars="200"/>
        <w:rPr>
          <w:rFonts w:ascii="仿宋_GB2312" w:eastAsia="仿宋_GB2312"/>
          <w:sz w:val="32"/>
          <w:szCs w:val="32"/>
        </w:rPr>
      </w:pPr>
      <w:r>
        <w:rPr>
          <w:rFonts w:hint="eastAsia" w:ascii="仿宋_GB2312" w:eastAsia="仿宋_GB2312"/>
          <w:sz w:val="32"/>
          <w:szCs w:val="32"/>
        </w:rPr>
        <w:t>根据学校202</w:t>
      </w:r>
      <w:r>
        <w:rPr>
          <w:rFonts w:ascii="仿宋_GB2312" w:eastAsia="仿宋_GB2312"/>
          <w:sz w:val="32"/>
          <w:szCs w:val="32"/>
        </w:rPr>
        <w:t>1</w:t>
      </w:r>
      <w:r>
        <w:rPr>
          <w:rFonts w:hint="eastAsia" w:ascii="仿宋_GB2312" w:eastAsia="仿宋_GB2312"/>
          <w:sz w:val="32"/>
          <w:szCs w:val="32"/>
        </w:rPr>
        <w:t>年12月的实际情况，我校实有在</w:t>
      </w:r>
      <w:r>
        <w:rPr>
          <w:rFonts w:ascii="仿宋_GB2312" w:eastAsia="仿宋_GB2312"/>
          <w:sz w:val="32"/>
          <w:szCs w:val="32"/>
        </w:rPr>
        <w:t>编</w:t>
      </w:r>
      <w:r>
        <w:rPr>
          <w:rFonts w:hint="eastAsia" w:ascii="仿宋_GB2312" w:eastAsia="仿宋_GB2312"/>
          <w:sz w:val="32"/>
          <w:szCs w:val="32"/>
        </w:rPr>
        <w:t>在职教职工1</w:t>
      </w:r>
      <w:r>
        <w:rPr>
          <w:rFonts w:ascii="仿宋_GB2312" w:eastAsia="仿宋_GB2312"/>
          <w:sz w:val="32"/>
          <w:szCs w:val="32"/>
        </w:rPr>
        <w:t>80</w:t>
      </w:r>
      <w:r>
        <w:rPr>
          <w:rFonts w:hint="eastAsia" w:ascii="仿宋_GB2312" w:eastAsia="仿宋_GB2312"/>
          <w:sz w:val="32"/>
          <w:szCs w:val="32"/>
        </w:rPr>
        <w:t>人，退休教职工69人，财政临聘人员2人，学校自聘人员</w:t>
      </w:r>
      <w:r>
        <w:rPr>
          <w:rFonts w:ascii="仿宋_GB2312" w:eastAsia="仿宋_GB2312"/>
          <w:sz w:val="32"/>
          <w:szCs w:val="32"/>
        </w:rPr>
        <w:t>19</w:t>
      </w:r>
      <w:r>
        <w:rPr>
          <w:rFonts w:hint="eastAsia" w:ascii="仿宋_GB2312" w:eastAsia="仿宋_GB2312"/>
          <w:sz w:val="32"/>
          <w:szCs w:val="32"/>
        </w:rPr>
        <w:t>人，保安</w:t>
      </w:r>
      <w:r>
        <w:rPr>
          <w:rFonts w:ascii="仿宋_GB2312" w:eastAsia="仿宋_GB2312"/>
          <w:sz w:val="32"/>
          <w:szCs w:val="32"/>
        </w:rPr>
        <w:t>公司外派保安</w:t>
      </w:r>
      <w:r>
        <w:rPr>
          <w:rFonts w:hint="eastAsia" w:ascii="仿宋_GB2312" w:eastAsia="仿宋_GB2312"/>
          <w:sz w:val="32"/>
          <w:szCs w:val="32"/>
        </w:rPr>
        <w:t>4人</w:t>
      </w:r>
      <w:r>
        <w:rPr>
          <w:rFonts w:ascii="仿宋_GB2312" w:eastAsia="仿宋_GB2312"/>
          <w:sz w:val="32"/>
          <w:szCs w:val="32"/>
        </w:rPr>
        <w:t>，</w:t>
      </w:r>
      <w:r>
        <w:rPr>
          <w:rFonts w:hint="eastAsia" w:ascii="仿宋_GB2312" w:eastAsia="仿宋_GB2312"/>
          <w:sz w:val="32"/>
          <w:szCs w:val="32"/>
        </w:rPr>
        <w:t>在校学生</w:t>
      </w:r>
      <w:r>
        <w:rPr>
          <w:rFonts w:ascii="仿宋_GB2312" w:eastAsia="仿宋_GB2312"/>
          <w:sz w:val="32"/>
          <w:szCs w:val="32"/>
        </w:rPr>
        <w:t>3393</w:t>
      </w:r>
      <w:r>
        <w:rPr>
          <w:rFonts w:hint="eastAsia" w:ascii="仿宋_GB2312" w:eastAsia="仿宋_GB2312"/>
          <w:sz w:val="32"/>
          <w:szCs w:val="32"/>
        </w:rPr>
        <w:t>人，学校内设机构8个（含教导处、德育处、办公室、总务处，因学校现有两个校区且相对独立，故内设机构数×2），学校现在实有公务用车2辆。</w:t>
      </w:r>
    </w:p>
    <w:p>
      <w:pPr>
        <w:spacing w:line="560" w:lineRule="exact"/>
        <w:ind w:firstLine="640" w:firstLineChars="200"/>
        <w:rPr>
          <w:rFonts w:ascii="华文中宋" w:hAnsi="华文中宋" w:eastAsia="华文中宋"/>
          <w:sz w:val="32"/>
          <w:szCs w:val="32"/>
        </w:rPr>
      </w:pPr>
      <w:r>
        <w:rPr>
          <w:rFonts w:hint="eastAsia" w:ascii="华文中宋" w:hAnsi="华文中宋" w:eastAsia="华文中宋"/>
          <w:sz w:val="32"/>
          <w:szCs w:val="32"/>
        </w:rPr>
        <w:t>二</w:t>
      </w:r>
      <w:r>
        <w:rPr>
          <w:rFonts w:ascii="华文中宋" w:hAnsi="华文中宋" w:eastAsia="华文中宋"/>
          <w:sz w:val="32"/>
          <w:szCs w:val="32"/>
        </w:rPr>
        <w:t>、</w:t>
      </w:r>
      <w:r>
        <w:rPr>
          <w:rFonts w:hint="eastAsia" w:ascii="华文中宋" w:hAnsi="华文中宋" w:eastAsia="华文中宋"/>
          <w:sz w:val="32"/>
          <w:szCs w:val="32"/>
        </w:rPr>
        <w:t>2022年部门预算情况说明</w:t>
      </w:r>
    </w:p>
    <w:p>
      <w:pPr>
        <w:spacing w:line="560" w:lineRule="exact"/>
        <w:ind w:firstLine="643" w:firstLineChars="200"/>
        <w:rPr>
          <w:rFonts w:ascii="楷体" w:hAnsi="楷体" w:eastAsia="楷体" w:cs="楷体_GB2312"/>
          <w:b/>
          <w:sz w:val="32"/>
          <w:szCs w:val="32"/>
        </w:rPr>
      </w:pPr>
      <w:r>
        <w:rPr>
          <w:rFonts w:hint="eastAsia" w:ascii="楷体" w:hAnsi="楷体" w:eastAsia="楷体" w:cs="楷体_GB2312"/>
          <w:b/>
          <w:sz w:val="32"/>
          <w:szCs w:val="32"/>
        </w:rPr>
        <w:t>（一）收支预算情况说明</w:t>
      </w:r>
    </w:p>
    <w:p>
      <w:pPr>
        <w:ind w:firstLine="640" w:firstLineChars="200"/>
        <w:rPr>
          <w:rFonts w:ascii="仿宋_GB2312" w:eastAsia="仿宋_GB2312"/>
          <w:sz w:val="32"/>
          <w:szCs w:val="32"/>
        </w:rPr>
      </w:pPr>
      <w:r>
        <w:rPr>
          <w:rFonts w:hint="eastAsia" w:ascii="仿宋_GB2312" w:eastAsia="仿宋_GB2312"/>
          <w:sz w:val="32"/>
          <w:szCs w:val="32"/>
        </w:rPr>
        <w:t>按照综合预算的原则，攀枝花市第二小学校所有收入和支出均纳入部门预算管理。收入包括：一般公共预算拨款收入；支出包括：教育支出、社会保障和就业支出、卫生健康支出、住房保障支出。攀枝花市第二小学校2022年收支总预算</w:t>
      </w:r>
      <w:r>
        <w:rPr>
          <w:rFonts w:ascii="仿宋_GB2312" w:eastAsia="仿宋_GB2312"/>
          <w:sz w:val="32"/>
          <w:szCs w:val="32"/>
        </w:rPr>
        <w:t>3071.56</w:t>
      </w:r>
      <w:r>
        <w:rPr>
          <w:rFonts w:hint="eastAsia" w:ascii="仿宋_GB2312" w:eastAsia="仿宋_GB2312"/>
          <w:sz w:val="32"/>
          <w:szCs w:val="32"/>
        </w:rPr>
        <w:t>万元，比202</w:t>
      </w:r>
      <w:r>
        <w:rPr>
          <w:rFonts w:ascii="仿宋_GB2312" w:eastAsia="仿宋_GB2312"/>
          <w:sz w:val="32"/>
          <w:szCs w:val="32"/>
        </w:rPr>
        <w:t>1</w:t>
      </w:r>
      <w:r>
        <w:rPr>
          <w:rFonts w:hint="eastAsia" w:ascii="仿宋_GB2312" w:eastAsia="仿宋_GB2312"/>
          <w:sz w:val="32"/>
          <w:szCs w:val="32"/>
        </w:rPr>
        <w:t>年收支预算总数增加311.82万元，主要原因是随着学校办学规模扩大，招生人数增加，相应公用经费随之增加以及人员工资的正常增长。</w:t>
      </w:r>
    </w:p>
    <w:p>
      <w:pPr>
        <w:ind w:firstLine="643" w:firstLineChars="200"/>
        <w:rPr>
          <w:rFonts w:ascii="楷体" w:hAnsi="楷体" w:eastAsia="楷体"/>
          <w:b/>
          <w:sz w:val="32"/>
          <w:szCs w:val="32"/>
        </w:rPr>
      </w:pPr>
      <w:r>
        <w:rPr>
          <w:rFonts w:hint="eastAsia" w:ascii="楷体" w:hAnsi="楷体" w:eastAsia="楷体"/>
          <w:b/>
          <w:sz w:val="32"/>
          <w:szCs w:val="32"/>
        </w:rPr>
        <w:t>1.收入预算情况</w:t>
      </w:r>
    </w:p>
    <w:p>
      <w:pPr>
        <w:ind w:firstLine="640" w:firstLineChars="200"/>
        <w:rPr>
          <w:rFonts w:ascii="仿宋_GB2312" w:eastAsia="仿宋_GB2312"/>
          <w:sz w:val="32"/>
          <w:szCs w:val="32"/>
        </w:rPr>
      </w:pPr>
      <w:r>
        <w:rPr>
          <w:rFonts w:hint="eastAsia" w:ascii="仿宋_GB2312" w:eastAsia="仿宋_GB2312"/>
          <w:sz w:val="32"/>
          <w:szCs w:val="32"/>
        </w:rPr>
        <w:t>攀枝花市第二小学校2022年收入预算</w:t>
      </w:r>
      <w:r>
        <w:rPr>
          <w:rFonts w:ascii="仿宋_GB2312" w:eastAsia="仿宋_GB2312"/>
          <w:sz w:val="32"/>
          <w:szCs w:val="32"/>
        </w:rPr>
        <w:t>3071.56</w:t>
      </w:r>
      <w:r>
        <w:rPr>
          <w:rFonts w:hint="eastAsia" w:ascii="仿宋_GB2312" w:eastAsia="仿宋_GB2312"/>
          <w:sz w:val="32"/>
          <w:szCs w:val="32"/>
        </w:rPr>
        <w:t>万元。其中：一般公共预算拨款收入</w:t>
      </w:r>
      <w:r>
        <w:rPr>
          <w:rFonts w:ascii="仿宋_GB2312" w:eastAsia="仿宋_GB2312"/>
          <w:sz w:val="32"/>
          <w:szCs w:val="32"/>
        </w:rPr>
        <w:t>3071.56</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w:t>
      </w:r>
    </w:p>
    <w:p>
      <w:pPr>
        <w:ind w:firstLine="643" w:firstLineChars="200"/>
        <w:rPr>
          <w:rFonts w:ascii="楷体" w:hAnsi="楷体" w:eastAsia="楷体"/>
          <w:b/>
          <w:sz w:val="32"/>
          <w:szCs w:val="32"/>
        </w:rPr>
      </w:pPr>
      <w:r>
        <w:rPr>
          <w:rFonts w:hint="eastAsia" w:ascii="楷体" w:hAnsi="楷体" w:eastAsia="楷体"/>
          <w:b/>
          <w:sz w:val="32"/>
          <w:szCs w:val="32"/>
        </w:rPr>
        <w:t>2.支出预算情况</w:t>
      </w:r>
    </w:p>
    <w:p>
      <w:pPr>
        <w:ind w:firstLine="640" w:firstLineChars="200"/>
        <w:rPr>
          <w:rFonts w:ascii="仿宋_GB2312" w:eastAsia="仿宋_GB2312"/>
          <w:sz w:val="32"/>
          <w:szCs w:val="32"/>
        </w:rPr>
      </w:pPr>
      <w:r>
        <w:rPr>
          <w:rFonts w:hint="eastAsia" w:ascii="仿宋_GB2312" w:eastAsia="仿宋_GB2312"/>
          <w:sz w:val="32"/>
          <w:szCs w:val="32"/>
        </w:rPr>
        <w:t>攀枝花市第二小学校2022年支出预算</w:t>
      </w:r>
      <w:r>
        <w:rPr>
          <w:rFonts w:ascii="仿宋_GB2312" w:eastAsia="仿宋_GB2312"/>
          <w:sz w:val="32"/>
          <w:szCs w:val="32"/>
        </w:rPr>
        <w:t>3071.56</w:t>
      </w:r>
      <w:r>
        <w:rPr>
          <w:rFonts w:hint="eastAsia" w:ascii="仿宋_GB2312" w:eastAsia="仿宋_GB2312"/>
          <w:sz w:val="32"/>
          <w:szCs w:val="32"/>
        </w:rPr>
        <w:t>万元。其中：基本支出</w:t>
      </w:r>
      <w:r>
        <w:rPr>
          <w:rFonts w:ascii="仿宋_GB2312" w:eastAsia="仿宋_GB2312"/>
          <w:sz w:val="32"/>
          <w:szCs w:val="32"/>
        </w:rPr>
        <w:t>3003.30</w:t>
      </w:r>
      <w:r>
        <w:rPr>
          <w:rFonts w:hint="eastAsia" w:ascii="仿宋_GB2312" w:eastAsia="仿宋_GB2312"/>
          <w:sz w:val="32"/>
          <w:szCs w:val="32"/>
        </w:rPr>
        <w:t>万元，占97.78%；项目支出68.26万元，占2.22%。</w:t>
      </w:r>
    </w:p>
    <w:p>
      <w:pPr>
        <w:ind w:firstLine="643" w:firstLineChars="200"/>
        <w:rPr>
          <w:rFonts w:ascii="楷体" w:hAnsi="楷体" w:eastAsia="楷体"/>
          <w:b/>
          <w:sz w:val="32"/>
          <w:szCs w:val="32"/>
        </w:rPr>
      </w:pPr>
      <w:r>
        <w:rPr>
          <w:rFonts w:hint="eastAsia" w:ascii="楷体" w:hAnsi="楷体" w:eastAsia="楷体"/>
          <w:b/>
          <w:sz w:val="32"/>
          <w:szCs w:val="32"/>
        </w:rPr>
        <w:t>（二）财政拨款收支预算安排情况</w:t>
      </w:r>
    </w:p>
    <w:p>
      <w:pPr>
        <w:ind w:firstLine="640" w:firstLineChars="200"/>
        <w:rPr>
          <w:rFonts w:ascii="仿宋_GB2312" w:eastAsia="仿宋_GB2312"/>
          <w:sz w:val="32"/>
          <w:szCs w:val="32"/>
        </w:rPr>
      </w:pPr>
      <w:r>
        <w:rPr>
          <w:rFonts w:hint="eastAsia" w:ascii="仿宋_GB2312" w:eastAsia="仿宋_GB2312"/>
          <w:sz w:val="32"/>
          <w:szCs w:val="32"/>
        </w:rPr>
        <w:t>攀枝花市第二小学校2022年财政拨款收支总预算</w:t>
      </w:r>
      <w:r>
        <w:rPr>
          <w:rFonts w:ascii="仿宋_GB2312" w:eastAsia="仿宋_GB2312"/>
          <w:sz w:val="32"/>
          <w:szCs w:val="32"/>
        </w:rPr>
        <w:t>3071.56</w:t>
      </w:r>
      <w:r>
        <w:rPr>
          <w:rFonts w:hint="eastAsia" w:ascii="仿宋_GB2312" w:eastAsia="仿宋_GB2312"/>
          <w:sz w:val="32"/>
          <w:szCs w:val="32"/>
        </w:rPr>
        <w:t>万元，比2021年财政拨款收支总预算增加</w:t>
      </w:r>
      <w:r>
        <w:rPr>
          <w:rFonts w:ascii="仿宋_GB2312" w:eastAsia="仿宋_GB2312"/>
          <w:sz w:val="32"/>
          <w:szCs w:val="32"/>
        </w:rPr>
        <w:t>311.82</w:t>
      </w:r>
      <w:r>
        <w:rPr>
          <w:rFonts w:hint="eastAsia" w:ascii="仿宋_GB2312" w:eastAsia="仿宋_GB2312"/>
          <w:sz w:val="32"/>
          <w:szCs w:val="32"/>
        </w:rPr>
        <w:t>万元，主要原因是随着学校办学规模扩大，招生人数增加，相应公用经费随之增加以及人员工资的正常增长。</w:t>
      </w:r>
    </w:p>
    <w:p>
      <w:pPr>
        <w:ind w:firstLine="640" w:firstLineChars="200"/>
        <w:rPr>
          <w:rFonts w:ascii="仿宋_GB2312" w:eastAsia="仿宋_GB2312"/>
          <w:sz w:val="32"/>
          <w:szCs w:val="32"/>
        </w:rPr>
      </w:pPr>
      <w:r>
        <w:rPr>
          <w:rFonts w:hint="eastAsia" w:ascii="仿宋_GB2312" w:eastAsia="仿宋_GB2312"/>
          <w:sz w:val="32"/>
          <w:szCs w:val="32"/>
        </w:rPr>
        <w:t>收入包括：本年一般公共预算拨款收入</w:t>
      </w:r>
      <w:r>
        <w:rPr>
          <w:rFonts w:ascii="仿宋_GB2312" w:eastAsia="仿宋_GB2312"/>
          <w:sz w:val="32"/>
          <w:szCs w:val="32"/>
        </w:rPr>
        <w:t>3071.56</w:t>
      </w:r>
      <w:r>
        <w:rPr>
          <w:rFonts w:hint="eastAsia" w:ascii="仿宋_GB2312" w:eastAsia="仿宋_GB2312"/>
          <w:sz w:val="32"/>
          <w:szCs w:val="32"/>
        </w:rPr>
        <w:t>万元；支出包括：教育支出</w:t>
      </w:r>
      <w:r>
        <w:rPr>
          <w:rFonts w:ascii="仿宋_GB2312" w:eastAsia="仿宋_GB2312"/>
          <w:sz w:val="32"/>
          <w:szCs w:val="32"/>
        </w:rPr>
        <w:t>2436.03</w:t>
      </w:r>
      <w:r>
        <w:rPr>
          <w:rFonts w:hint="eastAsia" w:ascii="仿宋_GB2312" w:eastAsia="仿宋_GB2312"/>
          <w:sz w:val="32"/>
          <w:szCs w:val="32"/>
        </w:rPr>
        <w:t>万元、社会保障和就业支出</w:t>
      </w:r>
      <w:r>
        <w:rPr>
          <w:rFonts w:ascii="仿宋_GB2312" w:eastAsia="仿宋_GB2312"/>
          <w:sz w:val="32"/>
          <w:szCs w:val="32"/>
        </w:rPr>
        <w:t>252.85</w:t>
      </w:r>
      <w:r>
        <w:rPr>
          <w:rFonts w:hint="eastAsia" w:ascii="仿宋_GB2312" w:eastAsia="仿宋_GB2312"/>
          <w:sz w:val="32"/>
          <w:szCs w:val="32"/>
        </w:rPr>
        <w:t>万元、卫生健康支出</w:t>
      </w:r>
      <w:r>
        <w:rPr>
          <w:rFonts w:ascii="仿宋_GB2312" w:eastAsia="仿宋_GB2312"/>
          <w:sz w:val="32"/>
          <w:szCs w:val="32"/>
        </w:rPr>
        <w:t>172.46</w:t>
      </w:r>
      <w:r>
        <w:rPr>
          <w:rFonts w:hint="eastAsia" w:ascii="仿宋_GB2312" w:eastAsia="仿宋_GB2312"/>
          <w:sz w:val="32"/>
          <w:szCs w:val="32"/>
        </w:rPr>
        <w:t>万元、住房保障支出</w:t>
      </w:r>
      <w:r>
        <w:rPr>
          <w:rFonts w:ascii="仿宋_GB2312" w:eastAsia="仿宋_GB2312"/>
          <w:sz w:val="32"/>
          <w:szCs w:val="32"/>
        </w:rPr>
        <w:t>210.22</w:t>
      </w:r>
      <w:r>
        <w:rPr>
          <w:rFonts w:hint="eastAsia" w:ascii="仿宋_GB2312" w:eastAsia="仿宋_GB2312"/>
          <w:sz w:val="32"/>
          <w:szCs w:val="32"/>
        </w:rPr>
        <w:t>万元。</w:t>
      </w:r>
    </w:p>
    <w:p>
      <w:pPr>
        <w:ind w:firstLine="643" w:firstLineChars="200"/>
        <w:rPr>
          <w:rFonts w:ascii="楷体" w:hAnsi="楷体" w:eastAsia="楷体"/>
          <w:b/>
          <w:sz w:val="32"/>
          <w:szCs w:val="32"/>
        </w:rPr>
      </w:pPr>
      <w:r>
        <w:rPr>
          <w:rFonts w:hint="eastAsia" w:ascii="楷体" w:hAnsi="楷体" w:eastAsia="楷体"/>
          <w:b/>
          <w:sz w:val="32"/>
          <w:szCs w:val="32"/>
        </w:rPr>
        <w:t>（三）一般公共预算当年拨款情况说明</w:t>
      </w:r>
    </w:p>
    <w:p>
      <w:pPr>
        <w:ind w:firstLine="643" w:firstLineChars="200"/>
        <w:rPr>
          <w:rFonts w:ascii="楷体" w:hAnsi="楷体" w:eastAsia="楷体"/>
          <w:b/>
          <w:sz w:val="32"/>
          <w:szCs w:val="32"/>
        </w:rPr>
      </w:pPr>
      <w:r>
        <w:rPr>
          <w:rFonts w:hint="eastAsia" w:ascii="楷体" w:hAnsi="楷体" w:eastAsia="楷体"/>
          <w:b/>
          <w:sz w:val="32"/>
          <w:szCs w:val="32"/>
        </w:rPr>
        <w:t>1.一般公共预算当年拨款规模变化情况</w:t>
      </w:r>
    </w:p>
    <w:p>
      <w:pPr>
        <w:ind w:firstLine="640" w:firstLineChars="200"/>
        <w:rPr>
          <w:rFonts w:ascii="仿宋_GB2312" w:eastAsia="仿宋_GB2312"/>
          <w:sz w:val="32"/>
          <w:szCs w:val="32"/>
        </w:rPr>
      </w:pPr>
      <w:r>
        <w:rPr>
          <w:rFonts w:hint="eastAsia" w:ascii="仿宋_GB2312" w:eastAsia="仿宋_GB2312"/>
          <w:sz w:val="32"/>
          <w:szCs w:val="32"/>
        </w:rPr>
        <w:t>攀枝花市第二小学校2022年一般公共预算当年拨款</w:t>
      </w:r>
      <w:r>
        <w:rPr>
          <w:rFonts w:ascii="仿宋_GB2312" w:eastAsia="仿宋_GB2312"/>
          <w:sz w:val="32"/>
          <w:szCs w:val="32"/>
        </w:rPr>
        <w:t>3071.56</w:t>
      </w:r>
      <w:r>
        <w:rPr>
          <w:rFonts w:hint="eastAsia" w:ascii="仿宋_GB2312" w:eastAsia="仿宋_GB2312"/>
          <w:sz w:val="32"/>
          <w:szCs w:val="32"/>
        </w:rPr>
        <w:t>万元，比2021年预算数增加311.82万元，主要是因为随着学校办学规模扩大，招生人数增加，相应公用经费随之增加以及人员工资的正常增长。</w:t>
      </w:r>
    </w:p>
    <w:p>
      <w:pPr>
        <w:ind w:firstLine="643" w:firstLineChars="200"/>
        <w:rPr>
          <w:rFonts w:ascii="楷体" w:hAnsi="楷体" w:eastAsia="楷体"/>
          <w:b/>
          <w:sz w:val="32"/>
          <w:szCs w:val="32"/>
        </w:rPr>
      </w:pPr>
      <w:r>
        <w:rPr>
          <w:rFonts w:hint="eastAsia" w:ascii="楷体" w:hAnsi="楷体" w:eastAsia="楷体"/>
          <w:b/>
          <w:sz w:val="32"/>
          <w:szCs w:val="32"/>
        </w:rPr>
        <w:t>2.一般公共预算当年拨款结构情况</w:t>
      </w:r>
    </w:p>
    <w:p>
      <w:pPr>
        <w:ind w:firstLine="640" w:firstLineChars="200"/>
        <w:rPr>
          <w:rFonts w:ascii="仿宋_GB2312" w:eastAsia="仿宋_GB2312"/>
          <w:sz w:val="32"/>
          <w:szCs w:val="32"/>
        </w:rPr>
      </w:pPr>
      <w:r>
        <w:rPr>
          <w:rFonts w:hint="eastAsia" w:ascii="仿宋_GB2312" w:eastAsia="仿宋_GB2312"/>
          <w:sz w:val="32"/>
          <w:szCs w:val="32"/>
        </w:rPr>
        <w:t>教育支出</w:t>
      </w:r>
      <w:r>
        <w:rPr>
          <w:rFonts w:ascii="仿宋_GB2312" w:eastAsia="仿宋_GB2312"/>
          <w:sz w:val="32"/>
          <w:szCs w:val="32"/>
        </w:rPr>
        <w:t>2436.03</w:t>
      </w:r>
      <w:r>
        <w:rPr>
          <w:rFonts w:hint="eastAsia" w:ascii="仿宋_GB2312" w:eastAsia="仿宋_GB2312"/>
          <w:sz w:val="32"/>
          <w:szCs w:val="32"/>
        </w:rPr>
        <w:t>万元，占</w:t>
      </w:r>
      <w:r>
        <w:rPr>
          <w:rFonts w:ascii="仿宋_GB2312" w:eastAsia="仿宋_GB2312"/>
          <w:sz w:val="32"/>
          <w:szCs w:val="32"/>
        </w:rPr>
        <w:t>79.31</w:t>
      </w:r>
      <w:r>
        <w:rPr>
          <w:rFonts w:hint="eastAsia" w:ascii="仿宋_GB2312" w:eastAsia="仿宋_GB2312"/>
          <w:sz w:val="32"/>
          <w:szCs w:val="32"/>
        </w:rPr>
        <w:t>%；社会保障和就业支出</w:t>
      </w:r>
      <w:r>
        <w:rPr>
          <w:rFonts w:ascii="仿宋_GB2312" w:eastAsia="仿宋_GB2312"/>
          <w:sz w:val="32"/>
          <w:szCs w:val="32"/>
        </w:rPr>
        <w:t>252.85</w:t>
      </w:r>
      <w:r>
        <w:rPr>
          <w:rFonts w:hint="eastAsia" w:ascii="仿宋_GB2312" w:eastAsia="仿宋_GB2312"/>
          <w:sz w:val="32"/>
          <w:szCs w:val="32"/>
        </w:rPr>
        <w:t>万元，占8.23%；卫生健康支出</w:t>
      </w:r>
      <w:r>
        <w:rPr>
          <w:rFonts w:ascii="仿宋_GB2312" w:eastAsia="仿宋_GB2312"/>
          <w:sz w:val="32"/>
          <w:szCs w:val="32"/>
        </w:rPr>
        <w:t>172.46</w:t>
      </w:r>
      <w:r>
        <w:rPr>
          <w:rFonts w:hint="eastAsia" w:ascii="仿宋_GB2312" w:eastAsia="仿宋_GB2312"/>
          <w:sz w:val="32"/>
          <w:szCs w:val="32"/>
        </w:rPr>
        <w:t>万元，占5.61%；住房保障支出</w:t>
      </w:r>
      <w:r>
        <w:rPr>
          <w:rFonts w:ascii="仿宋_GB2312" w:eastAsia="仿宋_GB2312"/>
          <w:sz w:val="32"/>
          <w:szCs w:val="32"/>
        </w:rPr>
        <w:t>210.22</w:t>
      </w:r>
      <w:r>
        <w:rPr>
          <w:rFonts w:hint="eastAsia" w:ascii="仿宋_GB2312" w:eastAsia="仿宋_GB2312"/>
          <w:sz w:val="32"/>
          <w:szCs w:val="32"/>
        </w:rPr>
        <w:t>万元，占6.8</w:t>
      </w:r>
      <w:r>
        <w:rPr>
          <w:rFonts w:ascii="仿宋_GB2312" w:eastAsia="仿宋_GB2312"/>
          <w:sz w:val="32"/>
          <w:szCs w:val="32"/>
        </w:rPr>
        <w:t>5</w:t>
      </w:r>
      <w:r>
        <w:rPr>
          <w:rFonts w:hint="eastAsia" w:ascii="仿宋_GB2312" w:eastAsia="仿宋_GB2312"/>
          <w:sz w:val="32"/>
          <w:szCs w:val="32"/>
        </w:rPr>
        <w:t>%。</w:t>
      </w:r>
    </w:p>
    <w:p>
      <w:pPr>
        <w:ind w:firstLine="643" w:firstLineChars="200"/>
        <w:rPr>
          <w:rFonts w:ascii="楷体" w:hAnsi="楷体" w:eastAsia="楷体"/>
          <w:b/>
          <w:sz w:val="32"/>
          <w:szCs w:val="32"/>
        </w:rPr>
      </w:pPr>
      <w:r>
        <w:rPr>
          <w:rFonts w:hint="eastAsia" w:ascii="楷体" w:hAnsi="楷体" w:eastAsia="楷体"/>
          <w:b/>
          <w:sz w:val="32"/>
          <w:szCs w:val="32"/>
        </w:rPr>
        <w:t>3.一般公共预算当年拨款具体使用情况</w:t>
      </w:r>
    </w:p>
    <w:p>
      <w:pPr>
        <w:ind w:firstLine="640" w:firstLineChars="200"/>
        <w:rPr>
          <w:rFonts w:ascii="仿宋_GB2312" w:eastAsia="仿宋_GB2312"/>
          <w:sz w:val="32"/>
          <w:szCs w:val="32"/>
        </w:rPr>
      </w:pPr>
      <w:r>
        <w:rPr>
          <w:rFonts w:hint="eastAsia" w:ascii="仿宋_GB2312" w:eastAsia="仿宋_GB2312"/>
          <w:sz w:val="32"/>
          <w:szCs w:val="32"/>
        </w:rPr>
        <w:t>（1） 教育支出（205类）普通教育（02款）小学教育（02项）2022年预算数为</w:t>
      </w:r>
      <w:r>
        <w:rPr>
          <w:rFonts w:ascii="仿宋_GB2312" w:eastAsia="仿宋_GB2312"/>
          <w:sz w:val="32"/>
          <w:szCs w:val="32"/>
        </w:rPr>
        <w:t>2436.03</w:t>
      </w:r>
      <w:r>
        <w:rPr>
          <w:rFonts w:hint="eastAsia" w:ascii="仿宋_GB2312" w:eastAsia="仿宋_GB2312"/>
          <w:sz w:val="32"/>
          <w:szCs w:val="32"/>
        </w:rPr>
        <w:t>万元，主要用于</w:t>
      </w:r>
      <w:r>
        <w:rPr>
          <w:rFonts w:hint="eastAsia" w:eastAsia="仿宋_GB2312"/>
          <w:color w:val="000000"/>
          <w:sz w:val="32"/>
          <w:szCs w:val="32"/>
        </w:rPr>
        <w:t>教职工的</w:t>
      </w:r>
      <w:r>
        <w:rPr>
          <w:rFonts w:hint="eastAsia" w:eastAsia="仿宋_GB2312"/>
          <w:color w:val="000000"/>
          <w:kern w:val="0"/>
          <w:sz w:val="32"/>
          <w:szCs w:val="32"/>
        </w:rPr>
        <w:t>基本工资、津贴补贴、绩效工资、退休费、学校日常公用、</w:t>
      </w:r>
      <w:r>
        <w:rPr>
          <w:rFonts w:eastAsia="仿宋_GB2312"/>
          <w:color w:val="000000"/>
          <w:kern w:val="0"/>
          <w:sz w:val="32"/>
          <w:szCs w:val="32"/>
        </w:rPr>
        <w:t>项目</w:t>
      </w:r>
      <w:r>
        <w:rPr>
          <w:rFonts w:hint="eastAsia" w:eastAsia="仿宋_GB2312"/>
          <w:color w:val="000000"/>
          <w:kern w:val="0"/>
          <w:sz w:val="32"/>
          <w:szCs w:val="32"/>
        </w:rPr>
        <w:t>经费等支出。</w:t>
      </w:r>
    </w:p>
    <w:p>
      <w:pPr>
        <w:ind w:firstLine="640" w:firstLineChars="200"/>
        <w:rPr>
          <w:rFonts w:ascii="仿宋_GB2312" w:eastAsia="仿宋_GB2312"/>
          <w:sz w:val="32"/>
          <w:szCs w:val="32"/>
        </w:rPr>
      </w:pPr>
      <w:r>
        <w:rPr>
          <w:rFonts w:hint="eastAsia" w:ascii="仿宋_GB2312" w:eastAsia="仿宋_GB2312"/>
          <w:sz w:val="32"/>
          <w:szCs w:val="32"/>
        </w:rPr>
        <w:t>（2）社会保障和就业支出（208类）行政</w:t>
      </w:r>
      <w:r>
        <w:rPr>
          <w:rFonts w:ascii="仿宋_GB2312" w:eastAsia="仿宋_GB2312"/>
          <w:sz w:val="32"/>
          <w:szCs w:val="32"/>
        </w:rPr>
        <w:t>单位</w:t>
      </w:r>
      <w:r>
        <w:rPr>
          <w:rFonts w:hint="eastAsia" w:ascii="仿宋_GB2312" w:eastAsia="仿宋_GB2312"/>
          <w:sz w:val="32"/>
          <w:szCs w:val="32"/>
        </w:rPr>
        <w:t>离</w:t>
      </w:r>
      <w:r>
        <w:rPr>
          <w:rFonts w:ascii="仿宋_GB2312" w:eastAsia="仿宋_GB2312"/>
          <w:sz w:val="32"/>
          <w:szCs w:val="32"/>
        </w:rPr>
        <w:t>退休</w:t>
      </w:r>
      <w:r>
        <w:rPr>
          <w:rFonts w:hint="eastAsia" w:ascii="仿宋_GB2312" w:eastAsia="仿宋_GB2312"/>
          <w:sz w:val="32"/>
          <w:szCs w:val="32"/>
        </w:rPr>
        <w:t>（05款）机关事业</w:t>
      </w:r>
      <w:r>
        <w:rPr>
          <w:rFonts w:ascii="仿宋_GB2312" w:eastAsia="仿宋_GB2312"/>
          <w:sz w:val="32"/>
          <w:szCs w:val="32"/>
        </w:rPr>
        <w:t>单位</w:t>
      </w:r>
      <w:r>
        <w:rPr>
          <w:rFonts w:hint="eastAsia" w:ascii="仿宋_GB2312" w:eastAsia="仿宋_GB2312"/>
          <w:sz w:val="32"/>
          <w:szCs w:val="32"/>
        </w:rPr>
        <w:t>基本</w:t>
      </w:r>
      <w:r>
        <w:rPr>
          <w:rFonts w:ascii="仿宋_GB2312" w:eastAsia="仿宋_GB2312"/>
          <w:sz w:val="32"/>
          <w:szCs w:val="32"/>
        </w:rPr>
        <w:t>养老</w:t>
      </w:r>
      <w:r>
        <w:rPr>
          <w:rFonts w:hint="eastAsia" w:ascii="仿宋_GB2312" w:eastAsia="仿宋_GB2312"/>
          <w:sz w:val="32"/>
          <w:szCs w:val="32"/>
        </w:rPr>
        <w:t>保险</w:t>
      </w:r>
      <w:r>
        <w:rPr>
          <w:rFonts w:ascii="仿宋_GB2312" w:eastAsia="仿宋_GB2312"/>
          <w:sz w:val="32"/>
          <w:szCs w:val="32"/>
        </w:rPr>
        <w:t>缴费</w:t>
      </w:r>
      <w:r>
        <w:rPr>
          <w:rFonts w:hint="eastAsia" w:ascii="仿宋_GB2312" w:eastAsia="仿宋_GB2312"/>
          <w:sz w:val="32"/>
          <w:szCs w:val="32"/>
        </w:rPr>
        <w:t>支出（05项）</w:t>
      </w:r>
      <w:r>
        <w:rPr>
          <w:rFonts w:ascii="仿宋_GB2312" w:eastAsia="仿宋_GB2312"/>
          <w:sz w:val="32"/>
          <w:szCs w:val="32"/>
        </w:rPr>
        <w:t>246.78</w:t>
      </w:r>
      <w:r>
        <w:rPr>
          <w:rFonts w:hint="eastAsia" w:ascii="仿宋_GB2312" w:eastAsia="仿宋_GB2312"/>
          <w:sz w:val="32"/>
          <w:szCs w:val="32"/>
        </w:rPr>
        <w:t>万元，主要用于按</w:t>
      </w:r>
      <w:r>
        <w:rPr>
          <w:rFonts w:ascii="仿宋_GB2312" w:eastAsia="仿宋_GB2312"/>
          <w:sz w:val="32"/>
          <w:szCs w:val="32"/>
        </w:rPr>
        <w:t>相关规定为在职及财政临聘职工缴纳机关事业单位基本养老保险缴费单位部分的支出。</w:t>
      </w:r>
    </w:p>
    <w:p>
      <w:pPr>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）社会保障和就业支出（208类）行政</w:t>
      </w:r>
      <w:r>
        <w:rPr>
          <w:rFonts w:ascii="仿宋_GB2312" w:eastAsia="仿宋_GB2312"/>
          <w:sz w:val="32"/>
          <w:szCs w:val="32"/>
        </w:rPr>
        <w:t>单位</w:t>
      </w:r>
      <w:r>
        <w:rPr>
          <w:rFonts w:hint="eastAsia" w:ascii="仿宋_GB2312" w:eastAsia="仿宋_GB2312"/>
          <w:sz w:val="32"/>
          <w:szCs w:val="32"/>
        </w:rPr>
        <w:t>离</w:t>
      </w:r>
      <w:r>
        <w:rPr>
          <w:rFonts w:ascii="仿宋_GB2312" w:eastAsia="仿宋_GB2312"/>
          <w:sz w:val="32"/>
          <w:szCs w:val="32"/>
        </w:rPr>
        <w:t>退休</w:t>
      </w:r>
      <w:r>
        <w:rPr>
          <w:rFonts w:hint="eastAsia" w:ascii="仿宋_GB2312" w:eastAsia="仿宋_GB2312"/>
          <w:sz w:val="32"/>
          <w:szCs w:val="32"/>
        </w:rPr>
        <w:t>（05款）机关事业</w:t>
      </w:r>
      <w:r>
        <w:rPr>
          <w:rFonts w:ascii="仿宋_GB2312" w:eastAsia="仿宋_GB2312"/>
          <w:sz w:val="32"/>
          <w:szCs w:val="32"/>
        </w:rPr>
        <w:t>单位</w:t>
      </w:r>
      <w:r>
        <w:rPr>
          <w:rFonts w:hint="eastAsia" w:ascii="仿宋_GB2312" w:eastAsia="仿宋_GB2312"/>
          <w:sz w:val="32"/>
          <w:szCs w:val="32"/>
        </w:rPr>
        <w:t>职业年金</w:t>
      </w:r>
      <w:r>
        <w:rPr>
          <w:rFonts w:ascii="仿宋_GB2312" w:eastAsia="仿宋_GB2312"/>
          <w:sz w:val="32"/>
          <w:szCs w:val="32"/>
        </w:rPr>
        <w:t>缴费</w:t>
      </w:r>
      <w:r>
        <w:rPr>
          <w:rFonts w:hint="eastAsia" w:ascii="仿宋_GB2312" w:eastAsia="仿宋_GB2312"/>
          <w:sz w:val="32"/>
          <w:szCs w:val="32"/>
        </w:rPr>
        <w:t>支出（0</w:t>
      </w:r>
      <w:r>
        <w:rPr>
          <w:rFonts w:ascii="仿宋_GB2312" w:eastAsia="仿宋_GB2312"/>
          <w:sz w:val="32"/>
          <w:szCs w:val="32"/>
        </w:rPr>
        <w:t>6</w:t>
      </w:r>
      <w:r>
        <w:rPr>
          <w:rFonts w:hint="eastAsia" w:ascii="仿宋_GB2312" w:eastAsia="仿宋_GB2312"/>
          <w:sz w:val="32"/>
          <w:szCs w:val="32"/>
        </w:rPr>
        <w:t>项）6.07万元，主要用于按</w:t>
      </w:r>
      <w:r>
        <w:rPr>
          <w:rFonts w:ascii="仿宋_GB2312" w:eastAsia="仿宋_GB2312"/>
          <w:sz w:val="32"/>
          <w:szCs w:val="32"/>
        </w:rPr>
        <w:t>相关规定为</w:t>
      </w:r>
      <w:r>
        <w:rPr>
          <w:rFonts w:hint="eastAsia" w:ascii="仿宋_GB2312" w:eastAsia="仿宋_GB2312"/>
          <w:sz w:val="32"/>
          <w:szCs w:val="32"/>
        </w:rPr>
        <w:t>退休</w:t>
      </w:r>
      <w:r>
        <w:rPr>
          <w:rFonts w:ascii="仿宋_GB2312" w:eastAsia="仿宋_GB2312"/>
          <w:sz w:val="32"/>
          <w:szCs w:val="32"/>
        </w:rPr>
        <w:t>职工</w:t>
      </w:r>
      <w:r>
        <w:rPr>
          <w:rFonts w:hint="eastAsia" w:ascii="仿宋_GB2312" w:eastAsia="仿宋_GB2312"/>
          <w:sz w:val="32"/>
          <w:szCs w:val="32"/>
        </w:rPr>
        <w:t>缴纳机关</w:t>
      </w:r>
      <w:r>
        <w:rPr>
          <w:rFonts w:ascii="仿宋_GB2312" w:eastAsia="仿宋_GB2312"/>
          <w:sz w:val="32"/>
          <w:szCs w:val="32"/>
        </w:rPr>
        <w:t>事业单位职业</w:t>
      </w:r>
      <w:r>
        <w:rPr>
          <w:rFonts w:hint="eastAsia" w:ascii="仿宋_GB2312" w:eastAsia="仿宋_GB2312"/>
          <w:sz w:val="32"/>
          <w:szCs w:val="32"/>
        </w:rPr>
        <w:t>年金</w:t>
      </w:r>
      <w:r>
        <w:rPr>
          <w:rFonts w:ascii="仿宋_GB2312" w:eastAsia="仿宋_GB2312"/>
          <w:sz w:val="32"/>
          <w:szCs w:val="32"/>
        </w:rPr>
        <w:t>缴费单位部分的支出</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（4）卫生健康支出（210类）行政事业</w:t>
      </w:r>
      <w:r>
        <w:rPr>
          <w:rFonts w:ascii="仿宋_GB2312" w:eastAsia="仿宋_GB2312"/>
          <w:sz w:val="32"/>
          <w:szCs w:val="32"/>
        </w:rPr>
        <w:t>单位医疗</w:t>
      </w:r>
      <w:r>
        <w:rPr>
          <w:rFonts w:hint="eastAsia" w:ascii="仿宋_GB2312" w:eastAsia="仿宋_GB2312"/>
          <w:sz w:val="32"/>
          <w:szCs w:val="32"/>
        </w:rPr>
        <w:t>（11款）事业单位</w:t>
      </w:r>
      <w:r>
        <w:rPr>
          <w:rFonts w:ascii="仿宋_GB2312" w:eastAsia="仿宋_GB2312"/>
          <w:sz w:val="32"/>
          <w:szCs w:val="32"/>
        </w:rPr>
        <w:t>医疗</w:t>
      </w:r>
      <w:r>
        <w:rPr>
          <w:rFonts w:hint="eastAsia" w:ascii="仿宋_GB2312" w:eastAsia="仿宋_GB2312"/>
          <w:sz w:val="32"/>
          <w:szCs w:val="32"/>
        </w:rPr>
        <w:t>（02项）</w:t>
      </w:r>
      <w:r>
        <w:rPr>
          <w:rFonts w:ascii="仿宋_GB2312" w:eastAsia="仿宋_GB2312"/>
          <w:sz w:val="32"/>
          <w:szCs w:val="32"/>
        </w:rPr>
        <w:t>152.54</w:t>
      </w:r>
      <w:r>
        <w:rPr>
          <w:rFonts w:hint="eastAsia" w:ascii="仿宋_GB2312" w:eastAsia="仿宋_GB2312"/>
          <w:sz w:val="32"/>
          <w:szCs w:val="32"/>
        </w:rPr>
        <w:t>万元，主要用于按</w:t>
      </w:r>
      <w:r>
        <w:rPr>
          <w:rFonts w:ascii="仿宋_GB2312" w:eastAsia="仿宋_GB2312"/>
          <w:sz w:val="32"/>
          <w:szCs w:val="32"/>
        </w:rPr>
        <w:t>相关规定为在职及财政临聘职工缴纳事业单位</w:t>
      </w:r>
      <w:r>
        <w:rPr>
          <w:rFonts w:hint="eastAsia" w:ascii="仿宋_GB2312" w:eastAsia="仿宋_GB2312"/>
          <w:sz w:val="32"/>
          <w:szCs w:val="32"/>
        </w:rPr>
        <w:t>基本</w:t>
      </w:r>
      <w:r>
        <w:rPr>
          <w:rFonts w:ascii="仿宋_GB2312" w:eastAsia="仿宋_GB2312"/>
          <w:sz w:val="32"/>
          <w:szCs w:val="32"/>
        </w:rPr>
        <w:t>医疗</w:t>
      </w:r>
      <w:r>
        <w:rPr>
          <w:rFonts w:hint="eastAsia" w:ascii="仿宋_GB2312" w:eastAsia="仿宋_GB2312"/>
          <w:sz w:val="32"/>
          <w:szCs w:val="32"/>
        </w:rPr>
        <w:t>保险</w:t>
      </w:r>
      <w:r>
        <w:rPr>
          <w:rFonts w:ascii="仿宋_GB2312" w:eastAsia="仿宋_GB2312"/>
          <w:sz w:val="32"/>
          <w:szCs w:val="32"/>
        </w:rPr>
        <w:t>单位部分的支出</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（5）卫生健康支出（210类）行政事业</w:t>
      </w:r>
      <w:r>
        <w:rPr>
          <w:rFonts w:ascii="仿宋_GB2312" w:eastAsia="仿宋_GB2312"/>
          <w:sz w:val="32"/>
          <w:szCs w:val="32"/>
        </w:rPr>
        <w:t>单位医疗</w:t>
      </w:r>
      <w:r>
        <w:rPr>
          <w:rFonts w:hint="eastAsia" w:ascii="仿宋_GB2312" w:eastAsia="仿宋_GB2312"/>
          <w:sz w:val="32"/>
          <w:szCs w:val="32"/>
        </w:rPr>
        <w:t>（11款）公务员</w:t>
      </w:r>
      <w:r>
        <w:rPr>
          <w:rFonts w:ascii="仿宋_GB2312" w:eastAsia="仿宋_GB2312"/>
          <w:sz w:val="32"/>
          <w:szCs w:val="32"/>
        </w:rPr>
        <w:t>医疗</w:t>
      </w:r>
      <w:r>
        <w:rPr>
          <w:rFonts w:hint="eastAsia" w:ascii="仿宋_GB2312" w:eastAsia="仿宋_GB2312"/>
          <w:sz w:val="32"/>
          <w:szCs w:val="32"/>
        </w:rPr>
        <w:t>补助（0</w:t>
      </w:r>
      <w:r>
        <w:rPr>
          <w:rFonts w:ascii="仿宋_GB2312" w:eastAsia="仿宋_GB2312"/>
          <w:sz w:val="32"/>
          <w:szCs w:val="32"/>
        </w:rPr>
        <w:t>3</w:t>
      </w:r>
      <w:r>
        <w:rPr>
          <w:rFonts w:hint="eastAsia" w:ascii="仿宋_GB2312" w:eastAsia="仿宋_GB2312"/>
          <w:sz w:val="32"/>
          <w:szCs w:val="32"/>
        </w:rPr>
        <w:t>项）</w:t>
      </w:r>
      <w:r>
        <w:rPr>
          <w:rFonts w:ascii="仿宋_GB2312" w:eastAsia="仿宋_GB2312"/>
          <w:sz w:val="32"/>
          <w:szCs w:val="32"/>
        </w:rPr>
        <w:t>19.92</w:t>
      </w:r>
      <w:r>
        <w:rPr>
          <w:rFonts w:hint="eastAsia" w:ascii="仿宋_GB2312" w:eastAsia="仿宋_GB2312"/>
          <w:sz w:val="32"/>
          <w:szCs w:val="32"/>
        </w:rPr>
        <w:t>万元，主要用于的按</w:t>
      </w:r>
      <w:r>
        <w:rPr>
          <w:rFonts w:ascii="仿宋_GB2312" w:eastAsia="仿宋_GB2312"/>
          <w:sz w:val="32"/>
          <w:szCs w:val="32"/>
        </w:rPr>
        <w:t>相关规定为在职及退休职工缴纳公务员医疗补助单位部分的</w:t>
      </w:r>
      <w:r>
        <w:rPr>
          <w:rFonts w:hint="eastAsia" w:ascii="仿宋_GB2312" w:eastAsia="仿宋_GB2312"/>
          <w:sz w:val="32"/>
          <w:szCs w:val="32"/>
        </w:rPr>
        <w:t>支出。</w:t>
      </w:r>
    </w:p>
    <w:p>
      <w:pPr>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6</w:t>
      </w:r>
      <w:r>
        <w:rPr>
          <w:rFonts w:hint="eastAsia" w:ascii="仿宋_GB2312" w:eastAsia="仿宋_GB2312"/>
          <w:sz w:val="32"/>
          <w:szCs w:val="32"/>
        </w:rPr>
        <w:t>）住房保障支出（221类）住房改革支出（02款）住房公积金（01项）</w:t>
      </w:r>
      <w:r>
        <w:rPr>
          <w:rFonts w:ascii="仿宋_GB2312" w:eastAsia="仿宋_GB2312"/>
          <w:sz w:val="32"/>
          <w:szCs w:val="32"/>
        </w:rPr>
        <w:t>210.22</w:t>
      </w:r>
      <w:r>
        <w:rPr>
          <w:rFonts w:hint="eastAsia" w:ascii="仿宋_GB2312" w:eastAsia="仿宋_GB2312"/>
          <w:sz w:val="32"/>
          <w:szCs w:val="32"/>
        </w:rPr>
        <w:t>万元，主要用于按</w:t>
      </w:r>
      <w:r>
        <w:rPr>
          <w:rFonts w:ascii="仿宋_GB2312" w:eastAsia="仿宋_GB2312"/>
          <w:sz w:val="32"/>
          <w:szCs w:val="32"/>
        </w:rPr>
        <w:t>相关规定为在职</w:t>
      </w:r>
      <w:r>
        <w:rPr>
          <w:rFonts w:hint="eastAsia" w:ascii="仿宋_GB2312" w:eastAsia="仿宋_GB2312"/>
          <w:sz w:val="32"/>
          <w:szCs w:val="32"/>
        </w:rPr>
        <w:t>及</w:t>
      </w:r>
      <w:r>
        <w:rPr>
          <w:rFonts w:ascii="仿宋_GB2312" w:eastAsia="仿宋_GB2312"/>
          <w:sz w:val="32"/>
          <w:szCs w:val="32"/>
        </w:rPr>
        <w:t>财政临聘职工</w:t>
      </w:r>
      <w:r>
        <w:rPr>
          <w:rFonts w:hint="eastAsia" w:ascii="仿宋_GB2312" w:eastAsia="仿宋_GB2312"/>
          <w:sz w:val="32"/>
          <w:szCs w:val="32"/>
        </w:rPr>
        <w:t>缴纳</w:t>
      </w:r>
      <w:r>
        <w:rPr>
          <w:rFonts w:ascii="仿宋_GB2312" w:eastAsia="仿宋_GB2312"/>
          <w:sz w:val="32"/>
          <w:szCs w:val="32"/>
        </w:rPr>
        <w:t>公积金单位</w:t>
      </w:r>
      <w:r>
        <w:rPr>
          <w:rFonts w:hint="eastAsia" w:ascii="仿宋_GB2312" w:eastAsia="仿宋_GB2312"/>
          <w:sz w:val="32"/>
          <w:szCs w:val="32"/>
        </w:rPr>
        <w:t>缴纳</w:t>
      </w:r>
      <w:r>
        <w:rPr>
          <w:rFonts w:ascii="仿宋_GB2312" w:eastAsia="仿宋_GB2312"/>
          <w:sz w:val="32"/>
          <w:szCs w:val="32"/>
        </w:rPr>
        <w:t>部分的支出。</w:t>
      </w:r>
    </w:p>
    <w:p>
      <w:pPr>
        <w:ind w:firstLine="643" w:firstLineChars="200"/>
        <w:rPr>
          <w:rFonts w:ascii="楷体" w:hAnsi="楷体" w:eastAsia="楷体"/>
          <w:b/>
          <w:sz w:val="32"/>
          <w:szCs w:val="32"/>
        </w:rPr>
      </w:pPr>
      <w:r>
        <w:rPr>
          <w:rFonts w:hint="eastAsia" w:ascii="楷体" w:hAnsi="楷体" w:eastAsia="楷体"/>
          <w:b/>
          <w:sz w:val="32"/>
          <w:szCs w:val="32"/>
        </w:rPr>
        <w:t>（四）一般公共预算基本支出情况说明</w:t>
      </w:r>
    </w:p>
    <w:p>
      <w:pPr>
        <w:ind w:firstLine="640" w:firstLineChars="200"/>
        <w:rPr>
          <w:rFonts w:ascii="仿宋_GB2312" w:eastAsia="仿宋_GB2312"/>
          <w:sz w:val="32"/>
          <w:szCs w:val="32"/>
        </w:rPr>
      </w:pPr>
      <w:r>
        <w:rPr>
          <w:rFonts w:hint="eastAsia" w:ascii="仿宋_GB2312" w:eastAsia="仿宋_GB2312"/>
          <w:sz w:val="32"/>
          <w:szCs w:val="32"/>
        </w:rPr>
        <w:t>攀枝花市第二小学校2022年一般公共预算基本支出</w:t>
      </w:r>
      <w:r>
        <w:rPr>
          <w:rFonts w:ascii="仿宋_GB2312" w:eastAsia="仿宋_GB2312"/>
          <w:sz w:val="32"/>
          <w:szCs w:val="32"/>
        </w:rPr>
        <w:t>3003.30</w:t>
      </w:r>
      <w:r>
        <w:rPr>
          <w:rFonts w:hint="eastAsia" w:ascii="仿宋_GB2312" w:eastAsia="仿宋_GB2312"/>
          <w:sz w:val="32"/>
          <w:szCs w:val="32"/>
        </w:rPr>
        <w:t>万元，其中：人员经费2716.81万元，主要包括基本工资、津贴补贴、离退休费、住房公积金和社会保险缴费等支出。公用经费286.49万元，主要包括：办公费、水费、电费、邮电费、物业管理费、差旅费、维修（护）费、租赁</w:t>
      </w:r>
      <w:r>
        <w:rPr>
          <w:rFonts w:ascii="仿宋_GB2312" w:eastAsia="仿宋_GB2312"/>
          <w:sz w:val="32"/>
          <w:szCs w:val="32"/>
        </w:rPr>
        <w:t>费、</w:t>
      </w:r>
      <w:r>
        <w:rPr>
          <w:rFonts w:hint="eastAsia" w:ascii="仿宋_GB2312" w:eastAsia="仿宋_GB2312"/>
          <w:sz w:val="32"/>
          <w:szCs w:val="32"/>
        </w:rPr>
        <w:t>培训</w:t>
      </w:r>
      <w:r>
        <w:rPr>
          <w:rFonts w:ascii="仿宋_GB2312" w:eastAsia="仿宋_GB2312"/>
          <w:sz w:val="32"/>
          <w:szCs w:val="32"/>
        </w:rPr>
        <w:t>费、专用材料费</w:t>
      </w:r>
      <w:r>
        <w:rPr>
          <w:rFonts w:hint="eastAsia" w:ascii="仿宋_GB2312" w:eastAsia="仿宋_GB2312"/>
          <w:sz w:val="32"/>
          <w:szCs w:val="32"/>
        </w:rPr>
        <w:t>等支出。</w:t>
      </w:r>
    </w:p>
    <w:p>
      <w:pPr>
        <w:ind w:firstLine="643" w:firstLineChars="200"/>
        <w:rPr>
          <w:rFonts w:ascii="楷体" w:hAnsi="楷体" w:eastAsia="楷体"/>
          <w:b/>
          <w:sz w:val="32"/>
          <w:szCs w:val="32"/>
        </w:rPr>
      </w:pPr>
      <w:r>
        <w:rPr>
          <w:rFonts w:hint="eastAsia" w:ascii="楷体" w:hAnsi="楷体" w:eastAsia="楷体"/>
          <w:b/>
          <w:sz w:val="32"/>
          <w:szCs w:val="32"/>
        </w:rPr>
        <w:t>（五）“三公”经费财政拨款预算安排情况</w:t>
      </w:r>
    </w:p>
    <w:p>
      <w:pPr>
        <w:ind w:firstLine="640" w:firstLineChars="200"/>
        <w:rPr>
          <w:rFonts w:ascii="仿宋_GB2312" w:eastAsia="仿宋_GB2312"/>
          <w:sz w:val="32"/>
          <w:szCs w:val="32"/>
        </w:rPr>
      </w:pPr>
      <w:r>
        <w:rPr>
          <w:rFonts w:hint="eastAsia" w:ascii="仿宋_GB2312" w:eastAsia="仿宋_GB2312"/>
          <w:sz w:val="32"/>
          <w:szCs w:val="32"/>
        </w:rPr>
        <w:t>攀枝花市第二小学校2022年“三公”经费财政拨款预算数</w:t>
      </w:r>
      <w:r>
        <w:rPr>
          <w:rFonts w:ascii="仿宋_GB2312" w:eastAsia="仿宋_GB2312"/>
          <w:sz w:val="32"/>
          <w:szCs w:val="32"/>
        </w:rPr>
        <w:t>3.58</w:t>
      </w:r>
      <w:r>
        <w:rPr>
          <w:rFonts w:hint="eastAsia" w:ascii="仿宋_GB2312" w:eastAsia="仿宋_GB2312"/>
          <w:sz w:val="32"/>
          <w:szCs w:val="32"/>
        </w:rPr>
        <w:t>万元，其中：因公出国（境）经费0万元，公务接待费0万元，公务用车购置及运行维护费3.58万元（公务用车购置费0万元，公务用车运行维护费3.58万元）。</w:t>
      </w:r>
    </w:p>
    <w:p>
      <w:pPr>
        <w:ind w:firstLine="643" w:firstLineChars="200"/>
        <w:rPr>
          <w:rFonts w:ascii="楷体" w:hAnsi="楷体" w:eastAsia="楷体"/>
          <w:b/>
          <w:sz w:val="32"/>
          <w:szCs w:val="32"/>
        </w:rPr>
      </w:pPr>
      <w:r>
        <w:rPr>
          <w:rFonts w:hint="eastAsia" w:ascii="楷体" w:hAnsi="楷体" w:eastAsia="楷体"/>
          <w:b/>
          <w:sz w:val="32"/>
          <w:szCs w:val="32"/>
        </w:rPr>
        <w:t>1.因公出国（境）经费。</w:t>
      </w:r>
    </w:p>
    <w:p>
      <w:pPr>
        <w:ind w:firstLine="640" w:firstLineChars="200"/>
        <w:rPr>
          <w:rFonts w:ascii="仿宋_GB2312" w:eastAsia="仿宋_GB2312"/>
          <w:sz w:val="32"/>
          <w:szCs w:val="32"/>
        </w:rPr>
      </w:pPr>
      <w:r>
        <w:rPr>
          <w:rFonts w:hint="eastAsia" w:ascii="仿宋_GB2312" w:eastAsia="仿宋_GB2312"/>
          <w:sz w:val="32"/>
          <w:szCs w:val="32"/>
        </w:rPr>
        <w:t>2022年因公出国（境）经费较2021年预算持平。</w:t>
      </w:r>
      <w:r>
        <w:rPr>
          <w:rFonts w:eastAsia="仿宋_GB2312"/>
          <w:sz w:val="32"/>
          <w:szCs w:val="32"/>
        </w:rPr>
        <w:t>主要原因是近年来没有安排出国出境。</w:t>
      </w:r>
    </w:p>
    <w:p>
      <w:pPr>
        <w:ind w:firstLine="643" w:firstLineChars="200"/>
        <w:rPr>
          <w:rFonts w:ascii="楷体" w:hAnsi="楷体" w:eastAsia="楷体"/>
          <w:b/>
          <w:sz w:val="32"/>
          <w:szCs w:val="32"/>
        </w:rPr>
      </w:pPr>
      <w:r>
        <w:rPr>
          <w:rFonts w:hint="eastAsia" w:ascii="楷体" w:hAnsi="楷体" w:eastAsia="楷体"/>
          <w:b/>
          <w:sz w:val="32"/>
          <w:szCs w:val="32"/>
        </w:rPr>
        <w:t>2.公务接待费。</w:t>
      </w:r>
    </w:p>
    <w:p>
      <w:pPr>
        <w:ind w:firstLine="640" w:firstLineChars="200"/>
        <w:rPr>
          <w:rFonts w:ascii="仿宋_GB2312" w:eastAsia="仿宋_GB2312"/>
          <w:sz w:val="32"/>
          <w:szCs w:val="32"/>
        </w:rPr>
      </w:pPr>
      <w:r>
        <w:rPr>
          <w:rFonts w:hint="eastAsia" w:ascii="仿宋_GB2312" w:eastAsia="仿宋_GB2312"/>
          <w:sz w:val="32"/>
          <w:szCs w:val="32"/>
        </w:rPr>
        <w:t>2022年公务接待经费较2021年预算持平。</w:t>
      </w:r>
      <w:r>
        <w:rPr>
          <w:rFonts w:eastAsia="仿宋_GB2312"/>
          <w:color w:val="000000"/>
          <w:sz w:val="32"/>
          <w:szCs w:val="32"/>
        </w:rPr>
        <w:t>主要原因是</w:t>
      </w:r>
      <w:r>
        <w:rPr>
          <w:rFonts w:hint="eastAsia" w:eastAsia="仿宋_GB2312"/>
          <w:color w:val="000000"/>
          <w:sz w:val="32"/>
          <w:szCs w:val="32"/>
        </w:rPr>
        <w:t>近年来没有安排公务接待。</w:t>
      </w:r>
    </w:p>
    <w:p>
      <w:pPr>
        <w:ind w:firstLine="643" w:firstLineChars="200"/>
        <w:rPr>
          <w:rFonts w:ascii="楷体" w:hAnsi="楷体" w:eastAsia="楷体"/>
          <w:b/>
          <w:sz w:val="32"/>
          <w:szCs w:val="32"/>
        </w:rPr>
      </w:pPr>
      <w:r>
        <w:rPr>
          <w:rFonts w:hint="eastAsia" w:ascii="楷体" w:hAnsi="楷体" w:eastAsia="楷体"/>
          <w:b/>
          <w:sz w:val="32"/>
          <w:szCs w:val="32"/>
        </w:rPr>
        <w:t>3.公务用车购置及运行维护费</w:t>
      </w:r>
    </w:p>
    <w:p>
      <w:pPr>
        <w:ind w:firstLine="640" w:firstLineChars="200"/>
        <w:rPr>
          <w:rFonts w:ascii="仿宋_GB2312" w:eastAsia="仿宋_GB2312"/>
          <w:sz w:val="32"/>
          <w:szCs w:val="32"/>
        </w:rPr>
      </w:pPr>
      <w:r>
        <w:rPr>
          <w:rFonts w:hint="eastAsia" w:ascii="仿宋_GB2312" w:eastAsia="仿宋_GB2312"/>
          <w:sz w:val="32"/>
          <w:szCs w:val="32"/>
        </w:rPr>
        <w:t>2022年公务用车购置及运行维护费较2021年预算下降</w:t>
      </w:r>
      <w:r>
        <w:rPr>
          <w:rFonts w:ascii="仿宋_GB2312" w:eastAsia="仿宋_GB2312"/>
          <w:sz w:val="32"/>
          <w:szCs w:val="32"/>
        </w:rPr>
        <w:t>20.44</w:t>
      </w:r>
      <w:r>
        <w:rPr>
          <w:rFonts w:hint="eastAsia" w:ascii="仿宋_GB2312" w:eastAsia="仿宋_GB2312"/>
          <w:sz w:val="32"/>
          <w:szCs w:val="32"/>
        </w:rPr>
        <w:t>%。主要原因是学校开源节流，减少不必要的公务用车外出费用。单位</w:t>
      </w:r>
      <w:r>
        <w:rPr>
          <w:rFonts w:ascii="仿宋_GB2312" w:eastAsia="仿宋_GB2312"/>
          <w:sz w:val="32"/>
          <w:szCs w:val="32"/>
        </w:rPr>
        <w:t>现有公</w:t>
      </w:r>
      <w:r>
        <w:rPr>
          <w:rFonts w:hint="eastAsia" w:ascii="仿宋_GB2312" w:eastAsia="仿宋_GB2312"/>
          <w:sz w:val="32"/>
          <w:szCs w:val="32"/>
        </w:rPr>
        <w:t>务</w:t>
      </w:r>
      <w:r>
        <w:rPr>
          <w:rFonts w:ascii="仿宋_GB2312" w:eastAsia="仿宋_GB2312"/>
          <w:sz w:val="32"/>
          <w:szCs w:val="32"/>
        </w:rPr>
        <w:t>用车</w:t>
      </w:r>
      <w:r>
        <w:rPr>
          <w:rFonts w:hint="eastAsia" w:ascii="仿宋_GB2312" w:eastAsia="仿宋_GB2312"/>
          <w:sz w:val="32"/>
          <w:szCs w:val="32"/>
        </w:rPr>
        <w:t>2辆</w:t>
      </w:r>
      <w:r>
        <w:rPr>
          <w:rFonts w:ascii="仿宋_GB2312" w:eastAsia="仿宋_GB2312"/>
          <w:sz w:val="32"/>
          <w:szCs w:val="32"/>
        </w:rPr>
        <w:t>，其中：</w:t>
      </w:r>
      <w:r>
        <w:rPr>
          <w:rFonts w:hint="eastAsia" w:ascii="仿宋_GB2312" w:eastAsia="仿宋_GB2312"/>
          <w:sz w:val="32"/>
          <w:szCs w:val="32"/>
        </w:rPr>
        <w:t>轿车（含7座以下商务车、城市越野车）</w:t>
      </w:r>
      <w:r>
        <w:rPr>
          <w:rFonts w:ascii="仿宋_GB2312" w:eastAsia="仿宋_GB2312"/>
          <w:sz w:val="32"/>
          <w:szCs w:val="32"/>
        </w:rPr>
        <w:t>0</w:t>
      </w:r>
      <w:r>
        <w:rPr>
          <w:rFonts w:hint="eastAsia" w:ascii="仿宋_GB2312" w:eastAsia="仿宋_GB2312"/>
          <w:sz w:val="32"/>
          <w:szCs w:val="32"/>
        </w:rPr>
        <w:t>辆，7座以上19座（含19座）以下客车</w:t>
      </w:r>
      <w:r>
        <w:rPr>
          <w:rFonts w:ascii="仿宋_GB2312" w:eastAsia="仿宋_GB2312"/>
          <w:sz w:val="32"/>
          <w:szCs w:val="32"/>
        </w:rPr>
        <w:t>0</w:t>
      </w:r>
      <w:r>
        <w:rPr>
          <w:rFonts w:hint="eastAsia" w:ascii="仿宋_GB2312" w:eastAsia="仿宋_GB2312"/>
          <w:sz w:val="32"/>
          <w:szCs w:val="32"/>
        </w:rPr>
        <w:t>辆，越野车</w:t>
      </w:r>
      <w:r>
        <w:rPr>
          <w:rFonts w:ascii="仿宋_GB2312" w:eastAsia="仿宋_GB2312"/>
          <w:sz w:val="32"/>
          <w:szCs w:val="32"/>
        </w:rPr>
        <w:t>0</w:t>
      </w:r>
      <w:r>
        <w:rPr>
          <w:rFonts w:hint="eastAsia" w:ascii="仿宋_GB2312" w:eastAsia="仿宋_GB2312"/>
          <w:sz w:val="32"/>
          <w:szCs w:val="32"/>
        </w:rPr>
        <w:t>辆，货车及19座以上客车</w:t>
      </w:r>
      <w:r>
        <w:rPr>
          <w:rFonts w:ascii="仿宋_GB2312" w:eastAsia="仿宋_GB2312"/>
          <w:sz w:val="32"/>
          <w:szCs w:val="32"/>
        </w:rPr>
        <w:t>0</w:t>
      </w:r>
      <w:r>
        <w:rPr>
          <w:rFonts w:hint="eastAsia" w:ascii="仿宋_GB2312" w:eastAsia="仿宋_GB2312"/>
          <w:sz w:val="32"/>
          <w:szCs w:val="32"/>
        </w:rPr>
        <w:t>辆，摩托车</w:t>
      </w:r>
      <w:r>
        <w:rPr>
          <w:rFonts w:ascii="仿宋_GB2312" w:eastAsia="仿宋_GB2312"/>
          <w:sz w:val="32"/>
          <w:szCs w:val="32"/>
        </w:rPr>
        <w:t>0</w:t>
      </w:r>
      <w:r>
        <w:rPr>
          <w:rFonts w:hint="eastAsia" w:ascii="仿宋_GB2312" w:eastAsia="仿宋_GB2312"/>
          <w:sz w:val="32"/>
          <w:szCs w:val="32"/>
        </w:rPr>
        <w:t>辆，</w:t>
      </w:r>
      <w:r>
        <w:rPr>
          <w:rFonts w:ascii="仿宋_GB2312" w:eastAsia="仿宋_GB2312"/>
          <w:sz w:val="32"/>
          <w:szCs w:val="32"/>
        </w:rPr>
        <w:t>其他</w:t>
      </w:r>
      <w:r>
        <w:rPr>
          <w:rFonts w:hint="eastAsia" w:ascii="仿宋_GB2312" w:eastAsia="仿宋_GB2312"/>
          <w:sz w:val="32"/>
          <w:szCs w:val="32"/>
        </w:rPr>
        <w:t>车</w:t>
      </w:r>
      <w:r>
        <w:rPr>
          <w:rFonts w:ascii="仿宋_GB2312" w:eastAsia="仿宋_GB2312"/>
          <w:sz w:val="32"/>
          <w:szCs w:val="32"/>
        </w:rPr>
        <w:t>型</w:t>
      </w:r>
      <w:r>
        <w:rPr>
          <w:rFonts w:hint="eastAsia" w:ascii="仿宋_GB2312" w:eastAsia="仿宋_GB2312"/>
          <w:sz w:val="32"/>
          <w:szCs w:val="32"/>
        </w:rPr>
        <w:t>2辆。</w:t>
      </w:r>
    </w:p>
    <w:p>
      <w:pPr>
        <w:ind w:firstLine="640" w:firstLineChars="200"/>
        <w:rPr>
          <w:rFonts w:ascii="仿宋_GB2312" w:eastAsia="仿宋_GB2312"/>
          <w:sz w:val="32"/>
          <w:szCs w:val="32"/>
        </w:rPr>
      </w:pPr>
      <w:r>
        <w:rPr>
          <w:rFonts w:hint="eastAsia" w:ascii="仿宋_GB2312" w:eastAsia="仿宋_GB2312"/>
          <w:sz w:val="32"/>
          <w:szCs w:val="32"/>
        </w:rPr>
        <w:t>2022年安排公务用车购置费</w:t>
      </w:r>
      <w:r>
        <w:rPr>
          <w:rFonts w:ascii="仿宋_GB2312" w:eastAsia="仿宋_GB2312"/>
          <w:sz w:val="32"/>
          <w:szCs w:val="32"/>
        </w:rPr>
        <w:t>0</w:t>
      </w:r>
      <w:r>
        <w:rPr>
          <w:rFonts w:hint="eastAsia" w:ascii="仿宋_GB2312" w:eastAsia="仿宋_GB2312"/>
          <w:sz w:val="32"/>
          <w:szCs w:val="32"/>
        </w:rPr>
        <w:t>万元，购置公务用车</w:t>
      </w:r>
      <w:r>
        <w:rPr>
          <w:rFonts w:ascii="仿宋_GB2312" w:eastAsia="仿宋_GB2312"/>
          <w:sz w:val="32"/>
          <w:szCs w:val="32"/>
        </w:rPr>
        <w:t>0</w:t>
      </w:r>
      <w:r>
        <w:rPr>
          <w:rFonts w:hint="eastAsia" w:ascii="仿宋_GB2312" w:eastAsia="仿宋_GB2312"/>
          <w:sz w:val="32"/>
          <w:szCs w:val="32"/>
        </w:rPr>
        <w:t>辆，其中：轿车（含7座以下商务车、城市越野车）</w:t>
      </w:r>
      <w:r>
        <w:rPr>
          <w:rFonts w:ascii="仿宋_GB2312" w:eastAsia="仿宋_GB2312"/>
          <w:sz w:val="32"/>
          <w:szCs w:val="32"/>
        </w:rPr>
        <w:t>0</w:t>
      </w:r>
      <w:r>
        <w:rPr>
          <w:rFonts w:hint="eastAsia" w:ascii="仿宋_GB2312" w:eastAsia="仿宋_GB2312"/>
          <w:sz w:val="32"/>
          <w:szCs w:val="32"/>
        </w:rPr>
        <w:t>辆，7座以上19座（含19座）以下客车</w:t>
      </w:r>
      <w:r>
        <w:rPr>
          <w:rFonts w:ascii="仿宋_GB2312" w:eastAsia="仿宋_GB2312"/>
          <w:sz w:val="32"/>
          <w:szCs w:val="32"/>
        </w:rPr>
        <w:t>0</w:t>
      </w:r>
      <w:r>
        <w:rPr>
          <w:rFonts w:hint="eastAsia" w:ascii="仿宋_GB2312" w:eastAsia="仿宋_GB2312"/>
          <w:sz w:val="32"/>
          <w:szCs w:val="32"/>
        </w:rPr>
        <w:t>辆，越野车</w:t>
      </w:r>
      <w:r>
        <w:rPr>
          <w:rFonts w:ascii="仿宋_GB2312" w:eastAsia="仿宋_GB2312"/>
          <w:sz w:val="32"/>
          <w:szCs w:val="32"/>
        </w:rPr>
        <w:t>0</w:t>
      </w:r>
      <w:r>
        <w:rPr>
          <w:rFonts w:hint="eastAsia" w:ascii="仿宋_GB2312" w:eastAsia="仿宋_GB2312"/>
          <w:sz w:val="32"/>
          <w:szCs w:val="32"/>
        </w:rPr>
        <w:t>辆，货车及19座以上客车</w:t>
      </w:r>
      <w:r>
        <w:rPr>
          <w:rFonts w:ascii="仿宋_GB2312" w:eastAsia="仿宋_GB2312"/>
          <w:sz w:val="32"/>
          <w:szCs w:val="32"/>
        </w:rPr>
        <w:t>0</w:t>
      </w:r>
      <w:r>
        <w:rPr>
          <w:rFonts w:hint="eastAsia" w:ascii="仿宋_GB2312" w:eastAsia="仿宋_GB2312"/>
          <w:sz w:val="32"/>
          <w:szCs w:val="32"/>
        </w:rPr>
        <w:t>辆，摩托车</w:t>
      </w:r>
      <w:r>
        <w:rPr>
          <w:rFonts w:ascii="仿宋_GB2312" w:eastAsia="仿宋_GB2312"/>
          <w:sz w:val="32"/>
          <w:szCs w:val="32"/>
        </w:rPr>
        <w:t>0</w:t>
      </w:r>
      <w:r>
        <w:rPr>
          <w:rFonts w:hint="eastAsia" w:ascii="仿宋_GB2312" w:eastAsia="仿宋_GB2312"/>
          <w:sz w:val="32"/>
          <w:szCs w:val="32"/>
        </w:rPr>
        <w:t>辆，</w:t>
      </w:r>
      <w:r>
        <w:rPr>
          <w:rFonts w:ascii="仿宋_GB2312" w:eastAsia="仿宋_GB2312"/>
          <w:sz w:val="32"/>
          <w:szCs w:val="32"/>
        </w:rPr>
        <w:t>其他车型</w:t>
      </w:r>
      <w:r>
        <w:rPr>
          <w:rFonts w:hint="eastAsia" w:ascii="仿宋_GB2312" w:eastAsia="仿宋_GB2312"/>
          <w:sz w:val="32"/>
          <w:szCs w:val="32"/>
        </w:rPr>
        <w:t>0辆</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2022年安排公务用车运行维护费</w:t>
      </w:r>
      <w:r>
        <w:rPr>
          <w:rFonts w:ascii="仿宋_GB2312" w:eastAsia="仿宋_GB2312"/>
          <w:sz w:val="32"/>
          <w:szCs w:val="32"/>
        </w:rPr>
        <w:t>3.58</w:t>
      </w:r>
      <w:r>
        <w:rPr>
          <w:rFonts w:hint="eastAsia" w:ascii="仿宋_GB2312" w:eastAsia="仿宋_GB2312"/>
          <w:sz w:val="32"/>
          <w:szCs w:val="32"/>
        </w:rPr>
        <w:t>万元，用于</w:t>
      </w:r>
      <w:r>
        <w:rPr>
          <w:rFonts w:ascii="仿宋_GB2312" w:eastAsia="仿宋_GB2312"/>
          <w:sz w:val="32"/>
          <w:szCs w:val="32"/>
        </w:rPr>
        <w:t>2</w:t>
      </w:r>
      <w:r>
        <w:rPr>
          <w:rFonts w:hint="eastAsia" w:ascii="仿宋_GB2312" w:eastAsia="仿宋_GB2312"/>
          <w:sz w:val="32"/>
          <w:szCs w:val="32"/>
        </w:rPr>
        <w:t>辆公务用车燃油、过路（桥）、维修、保险等方面支出，主要</w:t>
      </w:r>
      <w:r>
        <w:rPr>
          <w:rFonts w:ascii="仿宋_GB2312" w:eastAsia="仿宋_GB2312"/>
          <w:sz w:val="32"/>
          <w:szCs w:val="32"/>
        </w:rPr>
        <w:t>保障</w:t>
      </w:r>
      <w:r>
        <w:rPr>
          <w:rFonts w:hint="eastAsia" w:ascii="仿宋_GB2312" w:eastAsia="仿宋_GB2312"/>
          <w:sz w:val="32"/>
          <w:szCs w:val="32"/>
        </w:rPr>
        <w:t>重要考试接送考试试卷、接送师生在市内参加各类竞赛等工作</w:t>
      </w:r>
      <w:r>
        <w:rPr>
          <w:rFonts w:ascii="仿宋_GB2312" w:eastAsia="仿宋_GB2312"/>
          <w:sz w:val="32"/>
          <w:szCs w:val="32"/>
        </w:rPr>
        <w:t>开展。</w:t>
      </w:r>
    </w:p>
    <w:p>
      <w:pPr>
        <w:ind w:firstLine="643" w:firstLineChars="200"/>
        <w:rPr>
          <w:rFonts w:ascii="楷体" w:hAnsi="楷体" w:eastAsia="楷体"/>
          <w:b/>
          <w:sz w:val="32"/>
          <w:szCs w:val="32"/>
        </w:rPr>
      </w:pPr>
      <w:r>
        <w:rPr>
          <w:rFonts w:hint="eastAsia" w:ascii="楷体" w:hAnsi="楷体" w:eastAsia="楷体"/>
          <w:b/>
          <w:sz w:val="32"/>
          <w:szCs w:val="32"/>
        </w:rPr>
        <w:t>（六）政府性基金预算支出情况说明</w:t>
      </w:r>
    </w:p>
    <w:p>
      <w:pPr>
        <w:ind w:firstLine="640" w:firstLineChars="200"/>
        <w:rPr>
          <w:rFonts w:ascii="仿宋_GB2312" w:eastAsia="仿宋_GB2312"/>
          <w:sz w:val="32"/>
          <w:szCs w:val="32"/>
        </w:rPr>
      </w:pPr>
      <w:r>
        <w:rPr>
          <w:rFonts w:hint="eastAsia" w:ascii="仿宋_GB2312" w:eastAsia="仿宋_GB2312"/>
          <w:sz w:val="32"/>
          <w:szCs w:val="32"/>
        </w:rPr>
        <w:t>攀枝花市第二小学校2022年没有</w:t>
      </w:r>
      <w:r>
        <w:rPr>
          <w:rFonts w:ascii="仿宋_GB2312" w:eastAsia="仿宋_GB2312"/>
          <w:sz w:val="32"/>
          <w:szCs w:val="32"/>
        </w:rPr>
        <w:t>使用</w:t>
      </w:r>
      <w:r>
        <w:rPr>
          <w:rFonts w:hint="eastAsia" w:ascii="仿宋_GB2312" w:eastAsia="仿宋_GB2312"/>
          <w:sz w:val="32"/>
          <w:szCs w:val="32"/>
        </w:rPr>
        <w:t>政府性基金预算拨款</w:t>
      </w:r>
      <w:r>
        <w:rPr>
          <w:rFonts w:ascii="仿宋_GB2312" w:eastAsia="仿宋_GB2312"/>
          <w:sz w:val="32"/>
          <w:szCs w:val="32"/>
        </w:rPr>
        <w:t>安排的</w:t>
      </w:r>
      <w:r>
        <w:rPr>
          <w:rFonts w:hint="eastAsia" w:ascii="仿宋_GB2312" w:eastAsia="仿宋_GB2312"/>
          <w:sz w:val="32"/>
          <w:szCs w:val="32"/>
        </w:rPr>
        <w:t>支出。</w:t>
      </w:r>
    </w:p>
    <w:p>
      <w:pPr>
        <w:ind w:firstLine="643" w:firstLineChars="200"/>
        <w:rPr>
          <w:rFonts w:ascii="楷体" w:hAnsi="楷体" w:eastAsia="楷体"/>
          <w:b/>
          <w:sz w:val="32"/>
          <w:szCs w:val="32"/>
        </w:rPr>
      </w:pPr>
      <w:r>
        <w:rPr>
          <w:rFonts w:hint="eastAsia" w:ascii="楷体" w:hAnsi="楷体" w:eastAsia="楷体"/>
          <w:b/>
          <w:sz w:val="32"/>
          <w:szCs w:val="32"/>
        </w:rPr>
        <w:t>（七）国有资本经营预算支出情况说明</w:t>
      </w:r>
    </w:p>
    <w:p>
      <w:pPr>
        <w:ind w:firstLine="640" w:firstLineChars="200"/>
        <w:rPr>
          <w:rFonts w:ascii="仿宋_GB2312" w:eastAsia="仿宋_GB2312"/>
          <w:sz w:val="32"/>
          <w:szCs w:val="32"/>
        </w:rPr>
      </w:pPr>
      <w:r>
        <w:rPr>
          <w:rFonts w:hint="eastAsia" w:ascii="仿宋_GB2312" w:eastAsia="仿宋_GB2312"/>
          <w:sz w:val="32"/>
          <w:szCs w:val="32"/>
        </w:rPr>
        <w:t>攀枝花市第二小学校2022年没有使用国有资本经营预算拨款安排的支出。</w:t>
      </w:r>
    </w:p>
    <w:p>
      <w:pPr>
        <w:ind w:firstLine="643" w:firstLineChars="200"/>
        <w:rPr>
          <w:rFonts w:ascii="楷体" w:hAnsi="楷体" w:eastAsia="楷体"/>
          <w:b/>
          <w:sz w:val="32"/>
          <w:szCs w:val="32"/>
        </w:rPr>
      </w:pPr>
      <w:r>
        <w:rPr>
          <w:rFonts w:hint="eastAsia" w:ascii="楷体" w:hAnsi="楷体" w:eastAsia="楷体"/>
          <w:b/>
          <w:sz w:val="32"/>
          <w:szCs w:val="32"/>
        </w:rPr>
        <w:t>（八）其他重要事项的情况说明</w:t>
      </w:r>
    </w:p>
    <w:p>
      <w:pPr>
        <w:ind w:firstLine="643" w:firstLineChars="200"/>
        <w:rPr>
          <w:rFonts w:ascii="楷体" w:hAnsi="楷体" w:eastAsia="楷体"/>
          <w:b/>
          <w:sz w:val="32"/>
          <w:szCs w:val="32"/>
        </w:rPr>
      </w:pPr>
      <w:r>
        <w:rPr>
          <w:rFonts w:hint="eastAsia" w:ascii="楷体" w:hAnsi="楷体" w:eastAsia="楷体"/>
          <w:b/>
          <w:sz w:val="32"/>
          <w:szCs w:val="32"/>
        </w:rPr>
        <w:t>1.项目运行经费</w:t>
      </w:r>
    </w:p>
    <w:p>
      <w:pPr>
        <w:ind w:firstLine="640" w:firstLineChars="200"/>
        <w:rPr>
          <w:rFonts w:ascii="仿宋_GB2312" w:eastAsia="仿宋_GB2312"/>
          <w:sz w:val="32"/>
          <w:szCs w:val="32"/>
        </w:rPr>
      </w:pPr>
      <w:r>
        <w:rPr>
          <w:rFonts w:hint="eastAsia" w:ascii="仿宋_GB2312" w:eastAsia="仿宋_GB2312"/>
          <w:sz w:val="32"/>
          <w:szCs w:val="32"/>
        </w:rPr>
        <w:t>2022年，攀枝花市第二小学校的项目运行经费财政拨款预算为</w:t>
      </w:r>
      <w:r>
        <w:rPr>
          <w:rFonts w:ascii="仿宋_GB2312" w:eastAsia="仿宋_GB2312"/>
          <w:sz w:val="32"/>
          <w:szCs w:val="32"/>
        </w:rPr>
        <w:t>68.26</w:t>
      </w:r>
      <w:r>
        <w:rPr>
          <w:rFonts w:hint="eastAsia" w:ascii="仿宋_GB2312" w:eastAsia="仿宋_GB2312"/>
          <w:sz w:val="32"/>
          <w:szCs w:val="32"/>
        </w:rPr>
        <w:t>万元，比2021年预算减少</w:t>
      </w:r>
      <w:r>
        <w:rPr>
          <w:rFonts w:ascii="仿宋_GB2312" w:eastAsia="仿宋_GB2312"/>
          <w:sz w:val="32"/>
          <w:szCs w:val="32"/>
        </w:rPr>
        <w:t>59.61</w:t>
      </w:r>
      <w:r>
        <w:rPr>
          <w:rFonts w:hint="eastAsia" w:ascii="仿宋_GB2312" w:eastAsia="仿宋_GB2312"/>
          <w:sz w:val="32"/>
          <w:szCs w:val="32"/>
        </w:rPr>
        <w:t>万元，减少</w:t>
      </w:r>
      <w:r>
        <w:rPr>
          <w:rFonts w:ascii="仿宋_GB2312" w:eastAsia="仿宋_GB2312"/>
          <w:sz w:val="32"/>
          <w:szCs w:val="32"/>
        </w:rPr>
        <w:t>46.62</w:t>
      </w:r>
      <w:r>
        <w:rPr>
          <w:rFonts w:hint="eastAsia" w:ascii="仿宋_GB2312" w:eastAsia="仿宋_GB2312"/>
          <w:sz w:val="32"/>
          <w:szCs w:val="32"/>
        </w:rPr>
        <w:t>%。主要原因是学校开源节流，减少不必要的公用经费支出。为保障学校正常运行，项目运行</w:t>
      </w:r>
      <w:r>
        <w:rPr>
          <w:rFonts w:ascii="仿宋_GB2312" w:eastAsia="仿宋_GB2312"/>
          <w:sz w:val="32"/>
          <w:szCs w:val="32"/>
        </w:rPr>
        <w:t>经费主要</w:t>
      </w:r>
      <w:r>
        <w:rPr>
          <w:rFonts w:hint="eastAsia" w:ascii="仿宋_GB2312" w:eastAsia="仿宋_GB2312"/>
          <w:sz w:val="32"/>
          <w:szCs w:val="32"/>
        </w:rPr>
        <w:t>用于支付学生作业本费，自聘劳务人员劳务费等费用开支。</w:t>
      </w:r>
    </w:p>
    <w:p>
      <w:pPr>
        <w:ind w:firstLine="643" w:firstLineChars="200"/>
        <w:rPr>
          <w:rFonts w:ascii="楷体" w:hAnsi="楷体" w:eastAsia="楷体"/>
          <w:b/>
          <w:sz w:val="32"/>
          <w:szCs w:val="32"/>
        </w:rPr>
      </w:pPr>
      <w:r>
        <w:rPr>
          <w:rFonts w:hint="eastAsia" w:ascii="楷体" w:hAnsi="楷体" w:eastAsia="楷体"/>
          <w:b/>
          <w:sz w:val="32"/>
          <w:szCs w:val="32"/>
        </w:rPr>
        <w:t>2.政府采购情况</w:t>
      </w:r>
    </w:p>
    <w:p>
      <w:pPr>
        <w:ind w:firstLine="640" w:firstLineChars="200"/>
        <w:rPr>
          <w:rFonts w:ascii="仿宋_GB2312" w:eastAsia="仿宋_GB2312"/>
          <w:sz w:val="32"/>
          <w:szCs w:val="32"/>
        </w:rPr>
      </w:pPr>
      <w:r>
        <w:rPr>
          <w:rFonts w:hint="eastAsia" w:ascii="仿宋_GB2312" w:eastAsia="仿宋_GB2312"/>
          <w:sz w:val="32"/>
          <w:szCs w:val="32"/>
        </w:rPr>
        <w:t>2022年，攀枝花市第二小学校安排政府采购预算</w:t>
      </w:r>
      <w:r>
        <w:rPr>
          <w:rFonts w:ascii="仿宋_GB2312" w:eastAsia="仿宋_GB2312"/>
          <w:sz w:val="32"/>
          <w:szCs w:val="32"/>
        </w:rPr>
        <w:t>0</w:t>
      </w:r>
      <w:r>
        <w:rPr>
          <w:rFonts w:hint="eastAsia" w:ascii="仿宋_GB2312" w:eastAsia="仿宋_GB2312"/>
          <w:sz w:val="32"/>
          <w:szCs w:val="32"/>
        </w:rPr>
        <w:t>万元，其中政府采购货物预算</w:t>
      </w:r>
      <w:r>
        <w:rPr>
          <w:rFonts w:ascii="仿宋_GB2312" w:eastAsia="仿宋_GB2312"/>
          <w:sz w:val="32"/>
          <w:szCs w:val="32"/>
        </w:rPr>
        <w:t>0</w:t>
      </w:r>
      <w:r>
        <w:rPr>
          <w:rFonts w:hint="eastAsia" w:ascii="仿宋_GB2312" w:eastAsia="仿宋_GB2312"/>
          <w:sz w:val="32"/>
          <w:szCs w:val="32"/>
        </w:rPr>
        <w:t>万元； 政府采购工程预算</w:t>
      </w:r>
      <w:r>
        <w:rPr>
          <w:rFonts w:ascii="仿宋_GB2312" w:eastAsia="仿宋_GB2312"/>
          <w:sz w:val="32"/>
          <w:szCs w:val="32"/>
        </w:rPr>
        <w:t>0</w:t>
      </w:r>
      <w:r>
        <w:rPr>
          <w:rFonts w:hint="eastAsia" w:ascii="仿宋_GB2312" w:eastAsia="仿宋_GB2312"/>
          <w:sz w:val="32"/>
          <w:szCs w:val="32"/>
        </w:rPr>
        <w:t>万元； 政府采购服务预算</w:t>
      </w:r>
      <w:r>
        <w:rPr>
          <w:rFonts w:ascii="仿宋_GB2312" w:eastAsia="仿宋_GB2312"/>
          <w:sz w:val="32"/>
          <w:szCs w:val="32"/>
        </w:rPr>
        <w:t>0</w:t>
      </w:r>
      <w:r>
        <w:rPr>
          <w:rFonts w:hint="eastAsia" w:ascii="仿宋_GB2312" w:eastAsia="仿宋_GB2312"/>
          <w:sz w:val="32"/>
          <w:szCs w:val="32"/>
        </w:rPr>
        <w:t>万元。</w:t>
      </w:r>
    </w:p>
    <w:p>
      <w:pPr>
        <w:ind w:firstLine="643" w:firstLineChars="200"/>
        <w:rPr>
          <w:rFonts w:ascii="楷体" w:hAnsi="楷体" w:eastAsia="楷体"/>
          <w:b/>
          <w:sz w:val="32"/>
          <w:szCs w:val="32"/>
        </w:rPr>
      </w:pPr>
      <w:r>
        <w:rPr>
          <w:rFonts w:hint="eastAsia" w:ascii="楷体" w:hAnsi="楷体" w:eastAsia="楷体"/>
          <w:b/>
          <w:sz w:val="32"/>
          <w:szCs w:val="32"/>
        </w:rPr>
        <w:t>3.国有资产占有使用情况</w:t>
      </w:r>
    </w:p>
    <w:p>
      <w:pPr>
        <w:ind w:firstLine="640" w:firstLineChars="200"/>
        <w:rPr>
          <w:rFonts w:ascii="仿宋_GB2312" w:eastAsia="仿宋_GB2312"/>
          <w:sz w:val="32"/>
          <w:szCs w:val="32"/>
        </w:rPr>
      </w:pPr>
      <w:r>
        <w:rPr>
          <w:rFonts w:hint="eastAsia" w:ascii="仿宋_GB2312" w:eastAsia="仿宋_GB2312"/>
          <w:sz w:val="32"/>
          <w:szCs w:val="32"/>
        </w:rPr>
        <w:t>截止2021年底，攀枝花市第二小学校及所属的非独立核算单位共有车辆</w:t>
      </w:r>
      <w:r>
        <w:rPr>
          <w:rFonts w:ascii="仿宋_GB2312" w:eastAsia="仿宋_GB2312"/>
          <w:sz w:val="32"/>
          <w:szCs w:val="32"/>
        </w:rPr>
        <w:t>2</w:t>
      </w:r>
      <w:r>
        <w:rPr>
          <w:rFonts w:hint="eastAsia" w:ascii="仿宋_GB2312" w:eastAsia="仿宋_GB2312"/>
          <w:sz w:val="32"/>
          <w:szCs w:val="32"/>
        </w:rPr>
        <w:t>辆，其中，一般公务用车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辆，其他</w:t>
      </w:r>
      <w:r>
        <w:rPr>
          <w:rFonts w:ascii="仿宋_GB2312" w:eastAsia="仿宋_GB2312"/>
          <w:sz w:val="32"/>
          <w:szCs w:val="32"/>
        </w:rPr>
        <w:t>车型</w:t>
      </w:r>
      <w:r>
        <w:rPr>
          <w:rFonts w:hint="eastAsia" w:ascii="仿宋_GB2312" w:eastAsia="仿宋_GB2312"/>
          <w:sz w:val="32"/>
          <w:szCs w:val="32"/>
        </w:rPr>
        <w:t>2辆；单位价值50万元以上通用设备</w:t>
      </w:r>
      <w:r>
        <w:rPr>
          <w:rFonts w:ascii="仿宋_GB2312" w:eastAsia="仿宋_GB2312"/>
          <w:sz w:val="32"/>
          <w:szCs w:val="32"/>
        </w:rPr>
        <w:t>0</w:t>
      </w:r>
      <w:r>
        <w:rPr>
          <w:rFonts w:hint="eastAsia" w:ascii="仿宋_GB2312" w:eastAsia="仿宋_GB2312"/>
          <w:sz w:val="32"/>
          <w:szCs w:val="32"/>
        </w:rPr>
        <w:t>台，单位价值100万元以上大型设备</w:t>
      </w:r>
      <w:r>
        <w:rPr>
          <w:rFonts w:ascii="仿宋_GB2312" w:eastAsia="仿宋_GB2312"/>
          <w:sz w:val="32"/>
          <w:szCs w:val="32"/>
        </w:rPr>
        <w:t>0</w:t>
      </w:r>
      <w:r>
        <w:rPr>
          <w:rFonts w:hint="eastAsia" w:ascii="仿宋_GB2312" w:eastAsia="仿宋_GB2312"/>
          <w:sz w:val="32"/>
          <w:szCs w:val="32"/>
        </w:rPr>
        <w:t>台，单位价值200万元以上大型设备</w:t>
      </w:r>
      <w:r>
        <w:rPr>
          <w:rFonts w:ascii="仿宋_GB2312" w:eastAsia="仿宋_GB2312"/>
          <w:sz w:val="32"/>
          <w:szCs w:val="32"/>
        </w:rPr>
        <w:t>0</w:t>
      </w:r>
      <w:r>
        <w:rPr>
          <w:rFonts w:hint="eastAsia" w:ascii="仿宋_GB2312" w:eastAsia="仿宋_GB2312"/>
          <w:sz w:val="32"/>
          <w:szCs w:val="32"/>
        </w:rPr>
        <w:t>台。</w:t>
      </w:r>
    </w:p>
    <w:p>
      <w:pPr>
        <w:ind w:firstLine="643" w:firstLineChars="200"/>
        <w:rPr>
          <w:rFonts w:ascii="楷体" w:hAnsi="楷体" w:eastAsia="楷体"/>
          <w:b/>
          <w:sz w:val="32"/>
          <w:szCs w:val="32"/>
        </w:rPr>
      </w:pPr>
      <w:r>
        <w:rPr>
          <w:rFonts w:hint="eastAsia" w:ascii="楷体" w:hAnsi="楷体" w:eastAsia="楷体"/>
          <w:b/>
          <w:sz w:val="32"/>
          <w:szCs w:val="32"/>
        </w:rPr>
        <w:t>4.绩效目标设置情况</w:t>
      </w:r>
    </w:p>
    <w:p>
      <w:pPr>
        <w:ind w:firstLine="640" w:firstLineChars="200"/>
        <w:rPr>
          <w:rFonts w:ascii="仿宋_GB2312" w:eastAsia="仿宋_GB2312"/>
          <w:sz w:val="32"/>
          <w:szCs w:val="32"/>
        </w:rPr>
      </w:pPr>
      <w:r>
        <w:rPr>
          <w:rFonts w:hint="eastAsia" w:ascii="仿宋_GB2312" w:eastAsia="仿宋_GB2312"/>
          <w:sz w:val="32"/>
          <w:szCs w:val="32"/>
        </w:rPr>
        <w:t>2022年攀枝花市第二小学校部门整体支出、部门通用项目和专业项目均按要求编制了预算绩效目标，实行了绩效目标管理，从项目完成、项目效益、满意度指标等方面设置了绩效指标，综合反映部门</w:t>
      </w:r>
      <w:r>
        <w:rPr>
          <w:rFonts w:ascii="仿宋_GB2312" w:eastAsia="仿宋_GB2312"/>
          <w:sz w:val="32"/>
          <w:szCs w:val="32"/>
        </w:rPr>
        <w:t>整体</w:t>
      </w:r>
      <w:r>
        <w:rPr>
          <w:rFonts w:hint="eastAsia" w:ascii="仿宋_GB2312" w:eastAsia="仿宋_GB2312"/>
          <w:sz w:val="32"/>
          <w:szCs w:val="32"/>
        </w:rPr>
        <w:t>支出预期完成的数量、成本、时效、质量，预期达到的社会效益、可持续影响以及服务对象满意度等情况，其中</w:t>
      </w:r>
      <w:r>
        <w:rPr>
          <w:rFonts w:ascii="仿宋_GB2312" w:eastAsia="仿宋_GB2312"/>
          <w:sz w:val="32"/>
          <w:szCs w:val="32"/>
        </w:rPr>
        <w:t>部门</w:t>
      </w:r>
      <w:r>
        <w:rPr>
          <w:rFonts w:hint="eastAsia" w:ascii="仿宋_GB2312" w:eastAsia="仿宋_GB2312"/>
          <w:sz w:val="32"/>
          <w:szCs w:val="32"/>
        </w:rPr>
        <w:t>整体</w:t>
      </w:r>
      <w:r>
        <w:rPr>
          <w:rFonts w:ascii="仿宋_GB2312" w:eastAsia="仿宋_GB2312"/>
          <w:sz w:val="32"/>
          <w:szCs w:val="32"/>
        </w:rPr>
        <w:t>支出</w:t>
      </w:r>
      <w:r>
        <w:rPr>
          <w:rFonts w:hint="eastAsia" w:ascii="仿宋_GB2312" w:eastAsia="仿宋_GB2312"/>
          <w:sz w:val="32"/>
          <w:szCs w:val="32"/>
        </w:rPr>
        <w:t>涉及当年财政拨款</w:t>
      </w:r>
      <w:r>
        <w:rPr>
          <w:rFonts w:ascii="仿宋_GB2312" w:eastAsia="仿宋_GB2312"/>
          <w:sz w:val="32"/>
          <w:szCs w:val="32"/>
        </w:rPr>
        <w:t>3071.56</w:t>
      </w:r>
      <w:r>
        <w:rPr>
          <w:rFonts w:hint="eastAsia" w:ascii="仿宋_GB2312" w:eastAsia="仿宋_GB2312"/>
          <w:sz w:val="32"/>
          <w:szCs w:val="32"/>
        </w:rPr>
        <w:t>万元。</w:t>
      </w:r>
    </w:p>
    <w:p>
      <w:pPr>
        <w:ind w:firstLine="640" w:firstLineChars="200"/>
        <w:rPr>
          <w:rFonts w:ascii="华文中宋" w:hAnsi="华文中宋" w:eastAsia="华文中宋"/>
          <w:sz w:val="32"/>
          <w:szCs w:val="32"/>
        </w:rPr>
      </w:pPr>
      <w:r>
        <w:rPr>
          <w:rFonts w:hint="eastAsia" w:ascii="华文中宋" w:hAnsi="华文中宋" w:eastAsia="华文中宋"/>
          <w:sz w:val="32"/>
          <w:szCs w:val="32"/>
        </w:rPr>
        <w:t>三、名词解释</w:t>
      </w:r>
    </w:p>
    <w:p>
      <w:pPr>
        <w:ind w:firstLine="640" w:firstLineChars="200"/>
        <w:rPr>
          <w:rFonts w:ascii="仿宋_GB2312" w:eastAsia="仿宋_GB2312"/>
          <w:sz w:val="32"/>
          <w:szCs w:val="32"/>
        </w:rPr>
      </w:pPr>
      <w:r>
        <w:rPr>
          <w:rFonts w:hint="eastAsia" w:ascii="仿宋_GB2312" w:eastAsia="仿宋_GB2312"/>
          <w:sz w:val="32"/>
          <w:szCs w:val="32"/>
        </w:rPr>
        <w:t>1.一般公共预算拨款收入：指区级财政当年拨付的资金。</w:t>
      </w:r>
    </w:p>
    <w:p>
      <w:pPr>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教育支出</w:t>
      </w:r>
      <w:r>
        <w:rPr>
          <w:rFonts w:ascii="仿宋_GB2312" w:eastAsia="仿宋_GB2312"/>
          <w:sz w:val="32"/>
          <w:szCs w:val="32"/>
        </w:rPr>
        <w:t>（</w:t>
      </w:r>
      <w:r>
        <w:rPr>
          <w:rFonts w:hint="eastAsia" w:ascii="仿宋_GB2312" w:eastAsia="仿宋_GB2312"/>
          <w:sz w:val="32"/>
          <w:szCs w:val="32"/>
        </w:rPr>
        <w:t>205类</w:t>
      </w:r>
      <w:r>
        <w:rPr>
          <w:rFonts w:ascii="仿宋_GB2312" w:eastAsia="仿宋_GB2312"/>
          <w:sz w:val="32"/>
          <w:szCs w:val="32"/>
        </w:rPr>
        <w:t>）</w:t>
      </w:r>
      <w:r>
        <w:rPr>
          <w:rFonts w:hint="eastAsia" w:ascii="仿宋_GB2312" w:eastAsia="仿宋_GB2312"/>
          <w:sz w:val="32"/>
          <w:szCs w:val="32"/>
        </w:rPr>
        <w:t>普通</w:t>
      </w:r>
      <w:r>
        <w:rPr>
          <w:rFonts w:ascii="仿宋_GB2312" w:eastAsia="仿宋_GB2312"/>
          <w:sz w:val="32"/>
          <w:szCs w:val="32"/>
        </w:rPr>
        <w:t>教育（</w:t>
      </w:r>
      <w:r>
        <w:rPr>
          <w:rFonts w:hint="eastAsia" w:ascii="仿宋_GB2312" w:eastAsia="仿宋_GB2312"/>
          <w:sz w:val="32"/>
          <w:szCs w:val="32"/>
        </w:rPr>
        <w:t>02款</w:t>
      </w:r>
      <w:r>
        <w:rPr>
          <w:rFonts w:ascii="仿宋_GB2312" w:eastAsia="仿宋_GB2312"/>
          <w:sz w:val="32"/>
          <w:szCs w:val="32"/>
        </w:rPr>
        <w:t>）</w:t>
      </w:r>
      <w:r>
        <w:rPr>
          <w:rFonts w:hint="eastAsia" w:ascii="仿宋_GB2312" w:eastAsia="仿宋_GB2312"/>
          <w:sz w:val="32"/>
          <w:szCs w:val="32"/>
        </w:rPr>
        <w:t>小学</w:t>
      </w:r>
      <w:r>
        <w:rPr>
          <w:rFonts w:ascii="仿宋_GB2312" w:eastAsia="仿宋_GB2312"/>
          <w:sz w:val="32"/>
          <w:szCs w:val="32"/>
        </w:rPr>
        <w:t>教育（</w:t>
      </w:r>
      <w:r>
        <w:rPr>
          <w:rFonts w:hint="eastAsia" w:ascii="仿宋_GB2312" w:eastAsia="仿宋_GB2312"/>
          <w:sz w:val="32"/>
          <w:szCs w:val="32"/>
        </w:rPr>
        <w:t>02项</w:t>
      </w:r>
      <w:r>
        <w:rPr>
          <w:rFonts w:ascii="仿宋_GB2312" w:eastAsia="仿宋_GB2312"/>
          <w:sz w:val="32"/>
          <w:szCs w:val="32"/>
        </w:rPr>
        <w:t>）</w:t>
      </w:r>
      <w:r>
        <w:rPr>
          <w:rFonts w:hint="eastAsia" w:ascii="仿宋_GB2312" w:eastAsia="仿宋_GB2312"/>
          <w:sz w:val="32"/>
          <w:szCs w:val="32"/>
        </w:rPr>
        <w:t>：</w:t>
      </w:r>
      <w:r>
        <w:rPr>
          <w:rFonts w:ascii="仿宋_GB2312" w:eastAsia="仿宋_GB2312"/>
          <w:sz w:val="32"/>
          <w:szCs w:val="32"/>
        </w:rPr>
        <w:t>指</w:t>
      </w:r>
      <w:r>
        <w:rPr>
          <w:rFonts w:hint="eastAsia" w:ascii="仿宋_GB2312" w:eastAsia="仿宋_GB2312"/>
          <w:sz w:val="32"/>
          <w:szCs w:val="32"/>
        </w:rPr>
        <w:t>区</w:t>
      </w:r>
      <w:r>
        <w:rPr>
          <w:rFonts w:ascii="仿宋_GB2312" w:eastAsia="仿宋_GB2312"/>
          <w:sz w:val="32"/>
          <w:szCs w:val="32"/>
        </w:rPr>
        <w:t>级教育部门举办的小学教育</w:t>
      </w:r>
      <w:r>
        <w:rPr>
          <w:rFonts w:hint="eastAsia" w:ascii="仿宋_GB2312" w:eastAsia="仿宋_GB2312"/>
          <w:sz w:val="32"/>
          <w:szCs w:val="32"/>
        </w:rPr>
        <w:t>支出。</w:t>
      </w:r>
      <w:r>
        <w:rPr>
          <w:rFonts w:ascii="仿宋_GB2312" w:eastAsia="仿宋_GB2312"/>
          <w:sz w:val="32"/>
          <w:szCs w:val="32"/>
        </w:rPr>
        <w:t>政府各部门对社会组织等举办的小学的资助</w:t>
      </w:r>
      <w:r>
        <w:rPr>
          <w:rFonts w:hint="eastAsia" w:ascii="仿宋_GB2312" w:eastAsia="仿宋_GB2312"/>
          <w:sz w:val="32"/>
          <w:szCs w:val="32"/>
        </w:rPr>
        <w:t>，</w:t>
      </w:r>
      <w:r>
        <w:rPr>
          <w:rFonts w:ascii="仿宋_GB2312" w:eastAsia="仿宋_GB2312"/>
          <w:sz w:val="32"/>
          <w:szCs w:val="32"/>
        </w:rPr>
        <w:t>如捐赠、补贴等，也在本科</w:t>
      </w:r>
      <w:r>
        <w:rPr>
          <w:rFonts w:hint="eastAsia" w:ascii="仿宋_GB2312" w:eastAsia="仿宋_GB2312"/>
          <w:sz w:val="32"/>
          <w:szCs w:val="32"/>
        </w:rPr>
        <w:t>目</w:t>
      </w:r>
      <w:r>
        <w:rPr>
          <w:rFonts w:ascii="仿宋_GB2312" w:eastAsia="仿宋_GB2312"/>
          <w:sz w:val="32"/>
          <w:szCs w:val="32"/>
        </w:rPr>
        <w:t>中反映。</w:t>
      </w:r>
    </w:p>
    <w:p>
      <w:pPr>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社会</w:t>
      </w:r>
      <w:r>
        <w:rPr>
          <w:rFonts w:ascii="仿宋_GB2312" w:eastAsia="仿宋_GB2312"/>
          <w:sz w:val="32"/>
          <w:szCs w:val="32"/>
        </w:rPr>
        <w:t>保障和就业支出（</w:t>
      </w:r>
      <w:r>
        <w:rPr>
          <w:rFonts w:hint="eastAsia" w:ascii="仿宋_GB2312" w:eastAsia="仿宋_GB2312"/>
          <w:sz w:val="32"/>
          <w:szCs w:val="32"/>
        </w:rPr>
        <w:t>208类</w:t>
      </w:r>
      <w:r>
        <w:rPr>
          <w:rFonts w:ascii="仿宋_GB2312" w:eastAsia="仿宋_GB2312"/>
          <w:sz w:val="32"/>
          <w:szCs w:val="32"/>
        </w:rPr>
        <w:t>）</w:t>
      </w:r>
      <w:r>
        <w:rPr>
          <w:rFonts w:hint="eastAsia" w:ascii="仿宋_GB2312" w:eastAsia="仿宋_GB2312"/>
          <w:sz w:val="32"/>
          <w:szCs w:val="32"/>
        </w:rPr>
        <w:t>行政</w:t>
      </w:r>
      <w:r>
        <w:rPr>
          <w:rFonts w:ascii="仿宋_GB2312" w:eastAsia="仿宋_GB2312"/>
          <w:sz w:val="32"/>
          <w:szCs w:val="32"/>
        </w:rPr>
        <w:t>单位离退休</w:t>
      </w:r>
      <w:r>
        <w:rPr>
          <w:rFonts w:hint="eastAsia" w:ascii="仿宋_GB2312" w:eastAsia="仿宋_GB2312"/>
          <w:sz w:val="32"/>
          <w:szCs w:val="32"/>
        </w:rPr>
        <w:t>（05款）机关</w:t>
      </w:r>
      <w:r>
        <w:rPr>
          <w:rFonts w:ascii="仿宋_GB2312" w:eastAsia="仿宋_GB2312"/>
          <w:sz w:val="32"/>
          <w:szCs w:val="32"/>
        </w:rPr>
        <w:t>事业单位基本养老保险缴费支出（</w:t>
      </w:r>
      <w:r>
        <w:rPr>
          <w:rFonts w:hint="eastAsia" w:ascii="仿宋_GB2312" w:eastAsia="仿宋_GB2312"/>
          <w:sz w:val="32"/>
          <w:szCs w:val="32"/>
        </w:rPr>
        <w:t>05项</w:t>
      </w:r>
      <w:r>
        <w:rPr>
          <w:rFonts w:ascii="仿宋_GB2312" w:eastAsia="仿宋_GB2312"/>
          <w:sz w:val="32"/>
          <w:szCs w:val="32"/>
        </w:rPr>
        <w:t>）</w:t>
      </w:r>
      <w:r>
        <w:rPr>
          <w:rFonts w:hint="eastAsia" w:ascii="仿宋_GB2312" w:eastAsia="仿宋_GB2312"/>
          <w:sz w:val="32"/>
          <w:szCs w:val="32"/>
        </w:rPr>
        <w:t>：</w:t>
      </w:r>
      <w:r>
        <w:rPr>
          <w:rFonts w:ascii="仿宋_GB2312" w:eastAsia="仿宋_GB2312"/>
          <w:sz w:val="32"/>
          <w:szCs w:val="32"/>
        </w:rPr>
        <w:t>指机关事业单位实施养老保险制度由单位缴纳的基本养老保险费支出。</w:t>
      </w:r>
    </w:p>
    <w:p>
      <w:pPr>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社会</w:t>
      </w:r>
      <w:r>
        <w:rPr>
          <w:rFonts w:ascii="仿宋_GB2312" w:eastAsia="仿宋_GB2312"/>
          <w:sz w:val="32"/>
          <w:szCs w:val="32"/>
        </w:rPr>
        <w:t>保障和就业支出（</w:t>
      </w:r>
      <w:r>
        <w:rPr>
          <w:rFonts w:hint="eastAsia" w:ascii="仿宋_GB2312" w:eastAsia="仿宋_GB2312"/>
          <w:sz w:val="32"/>
          <w:szCs w:val="32"/>
        </w:rPr>
        <w:t>208类</w:t>
      </w:r>
      <w:r>
        <w:rPr>
          <w:rFonts w:ascii="仿宋_GB2312" w:eastAsia="仿宋_GB2312"/>
          <w:sz w:val="32"/>
          <w:szCs w:val="32"/>
        </w:rPr>
        <w:t>）</w:t>
      </w:r>
      <w:r>
        <w:rPr>
          <w:rFonts w:hint="eastAsia" w:ascii="仿宋_GB2312" w:eastAsia="仿宋_GB2312"/>
          <w:sz w:val="32"/>
          <w:szCs w:val="32"/>
        </w:rPr>
        <w:t>行政</w:t>
      </w:r>
      <w:r>
        <w:rPr>
          <w:rFonts w:ascii="仿宋_GB2312" w:eastAsia="仿宋_GB2312"/>
          <w:sz w:val="32"/>
          <w:szCs w:val="32"/>
        </w:rPr>
        <w:t>单位离退休</w:t>
      </w:r>
      <w:r>
        <w:rPr>
          <w:rFonts w:hint="eastAsia" w:ascii="仿宋_GB2312" w:eastAsia="仿宋_GB2312"/>
          <w:sz w:val="32"/>
          <w:szCs w:val="32"/>
        </w:rPr>
        <w:t>（05款）机关</w:t>
      </w:r>
      <w:r>
        <w:rPr>
          <w:rFonts w:ascii="仿宋_GB2312" w:eastAsia="仿宋_GB2312"/>
          <w:sz w:val="32"/>
          <w:szCs w:val="32"/>
        </w:rPr>
        <w:t>事业单位</w:t>
      </w:r>
      <w:r>
        <w:rPr>
          <w:rFonts w:hint="eastAsia" w:ascii="仿宋_GB2312" w:eastAsia="仿宋_GB2312"/>
          <w:sz w:val="32"/>
          <w:szCs w:val="32"/>
        </w:rPr>
        <w:t>职业年金</w:t>
      </w:r>
      <w:r>
        <w:rPr>
          <w:rFonts w:ascii="仿宋_GB2312" w:eastAsia="仿宋_GB2312"/>
          <w:sz w:val="32"/>
          <w:szCs w:val="32"/>
        </w:rPr>
        <w:t>缴费支出（</w:t>
      </w:r>
      <w:r>
        <w:rPr>
          <w:rFonts w:hint="eastAsia" w:ascii="仿宋_GB2312" w:eastAsia="仿宋_GB2312"/>
          <w:sz w:val="32"/>
          <w:szCs w:val="32"/>
        </w:rPr>
        <w:t>0</w:t>
      </w:r>
      <w:r>
        <w:rPr>
          <w:rFonts w:ascii="仿宋_GB2312" w:eastAsia="仿宋_GB2312"/>
          <w:sz w:val="32"/>
          <w:szCs w:val="32"/>
        </w:rPr>
        <w:t>6</w:t>
      </w:r>
      <w:r>
        <w:rPr>
          <w:rFonts w:hint="eastAsia" w:ascii="仿宋_GB2312" w:eastAsia="仿宋_GB2312"/>
          <w:sz w:val="32"/>
          <w:szCs w:val="32"/>
        </w:rPr>
        <w:t>项</w:t>
      </w:r>
      <w:r>
        <w:rPr>
          <w:rFonts w:ascii="仿宋_GB2312" w:eastAsia="仿宋_GB2312"/>
          <w:sz w:val="32"/>
          <w:szCs w:val="32"/>
        </w:rPr>
        <w:t>）</w:t>
      </w:r>
      <w:r>
        <w:rPr>
          <w:rFonts w:hint="eastAsia" w:ascii="仿宋_GB2312" w:eastAsia="仿宋_GB2312"/>
          <w:sz w:val="32"/>
          <w:szCs w:val="32"/>
        </w:rPr>
        <w:t>：</w:t>
      </w:r>
      <w:r>
        <w:rPr>
          <w:rFonts w:ascii="仿宋_GB2312" w:eastAsia="仿宋_GB2312"/>
          <w:sz w:val="32"/>
          <w:szCs w:val="32"/>
        </w:rPr>
        <w:t>指机关事业单位实施养老保险制度由单位</w:t>
      </w:r>
      <w:r>
        <w:rPr>
          <w:rFonts w:hint="eastAsia" w:ascii="仿宋_GB2312" w:eastAsia="仿宋_GB2312"/>
          <w:sz w:val="32"/>
          <w:szCs w:val="32"/>
        </w:rPr>
        <w:t>实际</w:t>
      </w:r>
      <w:r>
        <w:rPr>
          <w:rFonts w:ascii="仿宋_GB2312" w:eastAsia="仿宋_GB2312"/>
          <w:sz w:val="32"/>
          <w:szCs w:val="32"/>
        </w:rPr>
        <w:t>缴纳的</w:t>
      </w:r>
      <w:r>
        <w:rPr>
          <w:rFonts w:hint="eastAsia" w:ascii="仿宋_GB2312" w:eastAsia="仿宋_GB2312"/>
          <w:sz w:val="32"/>
          <w:szCs w:val="32"/>
        </w:rPr>
        <w:t>职业年金</w:t>
      </w:r>
      <w:r>
        <w:rPr>
          <w:rFonts w:ascii="仿宋_GB2312" w:eastAsia="仿宋_GB2312"/>
          <w:sz w:val="32"/>
          <w:szCs w:val="32"/>
        </w:rPr>
        <w:t>支出。</w:t>
      </w:r>
    </w:p>
    <w:p>
      <w:pPr>
        <w:ind w:firstLine="640" w:firstLineChars="200"/>
        <w:rPr>
          <w:rFonts w:ascii="仿宋_GB2312" w:eastAsia="仿宋_GB2312"/>
          <w:sz w:val="32"/>
          <w:szCs w:val="32"/>
        </w:rPr>
      </w:pPr>
      <w:r>
        <w:rPr>
          <w:rFonts w:hint="eastAsia" w:ascii="仿宋_GB2312" w:eastAsia="仿宋_GB2312"/>
          <w:sz w:val="32"/>
          <w:szCs w:val="32"/>
        </w:rPr>
        <w:t>5.卫生健康支出（210类）行政事业单位医疗（11款）事业单位医疗（02项）：指财政</w:t>
      </w:r>
      <w:r>
        <w:rPr>
          <w:rFonts w:ascii="仿宋_GB2312" w:eastAsia="仿宋_GB2312"/>
          <w:sz w:val="32"/>
          <w:szCs w:val="32"/>
        </w:rPr>
        <w:t>部门安排的事业单位基本医疗保险缴费经费，未参加医疗保险的事业单位的公费医疗经费，按国家规定享受离休人员待遇的医疗经费。</w:t>
      </w:r>
    </w:p>
    <w:p>
      <w:pPr>
        <w:ind w:firstLine="640" w:firstLineChars="200"/>
        <w:rPr>
          <w:rFonts w:ascii="仿宋_GB2312" w:eastAsia="仿宋_GB2312"/>
          <w:sz w:val="32"/>
          <w:szCs w:val="32"/>
        </w:rPr>
      </w:pPr>
      <w:r>
        <w:rPr>
          <w:rFonts w:hint="eastAsia" w:ascii="仿宋_GB2312" w:eastAsia="仿宋_GB2312"/>
          <w:sz w:val="32"/>
          <w:szCs w:val="32"/>
        </w:rPr>
        <w:t>6.卫生健康支出（210类）行政事业单位医疗（11款）公务员医疗</w:t>
      </w:r>
      <w:r>
        <w:rPr>
          <w:rFonts w:ascii="仿宋_GB2312" w:eastAsia="仿宋_GB2312"/>
          <w:sz w:val="32"/>
          <w:szCs w:val="32"/>
        </w:rPr>
        <w:t>补助</w:t>
      </w:r>
      <w:r>
        <w:rPr>
          <w:rFonts w:hint="eastAsia" w:ascii="仿宋_GB2312" w:eastAsia="仿宋_GB2312"/>
          <w:sz w:val="32"/>
          <w:szCs w:val="32"/>
        </w:rPr>
        <w:t>（0</w:t>
      </w:r>
      <w:r>
        <w:rPr>
          <w:rFonts w:ascii="仿宋_GB2312" w:eastAsia="仿宋_GB2312"/>
          <w:sz w:val="32"/>
          <w:szCs w:val="32"/>
        </w:rPr>
        <w:t>3</w:t>
      </w:r>
      <w:r>
        <w:rPr>
          <w:rFonts w:hint="eastAsia" w:ascii="仿宋_GB2312" w:eastAsia="仿宋_GB2312"/>
          <w:sz w:val="32"/>
          <w:szCs w:val="32"/>
        </w:rPr>
        <w:t>项）：指财政部门</w:t>
      </w:r>
      <w:r>
        <w:rPr>
          <w:rFonts w:ascii="仿宋_GB2312" w:eastAsia="仿宋_GB2312"/>
          <w:sz w:val="32"/>
          <w:szCs w:val="32"/>
        </w:rPr>
        <w:t>安排的公务员医疗补助经费。</w:t>
      </w:r>
    </w:p>
    <w:p>
      <w:pPr>
        <w:ind w:firstLine="640" w:firstLineChars="200"/>
        <w:rPr>
          <w:rFonts w:ascii="仿宋_GB2312" w:eastAsia="仿宋_GB2312"/>
          <w:sz w:val="32"/>
          <w:szCs w:val="32"/>
        </w:rPr>
      </w:pPr>
      <w:r>
        <w:rPr>
          <w:rFonts w:hint="eastAsia" w:ascii="仿宋_GB2312" w:eastAsia="仿宋_GB2312"/>
          <w:sz w:val="32"/>
          <w:szCs w:val="32"/>
        </w:rPr>
        <w:t>7.住房</w:t>
      </w:r>
      <w:r>
        <w:rPr>
          <w:rFonts w:ascii="仿宋_GB2312" w:eastAsia="仿宋_GB2312"/>
          <w:sz w:val="32"/>
          <w:szCs w:val="32"/>
        </w:rPr>
        <w:t>保障支出（</w:t>
      </w:r>
      <w:r>
        <w:rPr>
          <w:rFonts w:hint="eastAsia" w:ascii="仿宋_GB2312" w:eastAsia="仿宋_GB2312"/>
          <w:sz w:val="32"/>
          <w:szCs w:val="32"/>
        </w:rPr>
        <w:t>221类</w:t>
      </w:r>
      <w:r>
        <w:rPr>
          <w:rFonts w:ascii="仿宋_GB2312" w:eastAsia="仿宋_GB2312"/>
          <w:sz w:val="32"/>
          <w:szCs w:val="32"/>
        </w:rPr>
        <w:t>）</w:t>
      </w:r>
      <w:r>
        <w:rPr>
          <w:rFonts w:hint="eastAsia" w:ascii="仿宋_GB2312" w:eastAsia="仿宋_GB2312"/>
          <w:sz w:val="32"/>
          <w:szCs w:val="32"/>
        </w:rPr>
        <w:t>住房</w:t>
      </w:r>
      <w:r>
        <w:rPr>
          <w:rFonts w:ascii="仿宋_GB2312" w:eastAsia="仿宋_GB2312"/>
          <w:sz w:val="32"/>
          <w:szCs w:val="32"/>
        </w:rPr>
        <w:t>改革支出（</w:t>
      </w:r>
      <w:r>
        <w:rPr>
          <w:rFonts w:hint="eastAsia" w:ascii="仿宋_GB2312" w:eastAsia="仿宋_GB2312"/>
          <w:sz w:val="32"/>
          <w:szCs w:val="32"/>
        </w:rPr>
        <w:t>02款</w:t>
      </w:r>
      <w:r>
        <w:rPr>
          <w:rFonts w:ascii="仿宋_GB2312" w:eastAsia="仿宋_GB2312"/>
          <w:sz w:val="32"/>
          <w:szCs w:val="32"/>
        </w:rPr>
        <w:t>）</w:t>
      </w:r>
      <w:r>
        <w:rPr>
          <w:rFonts w:hint="eastAsia" w:ascii="仿宋_GB2312" w:eastAsia="仿宋_GB2312"/>
          <w:sz w:val="32"/>
          <w:szCs w:val="32"/>
        </w:rPr>
        <w:t>住房公积金</w:t>
      </w:r>
      <w:r>
        <w:rPr>
          <w:rFonts w:ascii="仿宋_GB2312" w:eastAsia="仿宋_GB2312"/>
          <w:sz w:val="32"/>
          <w:szCs w:val="32"/>
        </w:rPr>
        <w:t>（</w:t>
      </w:r>
      <w:r>
        <w:rPr>
          <w:rFonts w:hint="eastAsia" w:ascii="仿宋_GB2312" w:eastAsia="仿宋_GB2312"/>
          <w:sz w:val="32"/>
          <w:szCs w:val="32"/>
        </w:rPr>
        <w:t>01项</w:t>
      </w:r>
      <w:r>
        <w:rPr>
          <w:rFonts w:ascii="仿宋_GB2312" w:eastAsia="仿宋_GB2312"/>
          <w:sz w:val="32"/>
          <w:szCs w:val="32"/>
        </w:rPr>
        <w:t>）</w:t>
      </w:r>
      <w:r>
        <w:rPr>
          <w:rFonts w:hint="eastAsia" w:ascii="仿宋_GB2312" w:eastAsia="仿宋_GB2312"/>
          <w:sz w:val="32"/>
          <w:szCs w:val="32"/>
        </w:rPr>
        <w:t>：指</w:t>
      </w:r>
      <w:r>
        <w:rPr>
          <w:rFonts w:ascii="仿宋_GB2312" w:eastAsia="仿宋_GB2312"/>
          <w:sz w:val="32"/>
          <w:szCs w:val="32"/>
        </w:rPr>
        <w:t>行政事业单位按人力资源和社会保障部、财政部规定的基本工资和津贴补贴以及规定比例为职工缴纳的住房公积金。</w:t>
      </w:r>
    </w:p>
    <w:p>
      <w:pPr>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.基本支出：指为保证学校正常运转，完成日常工作任务而发生的人员支出和公用支出。</w:t>
      </w:r>
    </w:p>
    <w:p>
      <w:pPr>
        <w:ind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.项目支出：指在基本支出之外为完成特定的工作任务和事业发展目标所发生的支出。</w:t>
      </w:r>
    </w:p>
    <w:p>
      <w:pPr>
        <w:ind w:firstLine="640" w:firstLineChars="200"/>
        <w:rPr>
          <w:rFonts w:ascii="仿宋_GB2312" w:eastAsia="仿宋_GB2312"/>
          <w:sz w:val="32"/>
          <w:szCs w:val="32"/>
        </w:rPr>
      </w:pPr>
      <w:r>
        <w:rPr>
          <w:rFonts w:ascii="仿宋_GB2312" w:eastAsia="仿宋_GB2312"/>
          <w:sz w:val="32"/>
          <w:szCs w:val="32"/>
        </w:rPr>
        <w:t>10</w:t>
      </w:r>
      <w:r>
        <w:rPr>
          <w:rFonts w:hint="eastAsia" w:ascii="仿宋_GB2312" w:eastAsia="仿宋_GB2312"/>
          <w:sz w:val="32"/>
          <w:szCs w:val="32"/>
        </w:rPr>
        <w:t>.“三公”经费：纳入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rPr>
          <w:rFonts w:hint="eastAsia" w:ascii="仿宋_GB2312" w:eastAsia="仿宋_GB2312"/>
          <w:sz w:val="32"/>
          <w:szCs w:val="32"/>
        </w:rPr>
      </w:pPr>
    </w:p>
    <w:p>
      <w:pPr>
        <w:rPr>
          <w:rFonts w:ascii="仿宋_GB2312" w:eastAsia="仿宋_GB2312"/>
          <w:sz w:val="32"/>
          <w:szCs w:val="32"/>
        </w:rPr>
      </w:pPr>
      <w:r>
        <w:rPr>
          <w:rFonts w:hint="eastAsia" w:ascii="仿宋_GB2312" w:eastAsia="仿宋_GB2312"/>
          <w:sz w:val="32"/>
          <w:szCs w:val="32"/>
        </w:rPr>
        <w:t>附件：攀枝花市第二小学校2022年部门预算公开表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5M2NmNTM0OWYxZjFlY2E1YmRkNmE2ZmQ0MWFlZDQifQ=="/>
  </w:docVars>
  <w:rsids>
    <w:rsidRoot w:val="00132016"/>
    <w:rsid w:val="00132016"/>
    <w:rsid w:val="00156294"/>
    <w:rsid w:val="001B784E"/>
    <w:rsid w:val="00293050"/>
    <w:rsid w:val="00300E28"/>
    <w:rsid w:val="00346DFF"/>
    <w:rsid w:val="003A3073"/>
    <w:rsid w:val="004034A6"/>
    <w:rsid w:val="005644C2"/>
    <w:rsid w:val="00635A39"/>
    <w:rsid w:val="006A22A7"/>
    <w:rsid w:val="00780060"/>
    <w:rsid w:val="00896CB1"/>
    <w:rsid w:val="00A34442"/>
    <w:rsid w:val="00A86E09"/>
    <w:rsid w:val="00AD51C7"/>
    <w:rsid w:val="00C90C32"/>
    <w:rsid w:val="00CC272C"/>
    <w:rsid w:val="00D17BAF"/>
    <w:rsid w:val="00D5556C"/>
    <w:rsid w:val="00D81958"/>
    <w:rsid w:val="00D947C1"/>
    <w:rsid w:val="00DC078F"/>
    <w:rsid w:val="00DF58C0"/>
    <w:rsid w:val="00F866D9"/>
    <w:rsid w:val="477F6252"/>
    <w:rsid w:val="75E37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customStyle="1" w:styleId="7">
    <w:name w:val="页眉 字符"/>
    <w:basedOn w:val="6"/>
    <w:link w:val="3"/>
    <w:qFormat/>
    <w:uiPriority w:val="0"/>
    <w:rPr>
      <w:kern w:val="2"/>
      <w:sz w:val="18"/>
      <w:szCs w:val="18"/>
    </w:rPr>
  </w:style>
  <w:style w:type="character" w:customStyle="1" w:styleId="8">
    <w:name w:val="页脚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攀枝花市第二小学校教育集团</Company>
  <Pages>9</Pages>
  <Words>3700</Words>
  <Characters>484</Characters>
  <Lines>4</Lines>
  <Paragraphs>8</Paragraphs>
  <TotalTime>5</TotalTime>
  <ScaleCrop>false</ScaleCrop>
  <LinksUpToDate>false</LinksUpToDate>
  <CharactersWithSpaces>4176</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2022-04-20T07:41:00Z</dcterms:created>
  <dc:creator>舒 畅</dc:creator>
  <cp:lastModifiedBy>李琼</cp:lastModifiedBy>
  <dcterms:modified xsi:type="dcterms:W3CDTF">2023-09-19T08:19:08Z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D6C090F6C67843C98FF1A5A33BDB6E80_12</vt:lpwstr>
  </property>
</Properties>
</file>