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cs="Times New Roman"/>
          <w:sz w:val="44"/>
          <w:szCs w:val="44"/>
          <w:shd w:val="clear" w:color="auto" w:fill="FFFFFF"/>
        </w:rPr>
      </w:pPr>
    </w:p>
    <w:p>
      <w:pPr>
        <w:spacing w:line="600" w:lineRule="exact"/>
        <w:jc w:val="center"/>
        <w:rPr>
          <w:rFonts w:ascii="Times New Roman" w:hAnsi="Times New Roman" w:eastAsia="方正小标宋简体" w:cs="Times New Roman"/>
          <w:sz w:val="44"/>
          <w:szCs w:val="44"/>
          <w:shd w:val="clear" w:color="auto" w:fill="FFFFFF"/>
        </w:rPr>
      </w:pPr>
    </w:p>
    <w:p>
      <w:pPr>
        <w:spacing w:line="600" w:lineRule="exact"/>
        <w:jc w:val="center"/>
        <w:rPr>
          <w:rFonts w:ascii="Times New Roman" w:hAnsi="Times New Roman" w:eastAsia="方正小标宋简体" w:cs="Times New Roman"/>
          <w:sz w:val="44"/>
          <w:szCs w:val="44"/>
          <w:shd w:val="clear" w:color="auto" w:fill="FFFFFF"/>
        </w:rPr>
      </w:pPr>
    </w:p>
    <w:p>
      <w:pPr>
        <w:spacing w:line="600" w:lineRule="exact"/>
        <w:jc w:val="center"/>
        <w:rPr>
          <w:rFonts w:ascii="Times New Roman" w:hAnsi="Times New Roman" w:eastAsia="方正小标宋简体" w:cs="Times New Roman"/>
          <w:sz w:val="44"/>
          <w:szCs w:val="44"/>
          <w:shd w:val="clear" w:color="auto" w:fill="FFFFFF"/>
        </w:rPr>
      </w:pPr>
    </w:p>
    <w:p>
      <w:pPr>
        <w:spacing w:line="600" w:lineRule="exact"/>
        <w:jc w:val="center"/>
        <w:rPr>
          <w:rFonts w:ascii="Times New Roman" w:hAnsi="Times New Roman" w:eastAsia="方正小标宋简体" w:cs="Times New Roman"/>
          <w:sz w:val="44"/>
          <w:szCs w:val="44"/>
          <w:shd w:val="clear" w:color="auto" w:fill="FFFFFF"/>
        </w:rPr>
      </w:pPr>
    </w:p>
    <w:p>
      <w:pPr>
        <w:spacing w:line="600" w:lineRule="exact"/>
        <w:jc w:val="center"/>
        <w:rPr>
          <w:rFonts w:ascii="Times New Roman" w:hAnsi="Times New Roman" w:eastAsia="方正小标宋简体" w:cs="Times New Roman"/>
          <w:sz w:val="44"/>
          <w:szCs w:val="44"/>
          <w:shd w:val="clear" w:color="auto" w:fill="FFFFFF"/>
        </w:rPr>
      </w:pPr>
    </w:p>
    <w:p>
      <w:pPr>
        <w:spacing w:line="600" w:lineRule="exact"/>
        <w:jc w:val="center"/>
        <w:rPr>
          <w:rFonts w:ascii="Times New Roman" w:hAnsi="Times New Roman" w:eastAsia="方正小标宋简体" w:cs="Times New Roman"/>
          <w:sz w:val="44"/>
          <w:szCs w:val="44"/>
          <w:shd w:val="clear" w:color="auto" w:fill="FFFFFF"/>
        </w:rPr>
      </w:pPr>
    </w:p>
    <w:p>
      <w:pPr>
        <w:spacing w:line="600" w:lineRule="exact"/>
        <w:jc w:val="center"/>
        <w:rPr>
          <w:rFonts w:ascii="Times New Roman" w:hAnsi="Times New Roman" w:eastAsia="方正小标宋简体" w:cs="Times New Roman"/>
          <w:sz w:val="44"/>
          <w:szCs w:val="44"/>
          <w:shd w:val="clear" w:color="auto" w:fill="FFFFFF"/>
        </w:rPr>
      </w:pPr>
    </w:p>
    <w:p>
      <w:pPr>
        <w:spacing w:line="600" w:lineRule="exact"/>
        <w:jc w:val="center"/>
        <w:rPr>
          <w:rFonts w:ascii="Times New Roman" w:hAnsi="Times New Roman" w:eastAsia="方正小标宋简体" w:cs="Times New Roman"/>
          <w:sz w:val="44"/>
          <w:szCs w:val="44"/>
          <w:shd w:val="clear" w:color="auto" w:fill="FFFFFF"/>
        </w:rPr>
      </w:pPr>
    </w:p>
    <w:p>
      <w:pPr>
        <w:spacing w:line="600" w:lineRule="exact"/>
        <w:jc w:val="center"/>
        <w:rPr>
          <w:rFonts w:ascii="Times New Roman" w:hAnsi="Times New Roman" w:eastAsia="方正小标宋简体" w:cs="Times New Roman"/>
          <w:sz w:val="44"/>
          <w:szCs w:val="44"/>
          <w:shd w:val="clear" w:color="auto" w:fill="FFFFFF"/>
        </w:rPr>
      </w:pPr>
    </w:p>
    <w:p>
      <w:pPr>
        <w:spacing w:line="600" w:lineRule="exact"/>
        <w:jc w:val="center"/>
        <w:rPr>
          <w:rFonts w:ascii="Times New Roman" w:hAnsi="Times New Roman" w:eastAsia="方正小标宋简体" w:cs="Times New Roman"/>
          <w:sz w:val="44"/>
          <w:szCs w:val="44"/>
          <w:shd w:val="clear" w:color="auto" w:fill="FFFFFF"/>
        </w:rPr>
      </w:pPr>
    </w:p>
    <w:p>
      <w:pPr>
        <w:spacing w:line="600" w:lineRule="exact"/>
        <w:jc w:val="center"/>
        <w:rPr>
          <w:rFonts w:ascii="Times New Roman" w:hAnsi="Times New Roman" w:eastAsia="方正小标宋简体" w:cs="Times New Roman"/>
          <w:sz w:val="44"/>
          <w:szCs w:val="44"/>
          <w:shd w:val="clear" w:color="auto" w:fill="FFFFFF"/>
        </w:rPr>
      </w:pPr>
    </w:p>
    <w:p>
      <w:pPr>
        <w:spacing w:line="600" w:lineRule="exact"/>
        <w:jc w:val="center"/>
        <w:rPr>
          <w:rFonts w:ascii="Times New Roman" w:hAnsi="Times New Roman" w:eastAsia="方正小标宋简体" w:cs="Times New Roman"/>
          <w:sz w:val="44"/>
          <w:szCs w:val="44"/>
          <w:shd w:val="clear" w:color="auto" w:fill="FFFFFF"/>
        </w:rPr>
      </w:pPr>
    </w:p>
    <w:p>
      <w:pPr>
        <w:spacing w:line="600" w:lineRule="exact"/>
        <w:jc w:val="center"/>
        <w:rPr>
          <w:rFonts w:ascii="Times New Roman" w:hAnsi="Times New Roman" w:eastAsia="方正小标宋简体" w:cs="Times New Roman"/>
          <w:sz w:val="44"/>
          <w:szCs w:val="44"/>
          <w:shd w:val="clear" w:color="auto" w:fill="FFFFFF"/>
        </w:rPr>
      </w:pPr>
    </w:p>
    <w:p>
      <w:pPr>
        <w:spacing w:line="600" w:lineRule="exact"/>
        <w:jc w:val="center"/>
        <w:rPr>
          <w:rFonts w:ascii="Times New Roman" w:hAnsi="Times New Roman" w:eastAsia="方正小标宋简体" w:cs="Times New Roman"/>
          <w:sz w:val="44"/>
          <w:szCs w:val="44"/>
          <w:shd w:val="clear" w:color="auto" w:fill="FFFFFF"/>
        </w:rPr>
      </w:pPr>
    </w:p>
    <w:p>
      <w:pPr>
        <w:spacing w:line="600" w:lineRule="exact"/>
        <w:jc w:val="center"/>
        <w:rPr>
          <w:rFonts w:ascii="Times New Roman" w:hAnsi="Times New Roman" w:eastAsia="方正小标宋简体" w:cs="Times New Roman"/>
          <w:sz w:val="44"/>
          <w:szCs w:val="44"/>
          <w:shd w:val="clear" w:color="auto" w:fill="FFFFFF"/>
        </w:rPr>
      </w:pPr>
      <w:r>
        <w:rPr>
          <w:rFonts w:ascii="Times New Roman" w:hAnsi="Times New Roman" w:eastAsia="方正小标宋简体" w:cs="Times New Roman"/>
          <w:sz w:val="44"/>
          <w:szCs w:val="44"/>
          <w:shd w:val="clear" w:color="auto" w:fill="FFFFFF"/>
        </w:rPr>
        <w:t>四川省政府网站与政务新媒体检查指标</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小标宋简体" w:cs="Times New Roman"/>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方正小标宋简体" w:cs="Times New Roman"/>
          <w:sz w:val="44"/>
          <w:szCs w:val="44"/>
          <w:shd w:val="clear" w:color="auto" w:fill="FFFFFF"/>
        </w:rPr>
      </w:pPr>
    </w:p>
    <w:p>
      <w:pPr>
        <w:pStyle w:val="6"/>
        <w:widowControl/>
        <w:spacing w:beforeAutospacing="0" w:afterAutospacing="0" w:line="360" w:lineRule="exact"/>
        <w:ind w:firstLine="412" w:firstLineChars="200"/>
        <w:jc w:val="both"/>
        <w:rPr>
          <w:rFonts w:ascii="Times New Roman" w:hAnsi="Times New Roman" w:eastAsiaTheme="majorEastAsia"/>
          <w:b/>
          <w:sz w:val="21"/>
          <w:szCs w:val="21"/>
        </w:rPr>
      </w:pPr>
      <w:r>
        <w:rPr>
          <w:rFonts w:ascii="Times New Roman" w:hAnsi="Times New Roman" w:eastAsiaTheme="majorEastAsia"/>
          <w:b/>
          <w:sz w:val="21"/>
          <w:szCs w:val="21"/>
        </w:rPr>
        <w:t>指标说明：</w:t>
      </w:r>
    </w:p>
    <w:p>
      <w:pPr>
        <w:pStyle w:val="6"/>
        <w:widowControl/>
        <w:spacing w:beforeAutospacing="0" w:afterAutospacing="0" w:line="360" w:lineRule="exact"/>
        <w:ind w:firstLine="412" w:firstLineChars="200"/>
        <w:jc w:val="both"/>
        <w:rPr>
          <w:rFonts w:ascii="Times New Roman" w:hAnsi="Times New Roman" w:eastAsiaTheme="majorEastAsia"/>
          <w:b/>
          <w:color w:val="auto"/>
          <w:sz w:val="21"/>
          <w:szCs w:val="21"/>
          <w:u w:val="single"/>
        </w:rPr>
      </w:pPr>
      <w:r>
        <w:rPr>
          <w:rFonts w:ascii="Times New Roman" w:hAnsi="Times New Roman" w:eastAsiaTheme="majorEastAsia"/>
          <w:bCs/>
          <w:sz w:val="21"/>
          <w:szCs w:val="21"/>
        </w:rPr>
        <w:t>本指标分为三部分，第一部分为单项否决指标，适用于所有政府网站、政府系统政务新媒体；第二部分</w:t>
      </w:r>
      <w:r>
        <w:rPr>
          <w:rFonts w:hint="eastAsia" w:ascii="Times New Roman" w:hAnsi="Times New Roman" w:eastAsiaTheme="majorEastAsia"/>
          <w:bCs/>
          <w:sz w:val="21"/>
          <w:szCs w:val="21"/>
        </w:rPr>
        <w:t>为</w:t>
      </w:r>
      <w:r>
        <w:rPr>
          <w:rFonts w:ascii="Times New Roman" w:hAnsi="Times New Roman" w:eastAsiaTheme="majorEastAsia"/>
          <w:bCs/>
          <w:sz w:val="21"/>
          <w:szCs w:val="21"/>
        </w:rPr>
        <w:t>扣分指标</w:t>
      </w:r>
      <w:r>
        <w:rPr>
          <w:rFonts w:hint="eastAsia" w:ascii="Times New Roman" w:hAnsi="Times New Roman" w:eastAsiaTheme="majorEastAsia"/>
          <w:bCs/>
          <w:sz w:val="21"/>
          <w:szCs w:val="21"/>
          <w:lang w:eastAsia="zh-CN"/>
        </w:rPr>
        <w:t>，</w:t>
      </w:r>
      <w:r>
        <w:rPr>
          <w:rFonts w:ascii="Times New Roman" w:hAnsi="Times New Roman" w:eastAsiaTheme="majorEastAsia"/>
          <w:bCs/>
          <w:sz w:val="21"/>
          <w:szCs w:val="21"/>
        </w:rPr>
        <w:t>第三部分</w:t>
      </w:r>
      <w:r>
        <w:rPr>
          <w:rFonts w:hint="eastAsia" w:ascii="Times New Roman" w:hAnsi="Times New Roman" w:eastAsiaTheme="majorEastAsia"/>
          <w:bCs/>
          <w:sz w:val="21"/>
          <w:szCs w:val="21"/>
        </w:rPr>
        <w:t>为</w:t>
      </w:r>
      <w:r>
        <w:rPr>
          <w:rFonts w:ascii="Times New Roman" w:hAnsi="Times New Roman" w:eastAsiaTheme="majorEastAsia"/>
          <w:bCs/>
          <w:sz w:val="21"/>
          <w:szCs w:val="21"/>
        </w:rPr>
        <w:t>加分指标，适用于政府网站，个别指标适用于</w:t>
      </w:r>
      <w:r>
        <w:rPr>
          <w:rFonts w:ascii="Times New Roman" w:hAnsi="Times New Roman" w:eastAsiaTheme="majorEastAsia"/>
          <w:bCs/>
          <w:color w:val="auto"/>
          <w:sz w:val="21"/>
          <w:szCs w:val="21"/>
        </w:rPr>
        <w:t>政府系统政务新媒体。扣分指标分值为120分，加分指标分值为30分。</w:t>
      </w:r>
    </w:p>
    <w:p>
      <w:pPr>
        <w:spacing w:line="360" w:lineRule="exact"/>
        <w:ind w:firstLine="412" w:firstLineChars="20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对政府网站检查时，如</w:t>
      </w:r>
      <w:r>
        <w:rPr>
          <w:rFonts w:hint="eastAsia" w:ascii="Times New Roman" w:hAnsi="Times New Roman" w:cs="Times New Roman" w:eastAsiaTheme="majorEastAsia"/>
          <w:bCs/>
          <w:color w:val="auto"/>
          <w:sz w:val="21"/>
          <w:szCs w:val="21"/>
        </w:rPr>
        <w:t>网站</w:t>
      </w:r>
      <w:r>
        <w:rPr>
          <w:rFonts w:ascii="Times New Roman" w:hAnsi="Times New Roman" w:cs="Times New Roman" w:eastAsiaTheme="majorEastAsia"/>
          <w:bCs/>
          <w:color w:val="auto"/>
          <w:sz w:val="21"/>
          <w:szCs w:val="21"/>
        </w:rPr>
        <w:t>出现单项否决指标中的任意一种情形，即判定为不合格网站，不再对其他指标进行评分。如不存在单项否决问题，则对扣分指标进行评分，如评分结果低于72分，判定为不合格网站，高于96分，则进入加分指标评分环节，最后得分为第二、三部分得分之和。其中，采用扣分方式评分的，单项指标扣分之和不超过本项指标总分值。对于没有对外服务职能的省直部门（单位），不检查其网站涉及办事服务的指标，对扣分指标评分时以95分为满分，结果乘以</w:t>
      </w:r>
      <w:r>
        <w:rPr>
          <w:rFonts w:hint="eastAsia" w:ascii="Times New Roman" w:hAnsi="Times New Roman" w:cs="Times New Roman" w:eastAsiaTheme="majorEastAsia"/>
          <w:bCs/>
          <w:color w:val="auto"/>
          <w:sz w:val="21"/>
          <w:szCs w:val="21"/>
        </w:rPr>
        <w:t>120</w:t>
      </w:r>
      <w:r>
        <w:rPr>
          <w:rFonts w:ascii="Times New Roman" w:hAnsi="Times New Roman" w:cs="Times New Roman" w:eastAsiaTheme="majorEastAsia"/>
          <w:bCs/>
          <w:color w:val="auto"/>
          <w:sz w:val="21"/>
          <w:szCs w:val="21"/>
        </w:rPr>
        <w:t>/</w:t>
      </w:r>
      <w:r>
        <w:rPr>
          <w:rFonts w:hint="eastAsia" w:ascii="Times New Roman" w:hAnsi="Times New Roman" w:cs="Times New Roman" w:eastAsiaTheme="majorEastAsia"/>
          <w:bCs/>
          <w:color w:val="auto"/>
          <w:sz w:val="21"/>
          <w:szCs w:val="21"/>
        </w:rPr>
        <w:t>95</w:t>
      </w:r>
      <w:r>
        <w:rPr>
          <w:rFonts w:ascii="Times New Roman" w:hAnsi="Times New Roman" w:cs="Times New Roman" w:eastAsiaTheme="majorEastAsia"/>
          <w:bCs/>
          <w:color w:val="auto"/>
          <w:sz w:val="21"/>
          <w:szCs w:val="21"/>
        </w:rPr>
        <w:t>为第二部分得分。</w:t>
      </w:r>
    </w:p>
    <w:p>
      <w:pPr>
        <w:spacing w:line="360" w:lineRule="exact"/>
        <w:ind w:firstLine="412" w:firstLineChars="20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对政务新媒体检查时，如政务新媒体出现单项否决指标中的任意一种情形，则判定为不合格。</w:t>
      </w:r>
    </w:p>
    <w:p>
      <w:pPr>
        <w:spacing w:line="360" w:lineRule="exact"/>
        <w:ind w:firstLine="192" w:firstLineChars="200"/>
        <w:rPr>
          <w:rFonts w:ascii="Times New Roman" w:hAnsi="Times New Roman" w:cs="Times New Roman" w:eastAsiaTheme="majorEastAsia"/>
          <w:bCs/>
          <w:color w:val="auto"/>
          <w:sz w:val="10"/>
          <w:szCs w:val="10"/>
        </w:rPr>
      </w:pPr>
    </w:p>
    <w:p>
      <w:pPr>
        <w:jc w:val="left"/>
        <w:rPr>
          <w:rFonts w:ascii="Times New Roman" w:hAnsi="Times New Roman" w:eastAsia="黑体" w:cs="Times New Roman"/>
          <w:bCs/>
          <w:color w:val="auto"/>
          <w:sz w:val="30"/>
          <w:szCs w:val="30"/>
          <w:shd w:val="clear" w:color="auto" w:fill="FFFFFF"/>
        </w:rPr>
      </w:pPr>
      <w:r>
        <w:rPr>
          <w:rFonts w:ascii="Times New Roman" w:hAnsi="Times New Roman" w:eastAsia="黑体" w:cs="Times New Roman"/>
          <w:bCs/>
          <w:color w:val="auto"/>
          <w:sz w:val="30"/>
          <w:szCs w:val="30"/>
          <w:shd w:val="clear" w:color="auto" w:fill="FFFFFF"/>
        </w:rPr>
        <w:t xml:space="preserve">一、单项否决 </w:t>
      </w:r>
    </w:p>
    <w:tbl>
      <w:tblPr>
        <w:tblStyle w:val="8"/>
        <w:tblW w:w="13606" w:type="dxa"/>
        <w:jc w:val="center"/>
        <w:tblLayout w:type="fixed"/>
        <w:tblCellMar>
          <w:top w:w="0" w:type="dxa"/>
          <w:left w:w="0" w:type="dxa"/>
          <w:bottom w:w="0" w:type="dxa"/>
          <w:right w:w="0" w:type="dxa"/>
        </w:tblCellMar>
      </w:tblPr>
      <w:tblGrid>
        <w:gridCol w:w="1238"/>
        <w:gridCol w:w="1451"/>
        <w:gridCol w:w="10917"/>
      </w:tblGrid>
      <w:tr>
        <w:tblPrEx>
          <w:tblCellMar>
            <w:top w:w="0" w:type="dxa"/>
            <w:left w:w="0" w:type="dxa"/>
            <w:bottom w:w="0" w:type="dxa"/>
            <w:right w:w="0" w:type="dxa"/>
          </w:tblCellMar>
        </w:tblPrEx>
        <w:trPr>
          <w:trHeight w:val="460" w:hRule="atLeast"/>
          <w:tblHeader/>
          <w:jc w:val="center"/>
        </w:trPr>
        <w:tc>
          <w:tcPr>
            <w:tcW w:w="123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cs="Times New Roman" w:eastAsiaTheme="majorEastAsia"/>
                <w:b/>
                <w:color w:val="auto"/>
                <w:sz w:val="21"/>
                <w:szCs w:val="21"/>
              </w:rPr>
            </w:pPr>
            <w:r>
              <w:rPr>
                <w:rFonts w:ascii="Times New Roman" w:hAnsi="Times New Roman" w:cs="Times New Roman" w:eastAsiaTheme="majorEastAsia"/>
                <w:b/>
                <w:color w:val="auto"/>
                <w:kern w:val="0"/>
                <w:sz w:val="21"/>
                <w:szCs w:val="21"/>
                <w:lang w:bidi="ar"/>
              </w:rPr>
              <w:t>检查对象</w:t>
            </w:r>
          </w:p>
        </w:tc>
        <w:tc>
          <w:tcPr>
            <w:tcW w:w="145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cs="Times New Roman" w:eastAsiaTheme="majorEastAsia"/>
                <w:b/>
                <w:color w:val="auto"/>
                <w:sz w:val="21"/>
                <w:szCs w:val="21"/>
              </w:rPr>
            </w:pPr>
            <w:r>
              <w:rPr>
                <w:rFonts w:ascii="Times New Roman" w:hAnsi="Times New Roman" w:cs="Times New Roman" w:eastAsiaTheme="majorEastAsia"/>
                <w:b/>
                <w:color w:val="auto"/>
                <w:kern w:val="0"/>
                <w:sz w:val="21"/>
                <w:szCs w:val="21"/>
                <w:lang w:bidi="ar"/>
              </w:rPr>
              <w:t>指　标</w:t>
            </w:r>
          </w:p>
        </w:tc>
        <w:tc>
          <w:tcPr>
            <w:tcW w:w="109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cs="Times New Roman" w:eastAsiaTheme="majorEastAsia"/>
                <w:b/>
                <w:color w:val="auto"/>
                <w:sz w:val="21"/>
                <w:szCs w:val="21"/>
              </w:rPr>
            </w:pPr>
            <w:r>
              <w:rPr>
                <w:rFonts w:ascii="Times New Roman" w:hAnsi="Times New Roman" w:cs="Times New Roman" w:eastAsiaTheme="majorEastAsia"/>
                <w:b/>
                <w:color w:val="auto"/>
                <w:kern w:val="0"/>
                <w:sz w:val="21"/>
                <w:szCs w:val="21"/>
                <w:lang w:bidi="ar"/>
              </w:rPr>
              <w:t>评分细则</w:t>
            </w:r>
          </w:p>
        </w:tc>
      </w:tr>
      <w:tr>
        <w:tblPrEx>
          <w:tblCellMar>
            <w:top w:w="0" w:type="dxa"/>
            <w:left w:w="0" w:type="dxa"/>
            <w:bottom w:w="0" w:type="dxa"/>
            <w:right w:w="0" w:type="dxa"/>
          </w:tblCellMar>
        </w:tblPrEx>
        <w:trPr>
          <w:trHeight w:val="2520" w:hRule="atLeast"/>
          <w:jc w:val="center"/>
        </w:trPr>
        <w:tc>
          <w:tcPr>
            <w:tcW w:w="123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pPr>
              <w:widowControl/>
              <w:spacing w:line="360" w:lineRule="exact"/>
              <w:jc w:val="center"/>
              <w:textAlignment w:val="center"/>
              <w:rPr>
                <w:rFonts w:ascii="Times New Roman" w:hAnsi="Times New Roman" w:cs="Times New Roman" w:eastAsiaTheme="majorEastAsia"/>
                <w:color w:val="auto"/>
                <w:kern w:val="0"/>
                <w:sz w:val="21"/>
                <w:szCs w:val="21"/>
                <w:lang w:bidi="ar"/>
              </w:rPr>
            </w:pPr>
            <w:r>
              <w:rPr>
                <w:rFonts w:ascii="Times New Roman" w:hAnsi="Times New Roman" w:cs="Times New Roman" w:eastAsiaTheme="majorEastAsia"/>
                <w:color w:val="auto"/>
                <w:kern w:val="0"/>
                <w:sz w:val="21"/>
                <w:szCs w:val="21"/>
                <w:lang w:bidi="ar"/>
              </w:rPr>
              <w:t>政府网站</w:t>
            </w:r>
          </w:p>
          <w:p>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pPr>
              <w:widowControl/>
              <w:spacing w:line="360" w:lineRule="exact"/>
              <w:jc w:val="center"/>
              <w:textAlignment w:val="center"/>
              <w:rPr>
                <w:rFonts w:ascii="Times New Roman" w:hAnsi="Times New Roman" w:cs="Times New Roman" w:eastAsiaTheme="majorEastAsia"/>
                <w:color w:val="auto"/>
                <w:kern w:val="0"/>
                <w:sz w:val="21"/>
                <w:szCs w:val="21"/>
                <w:lang w:bidi="ar"/>
              </w:rPr>
            </w:pPr>
            <w:r>
              <w:rPr>
                <w:rFonts w:ascii="Times New Roman" w:hAnsi="Times New Roman" w:cs="Times New Roman" w:eastAsiaTheme="majorEastAsia"/>
                <w:color w:val="auto"/>
                <w:kern w:val="0"/>
                <w:sz w:val="21"/>
                <w:szCs w:val="21"/>
                <w:lang w:bidi="ar"/>
              </w:rPr>
              <w:t>政府网站</w:t>
            </w:r>
          </w:p>
        </w:tc>
        <w:tc>
          <w:tcPr>
            <w:tcW w:w="1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cs="Times New Roman" w:eastAsiaTheme="majorEastAsia"/>
                <w:color w:val="auto"/>
                <w:sz w:val="21"/>
                <w:szCs w:val="21"/>
              </w:rPr>
            </w:pPr>
            <w:r>
              <w:rPr>
                <w:rFonts w:ascii="Times New Roman" w:hAnsi="Times New Roman" w:cs="Times New Roman" w:eastAsiaTheme="majorEastAsia"/>
                <w:color w:val="auto"/>
                <w:kern w:val="0"/>
                <w:sz w:val="21"/>
                <w:szCs w:val="21"/>
                <w:lang w:bidi="ar"/>
              </w:rPr>
              <w:t>安全、泄密事故等严重问题</w:t>
            </w:r>
          </w:p>
        </w:tc>
        <w:tc>
          <w:tcPr>
            <w:tcW w:w="10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2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1.</w:t>
            </w:r>
            <w:r>
              <w:rPr>
                <w:rFonts w:ascii="Times New Roman" w:hAnsi="Times New Roman" w:cs="Times New Roman" w:eastAsiaTheme="majorEastAsia"/>
                <w:color w:val="auto"/>
                <w:kern w:val="0"/>
                <w:sz w:val="21"/>
                <w:szCs w:val="21"/>
                <w:lang w:bidi="ar"/>
              </w:rPr>
              <w:t>出现严重表述错误。</w:t>
            </w:r>
          </w:p>
          <w:p>
            <w:pPr>
              <w:widowControl/>
              <w:spacing w:line="32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2.</w:t>
            </w:r>
            <w:r>
              <w:rPr>
                <w:rFonts w:ascii="Times New Roman" w:hAnsi="Times New Roman" w:cs="Times New Roman" w:eastAsiaTheme="majorEastAsia"/>
                <w:color w:val="auto"/>
                <w:kern w:val="0"/>
                <w:sz w:val="21"/>
                <w:szCs w:val="21"/>
                <w:lang w:bidi="ar"/>
              </w:rPr>
              <w:t>泄露国家秘密。</w:t>
            </w:r>
          </w:p>
          <w:p>
            <w:pPr>
              <w:widowControl/>
              <w:spacing w:line="32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3.</w:t>
            </w:r>
            <w:r>
              <w:rPr>
                <w:rFonts w:ascii="Times New Roman" w:hAnsi="Times New Roman" w:cs="Times New Roman" w:eastAsiaTheme="majorEastAsia"/>
                <w:color w:val="auto"/>
                <w:kern w:val="0"/>
                <w:sz w:val="21"/>
                <w:szCs w:val="21"/>
                <w:lang w:bidi="ar"/>
              </w:rPr>
              <w:t>发布或链接反动、暴力、色情等内容。</w:t>
            </w:r>
          </w:p>
          <w:p>
            <w:pPr>
              <w:widowControl/>
              <w:spacing w:line="32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4.</w:t>
            </w:r>
            <w:r>
              <w:rPr>
                <w:rFonts w:ascii="Times New Roman" w:hAnsi="Times New Roman" w:cs="Times New Roman" w:eastAsiaTheme="majorEastAsia"/>
                <w:color w:val="auto"/>
                <w:kern w:val="0"/>
                <w:sz w:val="21"/>
                <w:szCs w:val="21"/>
                <w:lang w:bidi="ar"/>
              </w:rPr>
              <w:t>对安全攻击（如页面被挂马、内容被篡改等）没有及时有效处置造成严重安全事故。</w:t>
            </w:r>
          </w:p>
          <w:p>
            <w:pPr>
              <w:widowControl/>
              <w:spacing w:line="32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5.</w:t>
            </w:r>
            <w:r>
              <w:rPr>
                <w:rFonts w:ascii="Times New Roman" w:hAnsi="Times New Roman" w:cs="Times New Roman" w:eastAsiaTheme="majorEastAsia"/>
                <w:color w:val="auto"/>
                <w:kern w:val="0"/>
                <w:sz w:val="21"/>
                <w:szCs w:val="21"/>
                <w:lang w:bidi="ar"/>
              </w:rPr>
              <w:t>存在弄虚作假行为（如伪造发稿日期等）。</w:t>
            </w:r>
          </w:p>
          <w:p>
            <w:pPr>
              <w:widowControl/>
              <w:spacing w:line="32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6.</w:t>
            </w:r>
            <w:r>
              <w:rPr>
                <w:rFonts w:ascii="Times New Roman" w:hAnsi="Times New Roman" w:cs="Times New Roman" w:eastAsiaTheme="majorEastAsia"/>
                <w:color w:val="auto"/>
                <w:kern w:val="0"/>
                <w:sz w:val="21"/>
                <w:szCs w:val="21"/>
                <w:lang w:bidi="ar"/>
              </w:rPr>
              <w:t>因网站建设管理工作不当引发严重负面舆情。</w:t>
            </w:r>
          </w:p>
          <w:p>
            <w:pPr>
              <w:widowControl/>
              <w:spacing w:line="320" w:lineRule="exact"/>
              <w:textAlignment w:val="center"/>
              <w:rPr>
                <w:rFonts w:ascii="Times New Roman" w:hAnsi="Times New Roman" w:cs="Times New Roman" w:eastAsiaTheme="majorEastAsia"/>
                <w:color w:val="auto"/>
                <w:kern w:val="0"/>
                <w:sz w:val="21"/>
                <w:szCs w:val="21"/>
                <w:lang w:bidi="ar"/>
              </w:rPr>
            </w:pPr>
            <w:r>
              <w:rPr>
                <w:rFonts w:ascii="Times New Roman" w:hAnsi="Times New Roman" w:cs="Times New Roman" w:eastAsiaTheme="majorEastAsia"/>
                <w:color w:val="auto"/>
                <w:kern w:val="0"/>
                <w:sz w:val="21"/>
                <w:szCs w:val="21"/>
                <w:lang w:bidi="ar"/>
              </w:rPr>
              <w:t>上述情况出现任意一种，即单项否决。</w:t>
            </w:r>
          </w:p>
        </w:tc>
      </w:tr>
      <w:tr>
        <w:tblPrEx>
          <w:tblCellMar>
            <w:top w:w="0" w:type="dxa"/>
            <w:left w:w="0" w:type="dxa"/>
            <w:bottom w:w="0" w:type="dxa"/>
            <w:right w:w="0" w:type="dxa"/>
          </w:tblCellMar>
        </w:tblPrEx>
        <w:trPr>
          <w:trHeight w:val="90" w:hRule="atLeast"/>
          <w:jc w:val="center"/>
        </w:trPr>
        <w:tc>
          <w:tcPr>
            <w:tcW w:w="123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exact"/>
              <w:jc w:val="center"/>
              <w:rPr>
                <w:rFonts w:ascii="Times New Roman" w:hAnsi="Times New Roman" w:cs="Times New Roman" w:eastAsiaTheme="majorEastAsia"/>
                <w:color w:val="auto"/>
                <w:sz w:val="21"/>
                <w:szCs w:val="21"/>
              </w:rPr>
            </w:pPr>
          </w:p>
        </w:tc>
        <w:tc>
          <w:tcPr>
            <w:tcW w:w="145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cs="Times New Roman" w:eastAsiaTheme="majorEastAsia"/>
                <w:color w:val="auto"/>
                <w:sz w:val="21"/>
                <w:szCs w:val="21"/>
              </w:rPr>
            </w:pPr>
            <w:r>
              <w:rPr>
                <w:rFonts w:ascii="Times New Roman" w:hAnsi="Times New Roman" w:cs="Times New Roman" w:eastAsiaTheme="majorEastAsia"/>
                <w:color w:val="auto"/>
                <w:kern w:val="0"/>
                <w:sz w:val="21"/>
                <w:szCs w:val="21"/>
                <w:lang w:bidi="ar"/>
              </w:rPr>
              <w:t>站点无法访问</w:t>
            </w:r>
          </w:p>
        </w:tc>
        <w:tc>
          <w:tcPr>
            <w:tcW w:w="1091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Times New Roman" w:hAnsi="Times New Roman" w:cs="Times New Roman" w:eastAsiaTheme="majorEastAsia"/>
                <w:color w:val="auto"/>
                <w:sz w:val="21"/>
                <w:szCs w:val="21"/>
              </w:rPr>
            </w:pPr>
            <w:r>
              <w:rPr>
                <w:rFonts w:ascii="Times New Roman" w:hAnsi="Times New Roman" w:cs="Times New Roman" w:eastAsiaTheme="majorEastAsia"/>
                <w:color w:val="auto"/>
                <w:kern w:val="0"/>
                <w:sz w:val="21"/>
                <w:szCs w:val="21"/>
                <w:lang w:bidi="ar"/>
              </w:rPr>
              <w:t>监测1周，每天间隔性访问20次以上，超过（含）15秒网站仍打不开的次数累计占比超过（含）5%，即单项否决。</w:t>
            </w:r>
          </w:p>
        </w:tc>
      </w:tr>
      <w:tr>
        <w:tblPrEx>
          <w:tblCellMar>
            <w:top w:w="0" w:type="dxa"/>
            <w:left w:w="0" w:type="dxa"/>
            <w:bottom w:w="0" w:type="dxa"/>
            <w:right w:w="0" w:type="dxa"/>
          </w:tblCellMar>
        </w:tblPrEx>
        <w:trPr>
          <w:trHeight w:val="200" w:hRule="atLeast"/>
          <w:jc w:val="center"/>
        </w:trPr>
        <w:tc>
          <w:tcPr>
            <w:tcW w:w="123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exact"/>
              <w:jc w:val="center"/>
              <w:rPr>
                <w:rFonts w:ascii="Times New Roman" w:hAnsi="Times New Roman" w:cs="Times New Roman" w:eastAsiaTheme="majorEastAsia"/>
                <w:color w:val="auto"/>
                <w:sz w:val="21"/>
                <w:szCs w:val="21"/>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cs="Times New Roman" w:eastAsiaTheme="majorEastAsia"/>
                <w:color w:val="auto"/>
                <w:sz w:val="21"/>
                <w:szCs w:val="21"/>
              </w:rPr>
            </w:pPr>
            <w:r>
              <w:rPr>
                <w:rFonts w:ascii="Times New Roman" w:hAnsi="Times New Roman" w:cs="Times New Roman" w:eastAsiaTheme="majorEastAsia"/>
                <w:color w:val="auto"/>
                <w:kern w:val="0"/>
                <w:sz w:val="21"/>
                <w:szCs w:val="21"/>
                <w:lang w:bidi="ar"/>
              </w:rPr>
              <w:t>首页不更新</w:t>
            </w:r>
          </w:p>
        </w:tc>
        <w:tc>
          <w:tcPr>
            <w:tcW w:w="10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textAlignment w:val="center"/>
              <w:rPr>
                <w:rFonts w:ascii="Times New Roman" w:hAnsi="Times New Roman" w:cs="Times New Roman" w:eastAsiaTheme="majorEastAsia"/>
                <w:color w:val="auto"/>
                <w:kern w:val="0"/>
                <w:sz w:val="21"/>
                <w:szCs w:val="21"/>
                <w:lang w:bidi="ar"/>
              </w:rPr>
            </w:pPr>
            <w:r>
              <w:rPr>
                <w:rFonts w:ascii="Times New Roman" w:hAnsi="Times New Roman" w:cs="Times New Roman" w:eastAsiaTheme="majorEastAsia"/>
                <w:color w:val="auto"/>
                <w:kern w:val="0"/>
                <w:sz w:val="21"/>
                <w:szCs w:val="21"/>
                <w:lang w:bidi="ar"/>
              </w:rPr>
              <w:t>监测2周，首页无信息更新的，即单项否决。</w:t>
            </w:r>
          </w:p>
          <w:p>
            <w:pPr>
              <w:widowControl/>
              <w:spacing w:line="340" w:lineRule="exact"/>
              <w:textAlignment w:val="center"/>
              <w:rPr>
                <w:rFonts w:ascii="Times New Roman" w:hAnsi="Times New Roman" w:cs="Times New Roman" w:eastAsiaTheme="majorEastAsia"/>
                <w:color w:val="auto"/>
                <w:kern w:val="0"/>
                <w:sz w:val="21"/>
                <w:szCs w:val="21"/>
                <w:lang w:bidi="ar"/>
              </w:rPr>
            </w:pPr>
            <w:r>
              <w:rPr>
                <w:rFonts w:ascii="Times New Roman" w:hAnsi="Times New Roman" w:cs="Times New Roman" w:eastAsiaTheme="majorEastAsia"/>
                <w:color w:val="auto"/>
                <w:kern w:val="0"/>
                <w:sz w:val="21"/>
                <w:szCs w:val="21"/>
                <w:lang w:bidi="ar"/>
              </w:rPr>
              <w:t>如首页仅为网站栏目导航入口，所有二级页面无信息更新的，即单项否决。</w:t>
            </w:r>
          </w:p>
          <w:p>
            <w:pPr>
              <w:widowControl/>
              <w:spacing w:line="340" w:lineRule="exact"/>
              <w:textAlignment w:val="center"/>
              <w:rPr>
                <w:rFonts w:ascii="Times New Roman" w:hAnsi="Times New Roman" w:cs="Times New Roman" w:eastAsiaTheme="majorEastAsia"/>
                <w:color w:val="auto"/>
                <w:kern w:val="0"/>
                <w:sz w:val="21"/>
                <w:szCs w:val="21"/>
                <w:lang w:bidi="ar"/>
              </w:rPr>
            </w:pPr>
            <w:r>
              <w:rPr>
                <w:rFonts w:ascii="Times New Roman" w:hAnsi="Times New Roman" w:cs="Times New Roman" w:eastAsiaTheme="majorEastAsia"/>
                <w:color w:val="auto"/>
                <w:kern w:val="0"/>
                <w:sz w:val="21"/>
                <w:szCs w:val="21"/>
                <w:lang w:bidi="ar"/>
              </w:rPr>
              <w:t>（注：稿件发布页未注明发布时间的视为不更新，下同。）</w:t>
            </w:r>
          </w:p>
        </w:tc>
      </w:tr>
      <w:tr>
        <w:tblPrEx>
          <w:tblCellMar>
            <w:top w:w="0" w:type="dxa"/>
            <w:left w:w="0" w:type="dxa"/>
            <w:bottom w:w="0" w:type="dxa"/>
            <w:right w:w="0" w:type="dxa"/>
          </w:tblCellMar>
        </w:tblPrEx>
        <w:trPr>
          <w:trHeight w:val="1535" w:hRule="atLeast"/>
          <w:jc w:val="center"/>
        </w:trPr>
        <w:tc>
          <w:tcPr>
            <w:tcW w:w="123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exact"/>
              <w:jc w:val="center"/>
              <w:rPr>
                <w:rFonts w:ascii="Times New Roman" w:hAnsi="Times New Roman" w:cs="Times New Roman" w:eastAsiaTheme="majorEastAsia"/>
                <w:color w:val="auto"/>
                <w:sz w:val="21"/>
                <w:szCs w:val="21"/>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cs="Times New Roman" w:eastAsiaTheme="majorEastAsia"/>
                <w:color w:val="auto"/>
                <w:sz w:val="21"/>
                <w:szCs w:val="21"/>
              </w:rPr>
            </w:pPr>
            <w:r>
              <w:rPr>
                <w:rFonts w:ascii="Times New Roman" w:hAnsi="Times New Roman" w:cs="Times New Roman" w:eastAsiaTheme="majorEastAsia"/>
                <w:color w:val="auto"/>
                <w:kern w:val="0"/>
                <w:sz w:val="21"/>
                <w:szCs w:val="21"/>
                <w:lang w:bidi="ar"/>
              </w:rPr>
              <w:t>栏目不更新</w:t>
            </w:r>
          </w:p>
        </w:tc>
        <w:tc>
          <w:tcPr>
            <w:tcW w:w="10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right="142" w:rightChars="45"/>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1.</w:t>
            </w:r>
            <w:r>
              <w:rPr>
                <w:rFonts w:ascii="Times New Roman" w:hAnsi="Times New Roman" w:cs="Times New Roman" w:eastAsiaTheme="majorEastAsia"/>
                <w:color w:val="auto"/>
                <w:kern w:val="0"/>
                <w:sz w:val="21"/>
                <w:szCs w:val="21"/>
                <w:lang w:bidi="ar"/>
              </w:rPr>
              <w:t>监测时间点前2周内的动态、要闻类栏目，以及监测时间点前6个月内的通知公告、政策文件类一级栏目，累计超过（含）5个未更新。</w:t>
            </w:r>
          </w:p>
          <w:p>
            <w:pPr>
              <w:widowControl/>
              <w:spacing w:line="34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2.</w:t>
            </w:r>
            <w:r>
              <w:rPr>
                <w:rFonts w:ascii="Times New Roman" w:hAnsi="Times New Roman" w:cs="Times New Roman" w:eastAsiaTheme="majorEastAsia"/>
                <w:color w:val="auto"/>
                <w:kern w:val="0"/>
                <w:sz w:val="21"/>
                <w:szCs w:val="21"/>
                <w:lang w:bidi="ar"/>
              </w:rPr>
              <w:t>应更新但长期未更新的栏目数量超过（含）10个。</w:t>
            </w:r>
          </w:p>
          <w:p>
            <w:pPr>
              <w:widowControl/>
              <w:spacing w:line="34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3.</w:t>
            </w:r>
            <w:r>
              <w:rPr>
                <w:rFonts w:ascii="Times New Roman" w:hAnsi="Times New Roman" w:cs="Times New Roman" w:eastAsiaTheme="majorEastAsia"/>
                <w:color w:val="auto"/>
                <w:kern w:val="0"/>
                <w:sz w:val="21"/>
                <w:szCs w:val="21"/>
                <w:lang w:bidi="ar"/>
              </w:rPr>
              <w:t>空白栏目数量超过（含）5个。</w:t>
            </w:r>
          </w:p>
          <w:p>
            <w:pPr>
              <w:widowControl/>
              <w:spacing w:line="340" w:lineRule="exact"/>
              <w:textAlignment w:val="center"/>
              <w:rPr>
                <w:rFonts w:ascii="Times New Roman" w:hAnsi="Times New Roman" w:cs="Times New Roman" w:eastAsiaTheme="majorEastAsia"/>
                <w:color w:val="auto"/>
                <w:kern w:val="0"/>
                <w:sz w:val="21"/>
                <w:szCs w:val="21"/>
                <w:lang w:bidi="ar"/>
              </w:rPr>
            </w:pPr>
            <w:r>
              <w:rPr>
                <w:rFonts w:ascii="Times New Roman" w:hAnsi="Times New Roman" w:cs="Times New Roman" w:eastAsiaTheme="majorEastAsia"/>
                <w:color w:val="auto"/>
                <w:kern w:val="0"/>
                <w:sz w:val="21"/>
                <w:szCs w:val="21"/>
                <w:lang w:bidi="ar"/>
              </w:rPr>
              <w:t>上述情况出现任意一种，即单项否决。</w:t>
            </w:r>
          </w:p>
        </w:tc>
      </w:tr>
      <w:tr>
        <w:tblPrEx>
          <w:tblCellMar>
            <w:top w:w="0" w:type="dxa"/>
            <w:left w:w="0" w:type="dxa"/>
            <w:bottom w:w="0" w:type="dxa"/>
            <w:right w:w="0" w:type="dxa"/>
          </w:tblCellMar>
        </w:tblPrEx>
        <w:trPr>
          <w:trHeight w:val="1260" w:hRule="atLeast"/>
          <w:jc w:val="center"/>
        </w:trPr>
        <w:tc>
          <w:tcPr>
            <w:tcW w:w="123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exact"/>
              <w:jc w:val="center"/>
              <w:rPr>
                <w:rFonts w:ascii="Times New Roman" w:hAnsi="Times New Roman" w:cs="Times New Roman" w:eastAsiaTheme="majorEastAsia"/>
                <w:color w:val="auto"/>
                <w:sz w:val="21"/>
                <w:szCs w:val="21"/>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cs="Times New Roman" w:eastAsiaTheme="majorEastAsia"/>
                <w:color w:val="auto"/>
                <w:sz w:val="21"/>
                <w:szCs w:val="21"/>
              </w:rPr>
            </w:pPr>
            <w:r>
              <w:rPr>
                <w:rFonts w:ascii="Times New Roman" w:hAnsi="Times New Roman" w:cs="Times New Roman" w:eastAsiaTheme="majorEastAsia"/>
                <w:color w:val="auto"/>
                <w:kern w:val="0"/>
                <w:sz w:val="21"/>
                <w:szCs w:val="21"/>
                <w:lang w:bidi="ar"/>
              </w:rPr>
              <w:t>互动回应差</w:t>
            </w:r>
          </w:p>
        </w:tc>
        <w:tc>
          <w:tcPr>
            <w:tcW w:w="10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1.</w:t>
            </w:r>
            <w:r>
              <w:rPr>
                <w:rFonts w:ascii="Times New Roman" w:hAnsi="Times New Roman" w:cs="Times New Roman" w:eastAsiaTheme="majorEastAsia"/>
                <w:color w:val="auto"/>
                <w:kern w:val="0"/>
                <w:sz w:val="21"/>
                <w:szCs w:val="21"/>
                <w:lang w:bidi="ar"/>
              </w:rPr>
              <w:t>未提供网上有效咨询建言渠道（网上信访、纪检举报等专门渠道除外）。</w:t>
            </w:r>
          </w:p>
          <w:p>
            <w:pPr>
              <w:widowControl/>
              <w:spacing w:line="340" w:lineRule="exact"/>
              <w:ind w:right="142" w:rightChars="45"/>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2.</w:t>
            </w:r>
            <w:r>
              <w:rPr>
                <w:rFonts w:ascii="Times New Roman" w:hAnsi="Times New Roman" w:cs="Times New Roman" w:eastAsiaTheme="majorEastAsia"/>
                <w:color w:val="auto"/>
                <w:kern w:val="0"/>
                <w:sz w:val="21"/>
                <w:szCs w:val="21"/>
                <w:lang w:bidi="ar"/>
              </w:rPr>
              <w:t>监测时间点前1年内，对网民留言应及时答复处理的政务咨询类栏目（在线访谈、调查征集、网上信访、纪检举报类栏目除外）存在超过3个月未回应有效留言的现象。</w:t>
            </w:r>
          </w:p>
          <w:p>
            <w:pPr>
              <w:widowControl/>
              <w:spacing w:line="340" w:lineRule="exact"/>
              <w:textAlignment w:val="center"/>
              <w:rPr>
                <w:rFonts w:ascii="Times New Roman" w:hAnsi="Times New Roman" w:cs="Times New Roman" w:eastAsiaTheme="majorEastAsia"/>
                <w:color w:val="auto"/>
                <w:kern w:val="0"/>
                <w:sz w:val="21"/>
                <w:szCs w:val="21"/>
                <w:lang w:bidi="ar"/>
              </w:rPr>
            </w:pPr>
            <w:r>
              <w:rPr>
                <w:rFonts w:ascii="Times New Roman" w:hAnsi="Times New Roman" w:cs="Times New Roman" w:eastAsiaTheme="majorEastAsia"/>
                <w:color w:val="auto"/>
                <w:kern w:val="0"/>
                <w:sz w:val="21"/>
                <w:szCs w:val="21"/>
                <w:lang w:bidi="ar"/>
              </w:rPr>
              <w:t>上述情况出现任意一种，即单项否决。</w:t>
            </w:r>
          </w:p>
        </w:tc>
      </w:tr>
      <w:tr>
        <w:tblPrEx>
          <w:tblCellMar>
            <w:top w:w="0" w:type="dxa"/>
            <w:left w:w="0" w:type="dxa"/>
            <w:bottom w:w="0" w:type="dxa"/>
            <w:right w:w="0" w:type="dxa"/>
          </w:tblCellMar>
        </w:tblPrEx>
        <w:trPr>
          <w:trHeight w:val="2265" w:hRule="atLeast"/>
          <w:jc w:val="center"/>
        </w:trPr>
        <w:tc>
          <w:tcPr>
            <w:tcW w:w="123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exact"/>
              <w:jc w:val="center"/>
              <w:rPr>
                <w:rFonts w:ascii="Times New Roman" w:hAnsi="Times New Roman" w:cs="Times New Roman" w:eastAsiaTheme="majorEastAsia"/>
                <w:color w:val="auto"/>
                <w:sz w:val="21"/>
                <w:szCs w:val="21"/>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cs="Times New Roman" w:eastAsiaTheme="majorEastAsia"/>
                <w:color w:val="auto"/>
                <w:sz w:val="21"/>
                <w:szCs w:val="21"/>
              </w:rPr>
            </w:pPr>
            <w:r>
              <w:rPr>
                <w:rFonts w:ascii="Times New Roman" w:hAnsi="Times New Roman" w:cs="Times New Roman" w:eastAsiaTheme="majorEastAsia"/>
                <w:color w:val="auto"/>
                <w:kern w:val="0"/>
                <w:sz w:val="21"/>
                <w:szCs w:val="21"/>
                <w:lang w:bidi="ar"/>
              </w:rPr>
              <w:t>服务不实用</w:t>
            </w:r>
          </w:p>
        </w:tc>
        <w:tc>
          <w:tcPr>
            <w:tcW w:w="10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1.</w:t>
            </w:r>
            <w:r>
              <w:rPr>
                <w:rFonts w:ascii="Times New Roman" w:hAnsi="Times New Roman" w:cs="Times New Roman" w:eastAsiaTheme="majorEastAsia"/>
                <w:color w:val="auto"/>
                <w:kern w:val="0"/>
                <w:sz w:val="21"/>
                <w:szCs w:val="21"/>
                <w:lang w:bidi="ar"/>
              </w:rPr>
              <w:t>未提供办事服务。</w:t>
            </w:r>
          </w:p>
          <w:p>
            <w:pPr>
              <w:widowControl/>
              <w:spacing w:line="340" w:lineRule="exact"/>
              <w:ind w:right="142" w:rightChars="45"/>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2.</w:t>
            </w:r>
            <w:r>
              <w:rPr>
                <w:rFonts w:ascii="Times New Roman" w:hAnsi="Times New Roman" w:cs="Times New Roman" w:eastAsiaTheme="majorEastAsia"/>
                <w:color w:val="auto"/>
                <w:kern w:val="0"/>
                <w:sz w:val="21"/>
                <w:szCs w:val="21"/>
                <w:lang w:bidi="ar"/>
              </w:rPr>
              <w:t>办事指南重点要素类别（包括事项名称、设定依据、申请条件、办理材料、办理地点、办理机构、收费标准、办理时间、联系电话、办理流程）缺失4类及以上的事项数量超过（含）5个。</w:t>
            </w:r>
          </w:p>
          <w:p>
            <w:pPr>
              <w:widowControl/>
              <w:spacing w:line="340" w:lineRule="exact"/>
              <w:ind w:right="142" w:rightChars="45"/>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3.</w:t>
            </w:r>
            <w:r>
              <w:rPr>
                <w:rFonts w:ascii="Times New Roman" w:hAnsi="Times New Roman" w:cs="Times New Roman" w:eastAsiaTheme="majorEastAsia"/>
                <w:color w:val="auto"/>
                <w:kern w:val="0"/>
                <w:sz w:val="21"/>
                <w:szCs w:val="21"/>
                <w:lang w:bidi="ar"/>
              </w:rPr>
              <w:t>事项总数不足5个的，每个事项办事指南重点要素类别（包括事项名称、设定依据、申请条件、办理材料、办理地点、办理机构、收费标准、办理时间、联系电话、办理流程）均缺失4类及以上。</w:t>
            </w:r>
          </w:p>
          <w:p>
            <w:pPr>
              <w:widowControl/>
              <w:spacing w:line="340" w:lineRule="exact"/>
              <w:textAlignment w:val="center"/>
              <w:rPr>
                <w:rFonts w:ascii="Times New Roman" w:hAnsi="Times New Roman" w:cs="Times New Roman" w:eastAsiaTheme="majorEastAsia"/>
                <w:color w:val="auto"/>
                <w:kern w:val="0"/>
                <w:sz w:val="21"/>
                <w:szCs w:val="21"/>
                <w:lang w:bidi="ar"/>
              </w:rPr>
            </w:pPr>
            <w:r>
              <w:rPr>
                <w:rFonts w:ascii="Times New Roman" w:hAnsi="Times New Roman" w:cs="Times New Roman" w:eastAsiaTheme="majorEastAsia"/>
                <w:color w:val="auto"/>
                <w:kern w:val="0"/>
                <w:sz w:val="21"/>
                <w:szCs w:val="21"/>
                <w:lang w:bidi="ar"/>
              </w:rPr>
              <w:t>上述情况出现任意一种，即单项否决。</w:t>
            </w:r>
          </w:p>
          <w:p>
            <w:pPr>
              <w:widowControl/>
              <w:spacing w:line="340" w:lineRule="exact"/>
              <w:textAlignment w:val="center"/>
              <w:rPr>
                <w:rFonts w:ascii="Times New Roman" w:hAnsi="Times New Roman" w:cs="Times New Roman" w:eastAsiaTheme="majorEastAsia"/>
                <w:color w:val="auto"/>
                <w:kern w:val="0"/>
                <w:sz w:val="21"/>
                <w:szCs w:val="21"/>
                <w:lang w:bidi="ar"/>
              </w:rPr>
            </w:pPr>
            <w:r>
              <w:rPr>
                <w:rFonts w:ascii="Times New Roman" w:hAnsi="Times New Roman" w:cs="Times New Roman" w:eastAsiaTheme="majorEastAsia"/>
                <w:color w:val="auto"/>
                <w:kern w:val="0"/>
                <w:sz w:val="21"/>
                <w:szCs w:val="21"/>
                <w:lang w:bidi="ar"/>
              </w:rPr>
              <w:t>（注：对没有对外服务职能的部门，不检查其网站该项指标。）</w:t>
            </w:r>
          </w:p>
        </w:tc>
      </w:tr>
      <w:tr>
        <w:tblPrEx>
          <w:tblCellMar>
            <w:top w:w="0" w:type="dxa"/>
            <w:left w:w="0" w:type="dxa"/>
            <w:bottom w:w="0" w:type="dxa"/>
            <w:right w:w="0" w:type="dxa"/>
          </w:tblCellMar>
        </w:tblPrEx>
        <w:trPr>
          <w:trHeight w:val="1724" w:hRule="atLeast"/>
          <w:jc w:val="center"/>
        </w:trPr>
        <w:tc>
          <w:tcPr>
            <w:tcW w:w="1238"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cs="Times New Roman" w:eastAsiaTheme="majorEastAsia"/>
                <w:color w:val="auto"/>
                <w:sz w:val="21"/>
                <w:szCs w:val="21"/>
              </w:rPr>
            </w:pPr>
            <w:r>
              <w:rPr>
                <w:rFonts w:ascii="Times New Roman" w:hAnsi="Times New Roman" w:cs="Times New Roman" w:eastAsiaTheme="majorEastAsia"/>
                <w:color w:val="auto"/>
                <w:kern w:val="0"/>
                <w:sz w:val="21"/>
                <w:szCs w:val="21"/>
                <w:lang w:bidi="ar"/>
              </w:rPr>
              <w:t>政务新媒体</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cs="Times New Roman" w:eastAsiaTheme="majorEastAsia"/>
                <w:color w:val="auto"/>
                <w:sz w:val="21"/>
                <w:szCs w:val="21"/>
              </w:rPr>
            </w:pPr>
            <w:r>
              <w:rPr>
                <w:rFonts w:ascii="Times New Roman" w:hAnsi="Times New Roman" w:cs="Times New Roman" w:eastAsiaTheme="majorEastAsia"/>
                <w:color w:val="auto"/>
                <w:kern w:val="0"/>
                <w:sz w:val="21"/>
                <w:szCs w:val="21"/>
                <w:lang w:bidi="ar"/>
              </w:rPr>
              <w:t>安全、泄密事故等严重问题</w:t>
            </w:r>
          </w:p>
        </w:tc>
        <w:tc>
          <w:tcPr>
            <w:tcW w:w="10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1.</w:t>
            </w:r>
            <w:r>
              <w:rPr>
                <w:rFonts w:ascii="Times New Roman" w:hAnsi="Times New Roman" w:cs="Times New Roman" w:eastAsiaTheme="majorEastAsia"/>
                <w:color w:val="auto"/>
                <w:kern w:val="0"/>
                <w:sz w:val="21"/>
                <w:szCs w:val="21"/>
                <w:lang w:bidi="ar"/>
              </w:rPr>
              <w:t>出现严重表述错误。</w:t>
            </w:r>
          </w:p>
          <w:p>
            <w:pPr>
              <w:widowControl/>
              <w:spacing w:line="34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2.</w:t>
            </w:r>
            <w:r>
              <w:rPr>
                <w:rFonts w:ascii="Times New Roman" w:hAnsi="Times New Roman" w:cs="Times New Roman" w:eastAsiaTheme="majorEastAsia"/>
                <w:color w:val="auto"/>
                <w:kern w:val="0"/>
                <w:sz w:val="21"/>
                <w:szCs w:val="21"/>
                <w:lang w:bidi="ar"/>
              </w:rPr>
              <w:t>泄露国家秘密。</w:t>
            </w:r>
          </w:p>
          <w:p>
            <w:pPr>
              <w:widowControl/>
              <w:spacing w:line="34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3.</w:t>
            </w:r>
            <w:r>
              <w:rPr>
                <w:rFonts w:ascii="Times New Roman" w:hAnsi="Times New Roman" w:cs="Times New Roman" w:eastAsiaTheme="majorEastAsia"/>
                <w:color w:val="auto"/>
                <w:kern w:val="0"/>
                <w:sz w:val="21"/>
                <w:szCs w:val="21"/>
                <w:lang w:bidi="ar"/>
              </w:rPr>
              <w:t>发布或链接反动、暴力、色情等内容。</w:t>
            </w:r>
          </w:p>
          <w:p>
            <w:pPr>
              <w:widowControl/>
              <w:spacing w:line="34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4.</w:t>
            </w:r>
            <w:r>
              <w:rPr>
                <w:rFonts w:ascii="Times New Roman" w:hAnsi="Times New Roman" w:cs="Times New Roman" w:eastAsiaTheme="majorEastAsia"/>
                <w:color w:val="auto"/>
                <w:kern w:val="0"/>
                <w:sz w:val="21"/>
                <w:szCs w:val="21"/>
                <w:lang w:bidi="ar"/>
              </w:rPr>
              <w:t>因发布内容不当引发严重负面舆情。</w:t>
            </w:r>
          </w:p>
          <w:p>
            <w:pPr>
              <w:widowControl/>
              <w:spacing w:line="340" w:lineRule="exact"/>
              <w:textAlignment w:val="center"/>
              <w:rPr>
                <w:rFonts w:ascii="Times New Roman" w:hAnsi="Times New Roman" w:cs="Times New Roman" w:eastAsiaTheme="majorEastAsia"/>
                <w:color w:val="auto"/>
                <w:kern w:val="0"/>
                <w:sz w:val="21"/>
                <w:szCs w:val="21"/>
                <w:lang w:bidi="ar"/>
              </w:rPr>
            </w:pPr>
            <w:r>
              <w:rPr>
                <w:rFonts w:ascii="Times New Roman" w:hAnsi="Times New Roman" w:cs="Times New Roman" w:eastAsiaTheme="majorEastAsia"/>
                <w:color w:val="auto"/>
                <w:kern w:val="0"/>
                <w:sz w:val="21"/>
                <w:szCs w:val="21"/>
                <w:lang w:bidi="ar"/>
              </w:rPr>
              <w:t>上述情况出现任意一种，即单项否决。</w:t>
            </w:r>
          </w:p>
        </w:tc>
      </w:tr>
      <w:tr>
        <w:tblPrEx>
          <w:tblCellMar>
            <w:top w:w="0" w:type="dxa"/>
            <w:left w:w="0" w:type="dxa"/>
            <w:bottom w:w="0" w:type="dxa"/>
            <w:right w:w="0" w:type="dxa"/>
          </w:tblCellMar>
        </w:tblPrEx>
        <w:trPr>
          <w:trHeight w:val="625" w:hRule="atLeast"/>
          <w:jc w:val="center"/>
        </w:trPr>
        <w:tc>
          <w:tcPr>
            <w:tcW w:w="123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360" w:lineRule="exact"/>
              <w:jc w:val="center"/>
              <w:rPr>
                <w:rFonts w:ascii="Times New Roman" w:hAnsi="Times New Roman" w:cs="Times New Roman" w:eastAsiaTheme="majorEastAsia"/>
                <w:color w:val="auto"/>
                <w:sz w:val="21"/>
                <w:szCs w:val="21"/>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cs="Times New Roman" w:eastAsiaTheme="majorEastAsia"/>
                <w:color w:val="auto"/>
                <w:sz w:val="21"/>
                <w:szCs w:val="21"/>
              </w:rPr>
            </w:pPr>
            <w:r>
              <w:rPr>
                <w:rFonts w:ascii="Times New Roman" w:hAnsi="Times New Roman" w:cs="Times New Roman" w:eastAsiaTheme="majorEastAsia"/>
                <w:color w:val="auto"/>
                <w:kern w:val="0"/>
                <w:sz w:val="21"/>
                <w:szCs w:val="21"/>
                <w:lang w:bidi="ar"/>
              </w:rPr>
              <w:t>内容不更新</w:t>
            </w:r>
          </w:p>
        </w:tc>
        <w:tc>
          <w:tcPr>
            <w:tcW w:w="10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1.</w:t>
            </w:r>
            <w:r>
              <w:rPr>
                <w:rFonts w:ascii="Times New Roman" w:hAnsi="Times New Roman" w:cs="Times New Roman" w:eastAsiaTheme="majorEastAsia"/>
                <w:color w:val="auto"/>
                <w:kern w:val="0"/>
                <w:sz w:val="21"/>
                <w:szCs w:val="21"/>
                <w:lang w:bidi="ar"/>
              </w:rPr>
              <w:t>监测时间点前2周内无更新。</w:t>
            </w:r>
          </w:p>
          <w:p>
            <w:pPr>
              <w:widowControl/>
              <w:spacing w:line="360" w:lineRule="exact"/>
              <w:textAlignment w:val="center"/>
              <w:rPr>
                <w:rFonts w:ascii="Times New Roman" w:hAnsi="Times New Roman" w:cs="Times New Roman" w:eastAsiaTheme="majorEastAsia"/>
                <w:color w:val="auto"/>
                <w:sz w:val="21"/>
                <w:szCs w:val="21"/>
              </w:rPr>
            </w:pPr>
            <w:r>
              <w:rPr>
                <w:rFonts w:hint="eastAsia" w:ascii="Times New Roman" w:hAnsi="Times New Roman" w:cs="Times New Roman" w:eastAsiaTheme="majorEastAsia"/>
                <w:color w:val="auto"/>
                <w:kern w:val="0"/>
                <w:sz w:val="21"/>
                <w:szCs w:val="21"/>
                <w:lang w:bidi="ar"/>
              </w:rPr>
              <w:t>2.</w:t>
            </w:r>
            <w:r>
              <w:rPr>
                <w:rFonts w:ascii="Times New Roman" w:hAnsi="Times New Roman" w:cs="Times New Roman" w:eastAsiaTheme="majorEastAsia"/>
                <w:color w:val="auto"/>
                <w:kern w:val="0"/>
                <w:sz w:val="21"/>
                <w:szCs w:val="21"/>
                <w:lang w:bidi="ar"/>
              </w:rPr>
              <w:t>移动客户端（APP）无法下载或使用，发生“僵尸”“睡眠”情况。</w:t>
            </w:r>
          </w:p>
        </w:tc>
      </w:tr>
      <w:tr>
        <w:tblPrEx>
          <w:tblCellMar>
            <w:top w:w="0" w:type="dxa"/>
            <w:left w:w="0" w:type="dxa"/>
            <w:bottom w:w="0" w:type="dxa"/>
            <w:right w:w="0" w:type="dxa"/>
          </w:tblCellMar>
        </w:tblPrEx>
        <w:trPr>
          <w:trHeight w:val="750" w:hRule="atLeast"/>
          <w:jc w:val="center"/>
        </w:trPr>
        <w:tc>
          <w:tcPr>
            <w:tcW w:w="123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360" w:lineRule="exact"/>
              <w:jc w:val="center"/>
              <w:rPr>
                <w:rFonts w:ascii="Times New Roman" w:hAnsi="Times New Roman" w:cs="Times New Roman" w:eastAsiaTheme="majorEastAsia"/>
                <w:color w:val="auto"/>
                <w:sz w:val="21"/>
                <w:szCs w:val="21"/>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cs="Times New Roman" w:eastAsiaTheme="majorEastAsia"/>
                <w:color w:val="auto"/>
                <w:sz w:val="21"/>
                <w:szCs w:val="21"/>
              </w:rPr>
            </w:pPr>
            <w:r>
              <w:rPr>
                <w:rFonts w:ascii="Times New Roman" w:hAnsi="Times New Roman" w:cs="Times New Roman" w:eastAsiaTheme="majorEastAsia"/>
                <w:color w:val="auto"/>
                <w:kern w:val="0"/>
                <w:sz w:val="21"/>
                <w:szCs w:val="21"/>
                <w:lang w:bidi="ar"/>
              </w:rPr>
              <w:t>互动回应差</w:t>
            </w:r>
          </w:p>
        </w:tc>
        <w:tc>
          <w:tcPr>
            <w:tcW w:w="10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1.</w:t>
            </w:r>
            <w:r>
              <w:rPr>
                <w:rFonts w:ascii="Times New Roman" w:hAnsi="Times New Roman" w:cs="Times New Roman" w:eastAsiaTheme="majorEastAsia"/>
                <w:color w:val="auto"/>
                <w:kern w:val="0"/>
                <w:sz w:val="21"/>
                <w:szCs w:val="21"/>
                <w:lang w:bidi="ar"/>
              </w:rPr>
              <w:t>未提供有效互动功能。</w:t>
            </w:r>
          </w:p>
          <w:p>
            <w:pPr>
              <w:widowControl/>
              <w:spacing w:line="36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2.</w:t>
            </w:r>
            <w:r>
              <w:rPr>
                <w:rFonts w:ascii="Times New Roman" w:hAnsi="Times New Roman" w:cs="Times New Roman" w:eastAsiaTheme="majorEastAsia"/>
                <w:color w:val="auto"/>
                <w:kern w:val="0"/>
                <w:sz w:val="21"/>
                <w:szCs w:val="21"/>
                <w:lang w:bidi="ar"/>
              </w:rPr>
              <w:t>存在购买“粉丝”、强制要求群众点赞等弄虚作假行为。</w:t>
            </w:r>
          </w:p>
          <w:p>
            <w:pPr>
              <w:widowControl/>
              <w:spacing w:line="360" w:lineRule="exact"/>
              <w:textAlignment w:val="center"/>
              <w:rPr>
                <w:rFonts w:ascii="Times New Roman" w:hAnsi="Times New Roman" w:cs="Times New Roman" w:eastAsiaTheme="majorEastAsia"/>
                <w:color w:val="auto"/>
                <w:kern w:val="0"/>
                <w:sz w:val="21"/>
                <w:szCs w:val="21"/>
                <w:lang w:bidi="ar"/>
              </w:rPr>
            </w:pPr>
            <w:r>
              <w:rPr>
                <w:rFonts w:ascii="Times New Roman" w:hAnsi="Times New Roman" w:cs="Times New Roman" w:eastAsiaTheme="majorEastAsia"/>
                <w:color w:val="auto"/>
                <w:kern w:val="0"/>
                <w:sz w:val="21"/>
                <w:szCs w:val="21"/>
                <w:lang w:bidi="ar"/>
              </w:rPr>
              <w:t>上述情况出现任意一种，即单项否决。</w:t>
            </w:r>
          </w:p>
        </w:tc>
      </w:tr>
    </w:tbl>
    <w:p>
      <w:pPr>
        <w:adjustRightInd w:val="0"/>
        <w:snapToGrid w:val="0"/>
        <w:jc w:val="left"/>
        <w:rPr>
          <w:rFonts w:ascii="Times New Roman" w:hAnsi="Times New Roman" w:eastAsia="黑体" w:cs="Times New Roman"/>
          <w:bCs/>
          <w:color w:val="auto"/>
          <w:sz w:val="30"/>
          <w:szCs w:val="30"/>
          <w:shd w:val="clear" w:color="auto" w:fill="FFFFFF"/>
        </w:rPr>
      </w:pPr>
    </w:p>
    <w:p>
      <w:pPr>
        <w:adjustRightInd w:val="0"/>
        <w:snapToGrid w:val="0"/>
        <w:jc w:val="left"/>
        <w:rPr>
          <w:rFonts w:ascii="Times New Roman" w:hAnsi="Times New Roman" w:eastAsia="黑体" w:cs="Times New Roman"/>
          <w:bCs/>
          <w:color w:val="auto"/>
          <w:sz w:val="30"/>
          <w:szCs w:val="30"/>
          <w:shd w:val="clear" w:color="auto" w:fill="FFFFFF"/>
        </w:rPr>
      </w:pPr>
      <w:r>
        <w:rPr>
          <w:rFonts w:ascii="Times New Roman" w:hAnsi="Times New Roman" w:eastAsia="黑体" w:cs="Times New Roman"/>
          <w:bCs/>
          <w:color w:val="auto"/>
          <w:sz w:val="30"/>
          <w:szCs w:val="30"/>
          <w:shd w:val="clear" w:color="auto" w:fill="FFFFFF"/>
        </w:rPr>
        <w:t>二、扣分指标（120分）</w:t>
      </w:r>
    </w:p>
    <w:p>
      <w:pPr>
        <w:adjustRightInd w:val="0"/>
        <w:snapToGrid w:val="0"/>
        <w:jc w:val="left"/>
        <w:rPr>
          <w:rFonts w:ascii="Times New Roman" w:hAnsi="Times New Roman" w:eastAsia="黑体" w:cs="Times New Roman"/>
          <w:bCs/>
          <w:color w:val="auto"/>
          <w:sz w:val="30"/>
          <w:szCs w:val="30"/>
          <w:shd w:val="clear" w:color="auto" w:fill="FFFFFF"/>
        </w:rPr>
      </w:pPr>
    </w:p>
    <w:tbl>
      <w:tblPr>
        <w:tblStyle w:val="9"/>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421"/>
        <w:gridCol w:w="10260"/>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blHeader/>
          <w:jc w:val="center"/>
        </w:trPr>
        <w:tc>
          <w:tcPr>
            <w:tcW w:w="1268" w:type="dxa"/>
            <w:vAlign w:val="center"/>
          </w:tcPr>
          <w:p>
            <w:pPr>
              <w:widowControl/>
              <w:spacing w:line="380" w:lineRule="exact"/>
              <w:jc w:val="center"/>
              <w:textAlignment w:val="center"/>
              <w:rPr>
                <w:rFonts w:ascii="Times New Roman" w:hAnsi="Times New Roman" w:eastAsia="宋体" w:cs="Times New Roman"/>
                <w:b/>
                <w:color w:val="auto"/>
                <w:kern w:val="0"/>
                <w:sz w:val="21"/>
                <w:szCs w:val="21"/>
                <w:lang w:bidi="ar"/>
              </w:rPr>
            </w:pPr>
            <w:r>
              <w:rPr>
                <w:rFonts w:ascii="Times New Roman" w:hAnsi="Times New Roman" w:eastAsia="宋体" w:cs="Times New Roman"/>
                <w:b/>
                <w:color w:val="auto"/>
                <w:kern w:val="0"/>
                <w:sz w:val="21"/>
                <w:szCs w:val="21"/>
                <w:lang w:bidi="ar"/>
              </w:rPr>
              <w:t>一级指标</w:t>
            </w:r>
          </w:p>
        </w:tc>
        <w:tc>
          <w:tcPr>
            <w:tcW w:w="1421" w:type="dxa"/>
            <w:vAlign w:val="center"/>
          </w:tcPr>
          <w:p>
            <w:pPr>
              <w:widowControl/>
              <w:spacing w:line="380" w:lineRule="exact"/>
              <w:jc w:val="center"/>
              <w:textAlignment w:val="center"/>
              <w:rPr>
                <w:rFonts w:ascii="Times New Roman" w:hAnsi="Times New Roman" w:eastAsia="宋体" w:cs="Times New Roman"/>
                <w:b/>
                <w:color w:val="auto"/>
                <w:kern w:val="0"/>
                <w:sz w:val="21"/>
                <w:szCs w:val="21"/>
                <w:lang w:bidi="ar"/>
              </w:rPr>
            </w:pPr>
            <w:r>
              <w:rPr>
                <w:rFonts w:ascii="Times New Roman" w:hAnsi="Times New Roman" w:eastAsia="宋体" w:cs="Times New Roman"/>
                <w:b/>
                <w:color w:val="auto"/>
                <w:kern w:val="0"/>
                <w:sz w:val="21"/>
                <w:szCs w:val="21"/>
                <w:lang w:bidi="ar"/>
              </w:rPr>
              <w:t>二级指标</w:t>
            </w:r>
          </w:p>
        </w:tc>
        <w:tc>
          <w:tcPr>
            <w:tcW w:w="10260" w:type="dxa"/>
            <w:vAlign w:val="center"/>
          </w:tcPr>
          <w:p>
            <w:pPr>
              <w:widowControl/>
              <w:spacing w:line="380" w:lineRule="exact"/>
              <w:jc w:val="center"/>
              <w:textAlignment w:val="center"/>
              <w:rPr>
                <w:rFonts w:ascii="Times New Roman" w:hAnsi="Times New Roman" w:eastAsia="宋体" w:cs="Times New Roman"/>
                <w:b/>
                <w:color w:val="auto"/>
                <w:kern w:val="0"/>
                <w:sz w:val="21"/>
                <w:szCs w:val="21"/>
                <w:lang w:bidi="ar"/>
              </w:rPr>
            </w:pPr>
            <w:r>
              <w:rPr>
                <w:rFonts w:ascii="Times New Roman" w:hAnsi="Times New Roman" w:eastAsia="宋体" w:cs="Times New Roman"/>
                <w:b/>
                <w:color w:val="auto"/>
                <w:kern w:val="0"/>
                <w:sz w:val="21"/>
                <w:szCs w:val="21"/>
                <w:lang w:bidi="ar"/>
              </w:rPr>
              <w:t>评分细则</w:t>
            </w:r>
          </w:p>
        </w:tc>
        <w:tc>
          <w:tcPr>
            <w:tcW w:w="657" w:type="dxa"/>
            <w:vAlign w:val="center"/>
          </w:tcPr>
          <w:p>
            <w:pPr>
              <w:widowControl/>
              <w:spacing w:line="380" w:lineRule="exact"/>
              <w:jc w:val="center"/>
              <w:textAlignment w:val="center"/>
              <w:rPr>
                <w:rFonts w:ascii="Times New Roman" w:hAnsi="Times New Roman" w:eastAsia="宋体" w:cs="Times New Roman"/>
                <w:b/>
                <w:color w:val="auto"/>
                <w:kern w:val="0"/>
                <w:sz w:val="21"/>
                <w:szCs w:val="21"/>
                <w:lang w:bidi="ar"/>
              </w:rPr>
            </w:pPr>
            <w:r>
              <w:rPr>
                <w:rFonts w:ascii="Times New Roman" w:hAnsi="Times New Roman" w:eastAsia="宋体" w:cs="Times New Roman"/>
                <w:b/>
                <w:color w:val="auto"/>
                <w:kern w:val="0"/>
                <w:sz w:val="21"/>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8" w:type="dxa"/>
            <w:vMerge w:val="restart"/>
            <w:vAlign w:val="center"/>
          </w:tcPr>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发布解读</w:t>
            </w:r>
          </w:p>
          <w:p>
            <w:pPr>
              <w:widowControl/>
              <w:spacing w:line="40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4分）</w:t>
            </w: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发布解读</w:t>
            </w:r>
          </w:p>
          <w:p>
            <w:pPr>
              <w:widowControl/>
              <w:spacing w:line="40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4分）</w:t>
            </w: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both"/>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40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概况信息</w:t>
            </w:r>
          </w:p>
        </w:tc>
        <w:tc>
          <w:tcPr>
            <w:tcW w:w="10260" w:type="dxa"/>
            <w:vAlign w:val="center"/>
          </w:tcPr>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未开设概况信息类栏目的，扣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p>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概况信息更新不及时或不准确的，每发现一处，扣</w:t>
            </w:r>
            <w:r>
              <w:rPr>
                <w:rFonts w:hint="eastAsia" w:ascii="Times New Roman" w:hAnsi="Times New Roman" w:eastAsia="宋体" w:cs="Times New Roman"/>
                <w:color w:val="auto"/>
                <w:kern w:val="0"/>
                <w:sz w:val="21"/>
                <w:szCs w:val="21"/>
                <w:lang w:bidi="ar"/>
              </w:rPr>
              <w:t>0.5</w:t>
            </w:r>
            <w:r>
              <w:rPr>
                <w:rFonts w:ascii="Times New Roman" w:hAnsi="Times New Roman" w:eastAsia="宋体" w:cs="Times New Roman"/>
                <w:color w:val="auto"/>
                <w:kern w:val="0"/>
                <w:sz w:val="21"/>
                <w:szCs w:val="21"/>
                <w:lang w:bidi="ar"/>
              </w:rPr>
              <w:t>分。</w:t>
            </w:r>
          </w:p>
          <w:p>
            <w:pPr>
              <w:widowControl/>
              <w:spacing w:line="400" w:lineRule="exac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〔注：对省直部门（单位）网站不检查该项指标。〕</w:t>
            </w:r>
            <w:r>
              <w:rPr>
                <w:rFonts w:ascii="Times New Roman" w:hAnsi="Times New Roman" w:eastAsia="宋体" w:cs="Times New Roman"/>
                <w:color w:val="auto"/>
                <w:kern w:val="0"/>
                <w:sz w:val="21"/>
                <w:szCs w:val="21"/>
                <w:lang w:bidi="ar"/>
              </w:rPr>
              <w:tab/>
            </w:r>
          </w:p>
        </w:tc>
        <w:tc>
          <w:tcPr>
            <w:tcW w:w="657" w:type="dxa"/>
            <w:vAlign w:val="center"/>
          </w:tcPr>
          <w:p>
            <w:pPr>
              <w:widowControl/>
              <w:spacing w:line="400" w:lineRule="exact"/>
              <w:jc w:val="center"/>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268" w:type="dxa"/>
            <w:vMerge w:val="continue"/>
            <w:vAlign w:val="center"/>
          </w:tcPr>
          <w:p>
            <w:pPr>
              <w:widowControl/>
              <w:spacing w:line="40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机构职能</w:t>
            </w:r>
          </w:p>
        </w:tc>
        <w:tc>
          <w:tcPr>
            <w:tcW w:w="10260" w:type="dxa"/>
            <w:vAlign w:val="center"/>
          </w:tcPr>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未开设机构职能类栏目的，扣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p>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机构职能信息不准确的，每发现一处，扣</w:t>
            </w:r>
            <w:r>
              <w:rPr>
                <w:rFonts w:hint="eastAsia" w:ascii="Times New Roman" w:hAnsi="Times New Roman" w:eastAsia="宋体" w:cs="Times New Roman"/>
                <w:color w:val="auto"/>
                <w:kern w:val="0"/>
                <w:sz w:val="21"/>
                <w:szCs w:val="21"/>
                <w:lang w:bidi="ar"/>
              </w:rPr>
              <w:t>0.5</w:t>
            </w:r>
            <w:r>
              <w:rPr>
                <w:rFonts w:ascii="Times New Roman" w:hAnsi="Times New Roman" w:eastAsia="宋体" w:cs="Times New Roman"/>
                <w:color w:val="auto"/>
                <w:kern w:val="0"/>
                <w:sz w:val="21"/>
                <w:szCs w:val="21"/>
                <w:lang w:bidi="ar"/>
              </w:rPr>
              <w:t>分。</w:t>
            </w:r>
          </w:p>
          <w:p>
            <w:pPr>
              <w:widowControl/>
              <w:spacing w:line="400" w:lineRule="exac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〔注：省直部门（单位）网站未开设机构职能类栏目的，扣</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分，信息不准确的，每发现一处扣</w:t>
            </w:r>
            <w:r>
              <w:rPr>
                <w:rFonts w:hint="eastAsia" w:ascii="Times New Roman" w:hAnsi="Times New Roman" w:eastAsia="宋体" w:cs="Times New Roman"/>
                <w:color w:val="auto"/>
                <w:kern w:val="0"/>
                <w:sz w:val="21"/>
                <w:szCs w:val="21"/>
                <w:lang w:bidi="ar"/>
              </w:rPr>
              <w:t>0.5</w:t>
            </w:r>
            <w:r>
              <w:rPr>
                <w:rFonts w:ascii="Times New Roman" w:hAnsi="Times New Roman" w:eastAsia="宋体" w:cs="Times New Roman"/>
                <w:color w:val="auto"/>
                <w:kern w:val="0"/>
                <w:sz w:val="21"/>
                <w:szCs w:val="21"/>
                <w:lang w:bidi="ar"/>
              </w:rPr>
              <w:t>分，最多扣</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68" w:type="dxa"/>
            <w:vMerge w:val="continue"/>
            <w:vAlign w:val="center"/>
          </w:tcPr>
          <w:p>
            <w:pPr>
              <w:widowControl/>
              <w:spacing w:line="40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领导信息</w:t>
            </w:r>
          </w:p>
        </w:tc>
        <w:tc>
          <w:tcPr>
            <w:tcW w:w="10260" w:type="dxa"/>
            <w:vAlign w:val="center"/>
          </w:tcPr>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未开设领导信息类栏目的，扣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p>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领导姓名、简历等信息缺失或不完整、不准确的，每发现一处，扣</w:t>
            </w:r>
            <w:r>
              <w:rPr>
                <w:rFonts w:hint="eastAsia" w:ascii="Times New Roman" w:hAnsi="Times New Roman" w:eastAsia="宋体" w:cs="Times New Roman"/>
                <w:color w:val="auto"/>
                <w:kern w:val="0"/>
                <w:sz w:val="21"/>
                <w:szCs w:val="21"/>
                <w:lang w:bidi="ar"/>
              </w:rPr>
              <w:t>0.5</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68" w:type="dxa"/>
            <w:vMerge w:val="continue"/>
            <w:vAlign w:val="center"/>
          </w:tcPr>
          <w:p>
            <w:pPr>
              <w:widowControl/>
              <w:spacing w:line="40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动态要闻</w:t>
            </w:r>
          </w:p>
        </w:tc>
        <w:tc>
          <w:tcPr>
            <w:tcW w:w="10260" w:type="dxa"/>
            <w:vAlign w:val="center"/>
          </w:tcPr>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未开设动态要闻类栏目的，扣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p>
          <w:p>
            <w:pPr>
              <w:widowControl/>
              <w:spacing w:line="400" w:lineRule="exact"/>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监测时间点前2周内未更新的，扣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68" w:type="dxa"/>
            <w:vMerge w:val="continue"/>
            <w:vAlign w:val="center"/>
          </w:tcPr>
          <w:p>
            <w:pPr>
              <w:widowControl/>
              <w:spacing w:line="40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政策文件</w:t>
            </w:r>
          </w:p>
        </w:tc>
        <w:tc>
          <w:tcPr>
            <w:tcW w:w="10260" w:type="dxa"/>
            <w:vAlign w:val="center"/>
          </w:tcPr>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未开设政策文件类栏目的，扣</w:t>
            </w:r>
            <w:r>
              <w:rPr>
                <w:rFonts w:hint="eastAsia" w:ascii="Times New Roman" w:hAnsi="Times New Roman" w:eastAsia="宋体" w:cs="Times New Roman"/>
                <w:color w:val="auto"/>
                <w:kern w:val="0"/>
                <w:sz w:val="21"/>
                <w:szCs w:val="21"/>
                <w:lang w:bidi="ar"/>
              </w:rPr>
              <w:t>3</w:t>
            </w:r>
            <w:r>
              <w:rPr>
                <w:rFonts w:ascii="Times New Roman" w:hAnsi="Times New Roman" w:eastAsia="宋体" w:cs="Times New Roman"/>
                <w:color w:val="auto"/>
                <w:kern w:val="0"/>
                <w:sz w:val="21"/>
                <w:szCs w:val="21"/>
                <w:lang w:bidi="ar"/>
              </w:rPr>
              <w:t>分。</w:t>
            </w:r>
          </w:p>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监测时间点前6个月内政策文件类一级栏目未更新的，扣</w:t>
            </w:r>
            <w:r>
              <w:rPr>
                <w:rFonts w:hint="eastAsia" w:ascii="Times New Roman" w:hAnsi="Times New Roman" w:eastAsia="宋体" w:cs="Times New Roman"/>
                <w:color w:val="auto"/>
                <w:kern w:val="0"/>
                <w:sz w:val="21"/>
                <w:szCs w:val="21"/>
                <w:lang w:bidi="ar"/>
              </w:rPr>
              <w:t>3</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68" w:type="dxa"/>
            <w:vMerge w:val="continue"/>
            <w:vAlign w:val="center"/>
          </w:tcPr>
          <w:p>
            <w:pPr>
              <w:widowControl/>
              <w:spacing w:line="40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政策解读</w:t>
            </w:r>
          </w:p>
        </w:tc>
        <w:tc>
          <w:tcPr>
            <w:tcW w:w="10260" w:type="dxa"/>
            <w:vAlign w:val="center"/>
          </w:tcPr>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未开设政策解读类栏目的，扣</w:t>
            </w:r>
            <w:r>
              <w:rPr>
                <w:rFonts w:hint="eastAsia" w:ascii="Times New Roman" w:hAnsi="Times New Roman" w:eastAsia="宋体" w:cs="Times New Roman"/>
                <w:color w:val="auto"/>
                <w:kern w:val="0"/>
                <w:sz w:val="21"/>
                <w:szCs w:val="21"/>
                <w:lang w:bidi="ar"/>
              </w:rPr>
              <w:t>3</w:t>
            </w:r>
            <w:r>
              <w:rPr>
                <w:rFonts w:ascii="Times New Roman" w:hAnsi="Times New Roman" w:eastAsia="宋体" w:cs="Times New Roman"/>
                <w:color w:val="auto"/>
                <w:kern w:val="0"/>
                <w:sz w:val="21"/>
                <w:szCs w:val="21"/>
                <w:lang w:bidi="ar"/>
              </w:rPr>
              <w:t>分。</w:t>
            </w:r>
          </w:p>
          <w:p>
            <w:pPr>
              <w:widowControl/>
              <w:spacing w:line="400" w:lineRule="exact"/>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监测时间点前6个月内政策解读类一级栏目未更新的，扣</w:t>
            </w:r>
            <w:r>
              <w:rPr>
                <w:rFonts w:hint="eastAsia" w:ascii="Times New Roman" w:hAnsi="Times New Roman" w:eastAsia="宋体" w:cs="Times New Roman"/>
                <w:color w:val="auto"/>
                <w:kern w:val="0"/>
                <w:sz w:val="21"/>
                <w:szCs w:val="21"/>
                <w:lang w:bidi="ar"/>
              </w:rPr>
              <w:t>3</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68" w:type="dxa"/>
            <w:vMerge w:val="continue"/>
            <w:vAlign w:val="center"/>
          </w:tcPr>
          <w:p>
            <w:pPr>
              <w:widowControl/>
              <w:spacing w:line="40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解读比例</w:t>
            </w:r>
          </w:p>
        </w:tc>
        <w:tc>
          <w:tcPr>
            <w:tcW w:w="10260" w:type="dxa"/>
            <w:vAlign w:val="center"/>
          </w:tcPr>
          <w:p>
            <w:pPr>
              <w:widowControl/>
              <w:spacing w:line="400" w:lineRule="exact"/>
              <w:ind w:right="243" w:rightChars="77"/>
              <w:jc w:val="lef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随机抽查网站已发布的3个以本地区本部门或本地区本部门办公厅（室）名义印发的涉及面广、社会关注度高的政策文件，被解读的文件数量每少一个，扣</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p>
            <w:pPr>
              <w:widowControl/>
              <w:spacing w:line="400" w:lineRule="exac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（注：不足3个的则检查全部文件。）</w:t>
            </w:r>
          </w:p>
        </w:tc>
        <w:tc>
          <w:tcPr>
            <w:tcW w:w="657"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268" w:type="dxa"/>
            <w:vMerge w:val="continue"/>
            <w:vAlign w:val="center"/>
          </w:tcPr>
          <w:p>
            <w:pPr>
              <w:widowControl/>
              <w:spacing w:line="40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解读关联</w:t>
            </w:r>
          </w:p>
        </w:tc>
        <w:tc>
          <w:tcPr>
            <w:tcW w:w="10260" w:type="dxa"/>
            <w:vAlign w:val="center"/>
          </w:tcPr>
          <w:p>
            <w:pPr>
              <w:widowControl/>
              <w:spacing w:line="400" w:lineRule="exact"/>
              <w:ind w:right="243" w:rightChars="77"/>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随机抽查网站已发布的3个解读稿：未与被解读的政策文件相关联的，每发现一处，扣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分；该政策文件未与被抽查解读稿相关联的，每发现一处，扣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p>
          <w:p>
            <w:pPr>
              <w:widowControl/>
              <w:spacing w:line="400" w:lineRule="exac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（注：不足3个的则检查全部解读稿。）</w:t>
            </w:r>
          </w:p>
        </w:tc>
        <w:tc>
          <w:tcPr>
            <w:tcW w:w="657"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1268" w:type="dxa"/>
            <w:vMerge w:val="continue"/>
            <w:vAlign w:val="center"/>
          </w:tcPr>
          <w:p>
            <w:pPr>
              <w:widowControl/>
              <w:spacing w:line="40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其他栏目</w:t>
            </w:r>
          </w:p>
        </w:tc>
        <w:tc>
          <w:tcPr>
            <w:tcW w:w="10260" w:type="dxa"/>
            <w:vAlign w:val="center"/>
          </w:tcPr>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其他栏目存在空白的，每发现一个，扣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p>
          <w:p>
            <w:pPr>
              <w:widowControl/>
              <w:spacing w:line="400" w:lineRule="exact"/>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其他栏目存在应更新未更新的，每发现一个，扣</w:t>
            </w:r>
            <w:r>
              <w:rPr>
                <w:rFonts w:hint="eastAsia" w:ascii="Times New Roman" w:hAnsi="Times New Roman" w:eastAsia="宋体" w:cs="Times New Roman"/>
                <w:color w:val="auto"/>
                <w:kern w:val="0"/>
                <w:sz w:val="21"/>
                <w:szCs w:val="21"/>
                <w:lang w:bidi="ar"/>
              </w:rPr>
              <w:t>0.5</w:t>
            </w:r>
            <w:r>
              <w:rPr>
                <w:rFonts w:ascii="Times New Roman" w:hAnsi="Times New Roman" w:eastAsia="宋体" w:cs="Times New Roman"/>
                <w:color w:val="auto"/>
                <w:kern w:val="0"/>
                <w:sz w:val="21"/>
                <w:szCs w:val="21"/>
                <w:lang w:bidi="ar"/>
              </w:rPr>
              <w:t>分。</w:t>
            </w:r>
          </w:p>
          <w:p>
            <w:pPr>
              <w:widowControl/>
              <w:spacing w:line="400" w:lineRule="exac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（注：因空白、应更新未更新等原因已按其他指标扣分的，本指标项下不重复扣分。）</w:t>
            </w:r>
          </w:p>
        </w:tc>
        <w:tc>
          <w:tcPr>
            <w:tcW w:w="657"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8" w:type="dxa"/>
            <w:vMerge w:val="restart"/>
            <w:vAlign w:val="center"/>
          </w:tcPr>
          <w:p>
            <w:pPr>
              <w:widowControl/>
              <w:spacing w:line="350" w:lineRule="exact"/>
              <w:jc w:val="center"/>
              <w:textAlignment w:val="center"/>
              <w:rPr>
                <w:rFonts w:ascii="Times New Roman" w:hAnsi="Times New Roman" w:eastAsia="宋体" w:cs="Times New Roman"/>
                <w:color w:val="auto"/>
                <w:kern w:val="0"/>
                <w:sz w:val="21"/>
                <w:szCs w:val="21"/>
                <w:lang w:bidi="ar"/>
              </w:rPr>
            </w:pPr>
          </w:p>
          <w:p>
            <w:pPr>
              <w:widowControl/>
              <w:spacing w:line="35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办事服务</w:t>
            </w:r>
          </w:p>
          <w:p>
            <w:pPr>
              <w:widowControl/>
              <w:spacing w:line="35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（25分）</w:t>
            </w:r>
          </w:p>
        </w:tc>
        <w:tc>
          <w:tcPr>
            <w:tcW w:w="1421" w:type="dxa"/>
            <w:vAlign w:val="center"/>
          </w:tcPr>
          <w:p>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事项公开</w:t>
            </w:r>
          </w:p>
        </w:tc>
        <w:tc>
          <w:tcPr>
            <w:tcW w:w="10260" w:type="dxa"/>
            <w:vAlign w:val="center"/>
          </w:tcPr>
          <w:p>
            <w:pPr>
              <w:widowControl/>
              <w:spacing w:line="350" w:lineRule="exac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未对办事服务事项集中分类展示的，扣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35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8" w:type="dxa"/>
            <w:vMerge w:val="continue"/>
            <w:vAlign w:val="center"/>
          </w:tcPr>
          <w:p>
            <w:pPr>
              <w:widowControl/>
              <w:spacing w:line="35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在线申请</w:t>
            </w:r>
          </w:p>
        </w:tc>
        <w:tc>
          <w:tcPr>
            <w:tcW w:w="10260" w:type="dxa"/>
            <w:vAlign w:val="center"/>
          </w:tcPr>
          <w:p>
            <w:pPr>
              <w:widowControl/>
              <w:spacing w:line="350" w:lineRule="exact"/>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未提供在线注册功能或提供注册功能但用户（含异地用户）无法注册的，扣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p>
          <w:p>
            <w:pPr>
              <w:widowControl/>
              <w:spacing w:line="350" w:lineRule="exact"/>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注册用户无法在线办事的，扣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68" w:type="dxa"/>
            <w:vMerge w:val="continue"/>
            <w:vAlign w:val="center"/>
          </w:tcPr>
          <w:p>
            <w:pPr>
              <w:spacing w:line="35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办事统计</w:t>
            </w:r>
          </w:p>
        </w:tc>
        <w:tc>
          <w:tcPr>
            <w:tcW w:w="10260" w:type="dxa"/>
            <w:vAlign w:val="center"/>
          </w:tcPr>
          <w:p>
            <w:pPr>
              <w:widowControl/>
              <w:spacing w:line="350" w:lineRule="exact"/>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未公开办事统计数据的，扣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p>
          <w:p>
            <w:pPr>
              <w:widowControl/>
              <w:spacing w:line="350" w:lineRule="exact"/>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监测时间点前1个月内未更新的，扣0.5分；3个月内未更新的，扣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jc w:val="center"/>
        </w:trPr>
        <w:tc>
          <w:tcPr>
            <w:tcW w:w="1268" w:type="dxa"/>
            <w:vMerge w:val="continue"/>
            <w:vAlign w:val="center"/>
          </w:tcPr>
          <w:p>
            <w:pPr>
              <w:widowControl/>
              <w:spacing w:line="35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办事指南</w:t>
            </w:r>
          </w:p>
        </w:tc>
        <w:tc>
          <w:tcPr>
            <w:tcW w:w="10260" w:type="dxa"/>
            <w:vAlign w:val="center"/>
          </w:tcPr>
          <w:p>
            <w:pPr>
              <w:widowControl/>
              <w:spacing w:line="350" w:lineRule="exac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随机抽查5个办事服务事项：</w:t>
            </w:r>
          </w:p>
          <w:p>
            <w:pPr>
              <w:widowControl/>
              <w:spacing w:line="35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事项无办事指南的，每发现一个，扣4分；</w:t>
            </w:r>
          </w:p>
          <w:p>
            <w:pPr>
              <w:widowControl/>
              <w:spacing w:line="350" w:lineRule="exact"/>
              <w:ind w:right="243" w:rightChars="77"/>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提供办事指南，但重点要素类别（包括事项名称、设定依据、申请条件、办理材料、办理地点、办理机构、收费标准、办理时间、联系电话、办理流程）缺失的，每发现一处，扣1分；</w:t>
            </w:r>
          </w:p>
          <w:p>
            <w:pPr>
              <w:widowControl/>
              <w:spacing w:line="350" w:lineRule="exact"/>
              <w:ind w:right="243" w:rightChars="77"/>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3.</w:t>
            </w:r>
            <w:r>
              <w:rPr>
                <w:rFonts w:ascii="Times New Roman" w:hAnsi="Times New Roman" w:eastAsia="宋体" w:cs="Times New Roman"/>
                <w:color w:val="auto"/>
                <w:kern w:val="0"/>
                <w:sz w:val="21"/>
                <w:szCs w:val="21"/>
                <w:lang w:bidi="ar"/>
              </w:rPr>
              <w:t>办理材料格式要求不明确的（如未说明原件/复印件、纸质版/电子版、份数等），每发现一个存在该问题的事项，扣1分；</w:t>
            </w:r>
          </w:p>
          <w:p>
            <w:pPr>
              <w:widowControl/>
              <w:spacing w:line="350" w:lineRule="exact"/>
              <w:ind w:right="243" w:rightChars="77"/>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4.</w:t>
            </w:r>
            <w:r>
              <w:rPr>
                <w:rFonts w:ascii="Times New Roman" w:hAnsi="Times New Roman" w:eastAsia="宋体" w:cs="Times New Roman"/>
                <w:color w:val="auto"/>
                <w:kern w:val="0"/>
                <w:sz w:val="21"/>
                <w:szCs w:val="21"/>
                <w:lang w:bidi="ar"/>
              </w:rPr>
              <w:t>存在表述含糊不清的情形（如“根据有关法律法规规定应提交的其他材料”等表述），每发现一个存在该问题的事项，扣2分；</w:t>
            </w:r>
          </w:p>
          <w:p>
            <w:pPr>
              <w:widowControl/>
              <w:spacing w:line="35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5.</w:t>
            </w:r>
            <w:r>
              <w:rPr>
                <w:rFonts w:ascii="Times New Roman" w:hAnsi="Times New Roman" w:eastAsia="宋体" w:cs="Times New Roman"/>
                <w:color w:val="auto"/>
                <w:kern w:val="0"/>
                <w:sz w:val="21"/>
                <w:szCs w:val="21"/>
                <w:lang w:bidi="ar"/>
              </w:rPr>
              <w:t>办事指南中提到的政策文件仅有名称、未说明具体内容的，每发现一个存在该问题的事项，扣1分。</w:t>
            </w:r>
          </w:p>
          <w:p>
            <w:pPr>
              <w:widowControl/>
              <w:spacing w:line="350" w:lineRule="exac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（注：不足5个的则检查全部事项。）</w:t>
            </w:r>
          </w:p>
        </w:tc>
        <w:tc>
          <w:tcPr>
            <w:tcW w:w="657" w:type="dxa"/>
            <w:vAlign w:val="center"/>
          </w:tcPr>
          <w:p>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268" w:type="dxa"/>
            <w:vMerge w:val="continue"/>
            <w:vAlign w:val="center"/>
          </w:tcPr>
          <w:p>
            <w:pPr>
              <w:widowControl/>
              <w:spacing w:line="35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内容准确</w:t>
            </w:r>
          </w:p>
        </w:tc>
        <w:tc>
          <w:tcPr>
            <w:tcW w:w="10260" w:type="dxa"/>
            <w:vAlign w:val="center"/>
          </w:tcPr>
          <w:p>
            <w:pPr>
              <w:widowControl/>
              <w:spacing w:line="350" w:lineRule="exact"/>
              <w:ind w:right="243" w:rightChars="77"/>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随机抽查5个办事指南，信息（如咨询电话、投诉电话等）存在错误，或与实际办事要求不一致的，每发现一处，扣</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p>
            <w:pPr>
              <w:widowControl/>
              <w:spacing w:line="350" w:lineRule="exac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（注：不足5个的则检查全部指南。）</w:t>
            </w:r>
          </w:p>
        </w:tc>
        <w:tc>
          <w:tcPr>
            <w:tcW w:w="657" w:type="dxa"/>
            <w:vAlign w:val="center"/>
          </w:tcPr>
          <w:p>
            <w:pPr>
              <w:widowControl/>
              <w:spacing w:line="35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268" w:type="dxa"/>
            <w:vMerge w:val="continue"/>
            <w:vAlign w:val="center"/>
          </w:tcPr>
          <w:p>
            <w:pPr>
              <w:widowControl/>
              <w:spacing w:line="35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表格样表</w:t>
            </w:r>
          </w:p>
        </w:tc>
        <w:tc>
          <w:tcPr>
            <w:tcW w:w="10260" w:type="dxa"/>
            <w:vAlign w:val="center"/>
          </w:tcPr>
          <w:p>
            <w:pPr>
              <w:widowControl/>
              <w:spacing w:line="320" w:lineRule="exact"/>
              <w:ind w:right="243" w:rightChars="77"/>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随机抽查2个办事指南，要求办事人提供申请表、申请书等表单但未提供规范表格获取渠道的，每发现一个存在该问题的办事指南，扣2分。</w:t>
            </w:r>
          </w:p>
        </w:tc>
        <w:tc>
          <w:tcPr>
            <w:tcW w:w="657" w:type="dxa"/>
            <w:vAlign w:val="center"/>
          </w:tcPr>
          <w:p>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68" w:type="dxa"/>
            <w:vMerge w:val="restart"/>
            <w:vAlign w:val="center"/>
          </w:tcPr>
          <w:p>
            <w:pPr>
              <w:widowControl/>
              <w:spacing w:line="350" w:lineRule="exact"/>
              <w:jc w:val="center"/>
              <w:textAlignment w:val="center"/>
              <w:rPr>
                <w:rFonts w:ascii="Times New Roman" w:hAnsi="Times New Roman" w:eastAsia="宋体" w:cs="Times New Roman"/>
                <w:color w:val="auto"/>
                <w:kern w:val="0"/>
                <w:sz w:val="21"/>
                <w:szCs w:val="21"/>
                <w:lang w:bidi="ar"/>
              </w:rPr>
            </w:pPr>
          </w:p>
          <w:p>
            <w:pPr>
              <w:widowControl/>
              <w:spacing w:line="35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互动交流</w:t>
            </w:r>
          </w:p>
          <w:p>
            <w:pPr>
              <w:widowControl/>
              <w:spacing w:line="35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w:t>
            </w:r>
            <w:r>
              <w:rPr>
                <w:rFonts w:hint="eastAsia" w:ascii="Times New Roman" w:hAnsi="Times New Roman" w:eastAsia="宋体" w:cs="Times New Roman"/>
                <w:color w:val="auto"/>
                <w:kern w:val="0"/>
                <w:sz w:val="21"/>
                <w:szCs w:val="21"/>
                <w:lang w:bidi="ar"/>
              </w:rPr>
              <w:t>26</w:t>
            </w:r>
            <w:r>
              <w:rPr>
                <w:rFonts w:ascii="Times New Roman" w:hAnsi="Times New Roman" w:eastAsia="宋体" w:cs="Times New Roman"/>
                <w:color w:val="auto"/>
                <w:kern w:val="0"/>
                <w:sz w:val="21"/>
                <w:szCs w:val="21"/>
                <w:lang w:bidi="ar"/>
              </w:rPr>
              <w:t>分）</w:t>
            </w:r>
          </w:p>
          <w:p>
            <w:pPr>
              <w:widowControl/>
              <w:spacing w:line="350" w:lineRule="exact"/>
              <w:jc w:val="center"/>
              <w:textAlignment w:val="center"/>
              <w:rPr>
                <w:rFonts w:ascii="Times New Roman" w:hAnsi="Times New Roman" w:eastAsia="宋体" w:cs="Times New Roman"/>
                <w:color w:val="auto"/>
                <w:kern w:val="0"/>
                <w:sz w:val="21"/>
                <w:szCs w:val="21"/>
                <w:lang w:bidi="ar"/>
              </w:rPr>
            </w:pPr>
          </w:p>
          <w:p>
            <w:pPr>
              <w:widowControl/>
              <w:spacing w:line="350" w:lineRule="exact"/>
              <w:jc w:val="center"/>
              <w:textAlignment w:val="center"/>
              <w:rPr>
                <w:rFonts w:ascii="Times New Roman" w:hAnsi="Times New Roman" w:eastAsia="宋体" w:cs="Times New Roman"/>
                <w:color w:val="auto"/>
                <w:kern w:val="0"/>
                <w:sz w:val="21"/>
                <w:szCs w:val="21"/>
                <w:lang w:bidi="ar"/>
              </w:rPr>
            </w:pPr>
          </w:p>
          <w:p>
            <w:pPr>
              <w:widowControl/>
              <w:spacing w:line="350" w:lineRule="exact"/>
              <w:jc w:val="center"/>
              <w:textAlignment w:val="center"/>
              <w:rPr>
                <w:rFonts w:ascii="Times New Roman" w:hAnsi="Times New Roman" w:eastAsia="宋体" w:cs="Times New Roman"/>
                <w:color w:val="auto"/>
                <w:kern w:val="0"/>
                <w:sz w:val="21"/>
                <w:szCs w:val="21"/>
                <w:lang w:bidi="ar"/>
              </w:rPr>
            </w:pPr>
          </w:p>
          <w:p>
            <w:pPr>
              <w:widowControl/>
              <w:spacing w:line="350" w:lineRule="exact"/>
              <w:jc w:val="center"/>
              <w:textAlignment w:val="center"/>
              <w:rPr>
                <w:rFonts w:ascii="Times New Roman" w:hAnsi="Times New Roman" w:eastAsia="宋体" w:cs="Times New Roman"/>
                <w:color w:val="auto"/>
                <w:kern w:val="0"/>
                <w:sz w:val="21"/>
                <w:szCs w:val="21"/>
                <w:lang w:bidi="ar"/>
              </w:rPr>
            </w:pPr>
          </w:p>
          <w:p>
            <w:pPr>
              <w:widowControl/>
              <w:spacing w:line="35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互动交流</w:t>
            </w:r>
          </w:p>
          <w:p>
            <w:pPr>
              <w:widowControl/>
              <w:spacing w:line="350" w:lineRule="exact"/>
              <w:jc w:val="center"/>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eastAsia="zh-CN" w:bidi="ar"/>
              </w:rPr>
              <w:t>（</w:t>
            </w:r>
            <w:r>
              <w:rPr>
                <w:rFonts w:hint="eastAsia" w:ascii="Times New Roman" w:hAnsi="Times New Roman" w:eastAsia="宋体" w:cs="Times New Roman"/>
                <w:color w:val="auto"/>
                <w:kern w:val="0"/>
                <w:sz w:val="21"/>
                <w:szCs w:val="21"/>
                <w:lang w:bidi="ar"/>
              </w:rPr>
              <w:t>26</w:t>
            </w:r>
            <w:r>
              <w:rPr>
                <w:rFonts w:ascii="Times New Roman" w:hAnsi="Times New Roman" w:eastAsia="宋体" w:cs="Times New Roman"/>
                <w:color w:val="auto"/>
                <w:kern w:val="0"/>
                <w:sz w:val="21"/>
                <w:szCs w:val="21"/>
                <w:lang w:bidi="ar"/>
              </w:rPr>
              <w:t>分）</w:t>
            </w:r>
          </w:p>
        </w:tc>
        <w:tc>
          <w:tcPr>
            <w:tcW w:w="1421" w:type="dxa"/>
            <w:vAlign w:val="center"/>
          </w:tcPr>
          <w:p>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信息提交</w:t>
            </w:r>
          </w:p>
        </w:tc>
        <w:tc>
          <w:tcPr>
            <w:tcW w:w="10260" w:type="dxa"/>
            <w:vAlign w:val="center"/>
          </w:tcPr>
          <w:p>
            <w:pPr>
              <w:widowControl/>
              <w:spacing w:line="350" w:lineRule="exac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存在网民（含异地用户）无法使用网站互动交流功能提交信息问题的，扣1分。</w:t>
            </w:r>
          </w:p>
        </w:tc>
        <w:tc>
          <w:tcPr>
            <w:tcW w:w="657" w:type="dxa"/>
            <w:vAlign w:val="center"/>
          </w:tcPr>
          <w:p>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68" w:type="dxa"/>
            <w:vMerge w:val="continue"/>
            <w:vAlign w:val="center"/>
          </w:tcPr>
          <w:p>
            <w:pPr>
              <w:widowControl/>
              <w:spacing w:line="35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统一登录</w:t>
            </w:r>
          </w:p>
        </w:tc>
        <w:tc>
          <w:tcPr>
            <w:tcW w:w="10260" w:type="dxa"/>
            <w:vAlign w:val="center"/>
          </w:tcPr>
          <w:p>
            <w:pPr>
              <w:widowControl/>
              <w:spacing w:line="350" w:lineRule="exact"/>
              <w:ind w:right="243" w:rightChars="77"/>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网站各个具有互动交流功能的栏目（网上信访、纪检举报等专门渠道除外）提供的注册登录功能，未实现统一注册登录的，扣</w:t>
            </w:r>
            <w:r>
              <w:rPr>
                <w:rFonts w:hint="eastAsia" w:ascii="Times New Roman" w:hAnsi="Times New Roman" w:eastAsia="宋体" w:cs="Times New Roman"/>
                <w:color w:val="auto"/>
                <w:kern w:val="0"/>
                <w:sz w:val="21"/>
                <w:szCs w:val="21"/>
                <w:lang w:bidi="ar"/>
              </w:rPr>
              <w:t>5</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35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8" w:type="dxa"/>
            <w:vMerge w:val="continue"/>
            <w:vAlign w:val="center"/>
          </w:tcPr>
          <w:p>
            <w:pPr>
              <w:widowControl/>
              <w:spacing w:line="35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留言公开</w:t>
            </w:r>
          </w:p>
        </w:tc>
        <w:tc>
          <w:tcPr>
            <w:tcW w:w="10260" w:type="dxa"/>
            <w:vAlign w:val="center"/>
          </w:tcPr>
          <w:p>
            <w:pPr>
              <w:widowControl/>
              <w:spacing w:line="35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咨询建言类栏目（网上信访、纪检举报等专门渠道除外）对所有网民留言都未公开的，扣</w:t>
            </w:r>
            <w:r>
              <w:rPr>
                <w:rFonts w:hint="eastAsia" w:ascii="Times New Roman" w:hAnsi="Times New Roman" w:eastAsia="宋体" w:cs="Times New Roman"/>
                <w:color w:val="auto"/>
                <w:kern w:val="0"/>
                <w:sz w:val="21"/>
                <w:szCs w:val="21"/>
                <w:lang w:bidi="ar"/>
              </w:rPr>
              <w:t>10</w:t>
            </w:r>
            <w:r>
              <w:rPr>
                <w:rFonts w:ascii="Times New Roman" w:hAnsi="Times New Roman" w:eastAsia="宋体" w:cs="Times New Roman"/>
                <w:color w:val="auto"/>
                <w:kern w:val="0"/>
                <w:sz w:val="21"/>
                <w:szCs w:val="21"/>
                <w:lang w:bidi="ar"/>
              </w:rPr>
              <w:t>分。</w:t>
            </w:r>
          </w:p>
          <w:p>
            <w:pPr>
              <w:widowControl/>
              <w:spacing w:line="35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随机抽查5条已公开的网民留言，未公开留言时间、答复时间、答复单位、答复内容的，每发现一处，扣</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p>
            <w:pPr>
              <w:widowControl/>
              <w:spacing w:line="35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3.</w:t>
            </w:r>
            <w:r>
              <w:rPr>
                <w:rFonts w:ascii="Times New Roman" w:hAnsi="Times New Roman" w:eastAsia="宋体" w:cs="Times New Roman"/>
                <w:color w:val="auto"/>
                <w:kern w:val="0"/>
                <w:sz w:val="21"/>
                <w:szCs w:val="21"/>
                <w:lang w:bidi="ar"/>
              </w:rPr>
              <w:t>监测时间点前2个月内未更新的，扣</w:t>
            </w:r>
            <w:r>
              <w:rPr>
                <w:rFonts w:hint="eastAsia" w:ascii="Times New Roman" w:hAnsi="Times New Roman" w:eastAsia="宋体" w:cs="Times New Roman"/>
                <w:color w:val="auto"/>
                <w:kern w:val="0"/>
                <w:sz w:val="21"/>
                <w:szCs w:val="21"/>
                <w:lang w:bidi="ar"/>
              </w:rPr>
              <w:t>5</w:t>
            </w:r>
            <w:r>
              <w:rPr>
                <w:rFonts w:ascii="Times New Roman" w:hAnsi="Times New Roman" w:eastAsia="宋体" w:cs="Times New Roman"/>
                <w:color w:val="auto"/>
                <w:kern w:val="0"/>
                <w:sz w:val="21"/>
                <w:szCs w:val="21"/>
                <w:lang w:bidi="ar"/>
              </w:rPr>
              <w:t>分。</w:t>
            </w:r>
          </w:p>
          <w:p>
            <w:pPr>
              <w:widowControl/>
              <w:spacing w:line="35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4.</w:t>
            </w:r>
            <w:r>
              <w:rPr>
                <w:rFonts w:ascii="Times New Roman" w:hAnsi="Times New Roman" w:eastAsia="宋体" w:cs="Times New Roman"/>
                <w:color w:val="auto"/>
                <w:kern w:val="0"/>
                <w:sz w:val="21"/>
                <w:szCs w:val="21"/>
                <w:lang w:bidi="ar"/>
              </w:rPr>
              <w:t>未公开留言受理反馈情况统计数据的，扣</w:t>
            </w:r>
            <w:r>
              <w:rPr>
                <w:rFonts w:hint="eastAsia" w:ascii="Times New Roman" w:hAnsi="Times New Roman" w:eastAsia="宋体" w:cs="Times New Roman"/>
                <w:color w:val="auto"/>
                <w:kern w:val="0"/>
                <w:sz w:val="21"/>
                <w:szCs w:val="21"/>
                <w:lang w:bidi="ar"/>
              </w:rPr>
              <w:t>5</w:t>
            </w:r>
            <w:r>
              <w:rPr>
                <w:rFonts w:ascii="Times New Roman" w:hAnsi="Times New Roman" w:eastAsia="宋体" w:cs="Times New Roman"/>
                <w:color w:val="auto"/>
                <w:kern w:val="0"/>
                <w:sz w:val="21"/>
                <w:szCs w:val="21"/>
                <w:lang w:bidi="ar"/>
              </w:rPr>
              <w:t>分。</w:t>
            </w:r>
          </w:p>
          <w:p>
            <w:pPr>
              <w:widowControl/>
              <w:spacing w:line="350" w:lineRule="exac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（注：不足5条的则检查全部留言。）</w:t>
            </w:r>
          </w:p>
        </w:tc>
        <w:tc>
          <w:tcPr>
            <w:tcW w:w="657" w:type="dxa"/>
            <w:vAlign w:val="center"/>
          </w:tcPr>
          <w:p>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68" w:type="dxa"/>
            <w:vMerge w:val="continue"/>
            <w:vAlign w:val="center"/>
          </w:tcPr>
          <w:p>
            <w:pPr>
              <w:widowControl/>
              <w:spacing w:line="40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办理答复</w:t>
            </w:r>
          </w:p>
        </w:tc>
        <w:tc>
          <w:tcPr>
            <w:tcW w:w="10260" w:type="dxa"/>
            <w:vAlign w:val="center"/>
          </w:tcPr>
          <w:p>
            <w:pPr>
              <w:widowControl/>
              <w:spacing w:line="400" w:lineRule="exac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模拟用户进行2次简单常见问题咨询：</w:t>
            </w:r>
          </w:p>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未在5个工作日内收到网上答复意见的，每发现一次，扣</w:t>
            </w:r>
            <w:r>
              <w:rPr>
                <w:rFonts w:hint="eastAsia" w:ascii="Times New Roman" w:hAnsi="Times New Roman" w:eastAsia="宋体" w:cs="Times New Roman"/>
                <w:color w:val="auto"/>
                <w:kern w:val="0"/>
                <w:sz w:val="21"/>
                <w:szCs w:val="21"/>
                <w:lang w:bidi="ar"/>
              </w:rPr>
              <w:t>5</w:t>
            </w:r>
            <w:r>
              <w:rPr>
                <w:rFonts w:ascii="Times New Roman" w:hAnsi="Times New Roman" w:eastAsia="宋体" w:cs="Times New Roman"/>
                <w:color w:val="auto"/>
                <w:kern w:val="0"/>
                <w:sz w:val="21"/>
                <w:szCs w:val="21"/>
                <w:lang w:bidi="ar"/>
              </w:rPr>
              <w:t>分；</w:t>
            </w:r>
          </w:p>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答复内容质量不高，有推诿、敷衍等现象的，每发现一次，扣</w:t>
            </w:r>
            <w:r>
              <w:rPr>
                <w:rFonts w:hint="eastAsia" w:ascii="Times New Roman" w:hAnsi="Times New Roman" w:eastAsia="宋体" w:cs="Times New Roman"/>
                <w:color w:val="auto"/>
                <w:kern w:val="0"/>
                <w:sz w:val="21"/>
                <w:szCs w:val="21"/>
                <w:lang w:bidi="ar"/>
              </w:rPr>
              <w:t>5</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68" w:type="dxa"/>
            <w:vMerge w:val="restart"/>
            <w:vAlign w:val="center"/>
          </w:tcPr>
          <w:p>
            <w:pPr>
              <w:widowControl/>
              <w:spacing w:line="400" w:lineRule="exact"/>
              <w:jc w:val="center"/>
              <w:textAlignment w:val="center"/>
              <w:rPr>
                <w:rFonts w:ascii="Times New Roman" w:hAnsi="Times New Roman" w:eastAsia="宋体" w:cs="Times New Roman"/>
                <w:color w:val="auto"/>
                <w:kern w:val="0"/>
                <w:sz w:val="21"/>
                <w:szCs w:val="21"/>
                <w:lang w:bidi="ar"/>
              </w:rPr>
            </w:pPr>
          </w:p>
          <w:p>
            <w:pPr>
              <w:spacing w:line="36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ind w:firstLine="103" w:firstLineChars="50"/>
              <w:jc w:val="both"/>
              <w:textAlignment w:val="center"/>
              <w:rPr>
                <w:rFonts w:ascii="Times New Roman" w:hAnsi="Times New Roman" w:eastAsia="宋体" w:cs="Times New Roman"/>
                <w:color w:val="auto"/>
                <w:kern w:val="0"/>
                <w:sz w:val="21"/>
                <w:szCs w:val="21"/>
                <w:lang w:bidi="ar"/>
              </w:rPr>
            </w:pPr>
          </w:p>
          <w:p>
            <w:pPr>
              <w:widowControl/>
              <w:spacing w:line="400" w:lineRule="exact"/>
              <w:ind w:firstLine="103" w:firstLineChars="50"/>
              <w:jc w:val="both"/>
              <w:textAlignment w:val="center"/>
              <w:rPr>
                <w:rFonts w:ascii="Times New Roman" w:hAnsi="Times New Roman" w:eastAsia="宋体" w:cs="Times New Roman"/>
                <w:color w:val="auto"/>
                <w:kern w:val="0"/>
                <w:sz w:val="21"/>
                <w:szCs w:val="21"/>
                <w:lang w:bidi="ar"/>
              </w:rPr>
            </w:pPr>
          </w:p>
          <w:p>
            <w:pPr>
              <w:widowControl/>
              <w:spacing w:line="400" w:lineRule="exact"/>
              <w:ind w:firstLine="103" w:firstLineChars="50"/>
              <w:jc w:val="both"/>
              <w:textAlignment w:val="center"/>
              <w:rPr>
                <w:rFonts w:ascii="Times New Roman" w:hAnsi="Times New Roman" w:eastAsia="宋体" w:cs="Times New Roman"/>
                <w:color w:val="auto"/>
                <w:kern w:val="0"/>
                <w:sz w:val="21"/>
                <w:szCs w:val="21"/>
                <w:lang w:bidi="ar"/>
              </w:rPr>
            </w:pPr>
          </w:p>
          <w:p>
            <w:pPr>
              <w:widowControl/>
              <w:spacing w:line="400" w:lineRule="exact"/>
              <w:ind w:firstLine="103" w:firstLineChars="50"/>
              <w:jc w:val="both"/>
              <w:textAlignment w:val="center"/>
              <w:rPr>
                <w:rFonts w:ascii="Times New Roman" w:hAnsi="Times New Roman" w:eastAsia="宋体" w:cs="Times New Roman"/>
                <w:color w:val="auto"/>
                <w:kern w:val="0"/>
                <w:sz w:val="21"/>
                <w:szCs w:val="21"/>
                <w:lang w:bidi="ar"/>
              </w:rPr>
            </w:pPr>
          </w:p>
          <w:p>
            <w:pPr>
              <w:widowControl/>
              <w:spacing w:line="400" w:lineRule="exact"/>
              <w:ind w:firstLine="103" w:firstLineChars="50"/>
              <w:jc w:val="both"/>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功能设计</w:t>
            </w:r>
          </w:p>
          <w:p>
            <w:pPr>
              <w:widowControl/>
              <w:spacing w:line="40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5分）</w:t>
            </w:r>
          </w:p>
          <w:p>
            <w:pPr>
              <w:widowControl/>
              <w:spacing w:line="400" w:lineRule="exact"/>
              <w:ind w:firstLine="103" w:firstLineChars="50"/>
              <w:jc w:val="both"/>
              <w:textAlignment w:val="center"/>
              <w:rPr>
                <w:rFonts w:ascii="Times New Roman" w:hAnsi="Times New Roman" w:eastAsia="宋体" w:cs="Times New Roman"/>
                <w:color w:val="auto"/>
                <w:kern w:val="0"/>
                <w:sz w:val="21"/>
                <w:szCs w:val="21"/>
                <w:lang w:bidi="ar"/>
              </w:rPr>
            </w:pPr>
          </w:p>
          <w:p>
            <w:pPr>
              <w:widowControl/>
              <w:spacing w:line="400" w:lineRule="exact"/>
              <w:ind w:firstLine="103" w:firstLineChars="50"/>
              <w:jc w:val="both"/>
              <w:textAlignment w:val="center"/>
              <w:rPr>
                <w:rFonts w:ascii="Times New Roman" w:hAnsi="Times New Roman" w:eastAsia="宋体" w:cs="Times New Roman"/>
                <w:color w:val="auto"/>
                <w:kern w:val="0"/>
                <w:sz w:val="21"/>
                <w:szCs w:val="21"/>
                <w:lang w:bidi="ar"/>
              </w:rPr>
            </w:pPr>
          </w:p>
          <w:p>
            <w:pPr>
              <w:widowControl/>
              <w:spacing w:line="400" w:lineRule="exact"/>
              <w:ind w:firstLine="103" w:firstLineChars="50"/>
              <w:jc w:val="both"/>
              <w:textAlignment w:val="center"/>
              <w:rPr>
                <w:rFonts w:ascii="Times New Roman" w:hAnsi="Times New Roman" w:eastAsia="宋体" w:cs="Times New Roman"/>
                <w:color w:val="auto"/>
                <w:kern w:val="0"/>
                <w:sz w:val="21"/>
                <w:szCs w:val="21"/>
                <w:lang w:bidi="ar"/>
              </w:rPr>
            </w:pPr>
          </w:p>
          <w:p>
            <w:pPr>
              <w:widowControl/>
              <w:spacing w:line="400" w:lineRule="exact"/>
              <w:ind w:firstLine="103" w:firstLineChars="50"/>
              <w:jc w:val="both"/>
              <w:textAlignment w:val="center"/>
              <w:rPr>
                <w:rFonts w:ascii="Times New Roman" w:hAnsi="Times New Roman" w:eastAsia="宋体" w:cs="Times New Roman"/>
                <w:color w:val="auto"/>
                <w:kern w:val="0"/>
                <w:sz w:val="21"/>
                <w:szCs w:val="21"/>
                <w:lang w:bidi="ar"/>
              </w:rPr>
            </w:pPr>
          </w:p>
          <w:p>
            <w:pPr>
              <w:widowControl/>
              <w:spacing w:line="400" w:lineRule="exact"/>
              <w:ind w:firstLine="103" w:firstLineChars="50"/>
              <w:jc w:val="both"/>
              <w:textAlignment w:val="center"/>
              <w:rPr>
                <w:rFonts w:ascii="Times New Roman" w:hAnsi="Times New Roman" w:eastAsia="宋体" w:cs="Times New Roman"/>
                <w:color w:val="auto"/>
                <w:kern w:val="0"/>
                <w:sz w:val="21"/>
                <w:szCs w:val="21"/>
                <w:lang w:bidi="ar"/>
              </w:rPr>
            </w:pPr>
          </w:p>
          <w:p>
            <w:pPr>
              <w:widowControl/>
              <w:spacing w:line="400" w:lineRule="exact"/>
              <w:jc w:val="both"/>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功能设计（</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5分）</w:t>
            </w:r>
          </w:p>
          <w:p>
            <w:pPr>
              <w:spacing w:line="36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域名名称</w:t>
            </w:r>
          </w:p>
        </w:tc>
        <w:tc>
          <w:tcPr>
            <w:tcW w:w="10260" w:type="dxa"/>
            <w:vAlign w:val="center"/>
          </w:tcPr>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域名不符合规范的，扣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r>
              <w:rPr>
                <w:rFonts w:hint="eastAsia" w:ascii="Times New Roman" w:hAnsi="Times New Roman" w:eastAsia="宋体" w:cs="Times New Roman"/>
                <w:color w:val="auto"/>
                <w:kern w:val="0"/>
                <w:sz w:val="21"/>
                <w:szCs w:val="21"/>
                <w:lang w:bidi="ar"/>
              </w:rPr>
              <w:t>（注：包括备案域名与实际使用域名不一致、结构不规范等情况。）</w:t>
            </w:r>
          </w:p>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网站未以本地区本部门名称命名的，扣</w:t>
            </w:r>
            <w:r>
              <w:rPr>
                <w:rFonts w:hint="eastAsia" w:ascii="Times New Roman" w:hAnsi="Times New Roman" w:eastAsia="宋体" w:cs="Times New Roman"/>
                <w:color w:val="auto"/>
                <w:kern w:val="0"/>
                <w:sz w:val="21"/>
                <w:szCs w:val="21"/>
                <w:lang w:bidi="ar"/>
              </w:rPr>
              <w:t>0.5</w:t>
            </w:r>
            <w:r>
              <w:rPr>
                <w:rFonts w:ascii="Times New Roman" w:hAnsi="Times New Roman" w:eastAsia="宋体" w:cs="Times New Roman"/>
                <w:color w:val="auto"/>
                <w:kern w:val="0"/>
                <w:sz w:val="21"/>
                <w:szCs w:val="21"/>
                <w:lang w:bidi="ar"/>
              </w:rPr>
              <w:t>分。</w:t>
            </w:r>
          </w:p>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3.</w:t>
            </w:r>
            <w:r>
              <w:rPr>
                <w:rFonts w:ascii="Times New Roman" w:hAnsi="Times New Roman" w:eastAsia="宋体" w:cs="Times New Roman"/>
                <w:color w:val="auto"/>
                <w:kern w:val="0"/>
                <w:sz w:val="21"/>
                <w:szCs w:val="21"/>
                <w:lang w:bidi="ar"/>
              </w:rPr>
              <w:t>网站名称未在全站页面头部区域显著展示的，扣</w:t>
            </w:r>
            <w:r>
              <w:rPr>
                <w:rFonts w:hint="eastAsia" w:ascii="Times New Roman" w:hAnsi="Times New Roman" w:eastAsia="宋体" w:cs="Times New Roman"/>
                <w:color w:val="auto"/>
                <w:kern w:val="0"/>
                <w:sz w:val="21"/>
                <w:szCs w:val="21"/>
                <w:lang w:bidi="ar"/>
              </w:rPr>
              <w:t>0.5</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268" w:type="dxa"/>
            <w:vMerge w:val="continue"/>
            <w:vAlign w:val="center"/>
          </w:tcPr>
          <w:p>
            <w:pPr>
              <w:spacing w:line="36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网站标识</w:t>
            </w:r>
          </w:p>
        </w:tc>
        <w:tc>
          <w:tcPr>
            <w:tcW w:w="10260" w:type="dxa"/>
            <w:vAlign w:val="center"/>
          </w:tcPr>
          <w:p>
            <w:pPr>
              <w:widowControl/>
              <w:spacing w:line="400" w:lineRule="exact"/>
              <w:ind w:right="243" w:rightChars="77"/>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未在全站页面底部功能区清晰列明党政机关网站标识、网站标识码、ICP备案编号、公安机关备案标识、网站主办单位、联系方式的，每缺一项，扣0.</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268" w:type="dxa"/>
            <w:vMerge w:val="continue"/>
            <w:vAlign w:val="center"/>
          </w:tcPr>
          <w:p>
            <w:pPr>
              <w:spacing w:line="36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可用性</w:t>
            </w:r>
          </w:p>
        </w:tc>
        <w:tc>
          <w:tcPr>
            <w:tcW w:w="10260" w:type="dxa"/>
            <w:vAlign w:val="center"/>
          </w:tcPr>
          <w:p>
            <w:pPr>
              <w:widowControl/>
              <w:spacing w:line="400" w:lineRule="exact"/>
              <w:ind w:right="243" w:rightChars="77"/>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首页上的链接（包括图片、附件、外部链接等）打不开或错误的，每发现一处，扣0.</w:t>
            </w:r>
            <w:r>
              <w:rPr>
                <w:rFonts w:hint="eastAsia" w:ascii="Times New Roman" w:hAnsi="Times New Roman" w:eastAsia="宋体" w:cs="Times New Roman"/>
                <w:color w:val="auto"/>
                <w:kern w:val="0"/>
                <w:sz w:val="21"/>
                <w:szCs w:val="21"/>
                <w:lang w:bidi="ar"/>
              </w:rPr>
              <w:t>4</w:t>
            </w:r>
            <w:r>
              <w:rPr>
                <w:rFonts w:ascii="Times New Roman" w:hAnsi="Times New Roman" w:eastAsia="宋体" w:cs="Times New Roman"/>
                <w:color w:val="auto"/>
                <w:kern w:val="0"/>
                <w:sz w:val="21"/>
                <w:szCs w:val="21"/>
                <w:lang w:bidi="ar"/>
              </w:rPr>
              <w:t>分；如首页仅为网站栏目导航入口，则检查所有二级页面上的链接。</w:t>
            </w:r>
          </w:p>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其他页面上的链接（包括图片、附件、外部链接等）打不开或错误的，每发现一处，扣</w:t>
            </w:r>
            <w:r>
              <w:rPr>
                <w:rFonts w:hint="eastAsia" w:ascii="Times New Roman" w:hAnsi="Times New Roman" w:eastAsia="宋体" w:cs="Times New Roman"/>
                <w:color w:val="auto"/>
                <w:kern w:val="0"/>
                <w:sz w:val="21"/>
                <w:szCs w:val="21"/>
                <w:lang w:bidi="ar"/>
              </w:rPr>
              <w:t>0.2</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8" w:type="dxa"/>
            <w:vMerge w:val="continue"/>
            <w:vAlign w:val="center"/>
          </w:tcPr>
          <w:p>
            <w:pPr>
              <w:spacing w:line="360" w:lineRule="exact"/>
              <w:jc w:val="center"/>
              <w:textAlignment w:val="center"/>
              <w:rPr>
                <w:rFonts w:ascii="Times New Roman" w:hAnsi="Times New Roman" w:eastAsia="宋体" w:cs="Times New Roman"/>
                <w:color w:val="auto"/>
                <w:kern w:val="0"/>
                <w:sz w:val="21"/>
                <w:szCs w:val="21"/>
                <w:lang w:bidi="ar"/>
              </w:rPr>
            </w:pPr>
          </w:p>
        </w:tc>
        <w:tc>
          <w:tcPr>
            <w:tcW w:w="1421" w:type="dxa"/>
            <w:vMerge w:val="restart"/>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“我为政府网站找错”</w:t>
            </w:r>
          </w:p>
        </w:tc>
        <w:tc>
          <w:tcPr>
            <w:tcW w:w="10260" w:type="dxa"/>
            <w:vAlign w:val="center"/>
          </w:tcPr>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未在首页底部功能区规范添加“我为政府网站找错”入口的，扣</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p>
            <w:pPr>
              <w:widowControl/>
              <w:spacing w:line="400" w:lineRule="exact"/>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未在其他页面底部功能区规范添加“我为政府网站找错”入口的，每发现一处，扣0.</w:t>
            </w:r>
            <w:r>
              <w:rPr>
                <w:rFonts w:hint="eastAsia" w:ascii="Times New Roman" w:hAnsi="Times New Roman" w:eastAsia="宋体" w:cs="Times New Roman"/>
                <w:color w:val="auto"/>
                <w:kern w:val="0"/>
                <w:sz w:val="21"/>
                <w:szCs w:val="21"/>
                <w:lang w:bidi="ar"/>
              </w:rPr>
              <w:t>4</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68" w:type="dxa"/>
            <w:vMerge w:val="continue"/>
            <w:vAlign w:val="center"/>
          </w:tcPr>
          <w:p>
            <w:pPr>
              <w:spacing w:line="360" w:lineRule="exact"/>
              <w:jc w:val="center"/>
              <w:textAlignment w:val="center"/>
              <w:rPr>
                <w:rFonts w:ascii="Times New Roman" w:hAnsi="Times New Roman" w:eastAsia="宋体" w:cs="Times New Roman"/>
                <w:color w:val="auto"/>
                <w:sz w:val="21"/>
                <w:szCs w:val="21"/>
              </w:rPr>
            </w:pPr>
          </w:p>
        </w:tc>
        <w:tc>
          <w:tcPr>
            <w:tcW w:w="1421" w:type="dxa"/>
            <w:vMerge w:val="continue"/>
            <w:vAlign w:val="center"/>
          </w:tcPr>
          <w:p>
            <w:pPr>
              <w:spacing w:line="400" w:lineRule="exact"/>
              <w:jc w:val="center"/>
              <w:rPr>
                <w:rFonts w:ascii="Times New Roman" w:hAnsi="Times New Roman" w:eastAsia="宋体" w:cs="Times New Roman"/>
                <w:color w:val="auto"/>
                <w:sz w:val="21"/>
                <w:szCs w:val="21"/>
              </w:rPr>
            </w:pPr>
          </w:p>
        </w:tc>
        <w:tc>
          <w:tcPr>
            <w:tcW w:w="10260" w:type="dxa"/>
            <w:vAlign w:val="center"/>
          </w:tcPr>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监测时间点前6个月内，存在网民留言超过3个工作日未答复的，扣6分。</w:t>
            </w:r>
          </w:p>
          <w:p>
            <w:pPr>
              <w:widowControl/>
              <w:spacing w:line="400" w:lineRule="exact"/>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监测时间点前6个月内，存在答复内容质量不高，有推诿、敷衍等现象的，每发现一条，扣</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268" w:type="dxa"/>
            <w:vMerge w:val="continue"/>
            <w:vAlign w:val="center"/>
          </w:tcPr>
          <w:p>
            <w:pPr>
              <w:spacing w:line="36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站内搜索</w:t>
            </w:r>
          </w:p>
        </w:tc>
        <w:tc>
          <w:tcPr>
            <w:tcW w:w="10260" w:type="dxa"/>
            <w:vAlign w:val="center"/>
          </w:tcPr>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未提供全站站内搜索功能或功能不可用的，扣</w:t>
            </w:r>
            <w:r>
              <w:rPr>
                <w:rFonts w:hint="eastAsia" w:ascii="Times New Roman" w:hAnsi="Times New Roman" w:eastAsia="宋体" w:cs="Times New Roman"/>
                <w:color w:val="auto"/>
                <w:kern w:val="0"/>
                <w:sz w:val="21"/>
                <w:szCs w:val="21"/>
                <w:lang w:bidi="ar"/>
              </w:rPr>
              <w:t>6</w:t>
            </w:r>
            <w:r>
              <w:rPr>
                <w:rFonts w:ascii="Times New Roman" w:hAnsi="Times New Roman" w:eastAsia="宋体" w:cs="Times New Roman"/>
                <w:color w:val="auto"/>
                <w:kern w:val="0"/>
                <w:sz w:val="21"/>
                <w:szCs w:val="21"/>
                <w:lang w:bidi="ar"/>
              </w:rPr>
              <w:t>分。</w:t>
            </w:r>
          </w:p>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随机选取4条网站已发布的信息或服务的标题进行测试，在搜索结果第一页无法找到该内容的，每条扣</w:t>
            </w:r>
            <w:r>
              <w:rPr>
                <w:rFonts w:hint="eastAsia" w:ascii="Times New Roman" w:hAnsi="Times New Roman" w:eastAsia="宋体" w:cs="Times New Roman"/>
                <w:color w:val="auto"/>
                <w:kern w:val="0"/>
                <w:sz w:val="21"/>
                <w:szCs w:val="21"/>
                <w:lang w:bidi="ar"/>
              </w:rPr>
              <w:t>1.5</w:t>
            </w:r>
            <w:r>
              <w:rPr>
                <w:rFonts w:ascii="Times New Roman" w:hAnsi="Times New Roman" w:eastAsia="宋体" w:cs="Times New Roman"/>
                <w:color w:val="auto"/>
                <w:kern w:val="0"/>
                <w:sz w:val="21"/>
                <w:szCs w:val="21"/>
                <w:lang w:bidi="ar"/>
              </w:rPr>
              <w:t>分。</w:t>
            </w:r>
          </w:p>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3.</w:t>
            </w:r>
            <w:r>
              <w:rPr>
                <w:rFonts w:ascii="Times New Roman" w:hAnsi="Times New Roman" w:eastAsia="宋体" w:cs="Times New Roman"/>
                <w:color w:val="auto"/>
                <w:kern w:val="0"/>
                <w:sz w:val="21"/>
                <w:szCs w:val="21"/>
                <w:lang w:bidi="ar"/>
              </w:rPr>
              <w:t>未对搜索结果进行分类展现的（如按照政策文件、办事指南等进行分类），扣</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68" w:type="dxa"/>
            <w:vMerge w:val="continue"/>
            <w:vAlign w:val="center"/>
          </w:tcPr>
          <w:p>
            <w:pPr>
              <w:spacing w:line="36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一号登录</w:t>
            </w:r>
          </w:p>
        </w:tc>
        <w:tc>
          <w:tcPr>
            <w:tcW w:w="10260" w:type="dxa"/>
            <w:vAlign w:val="center"/>
          </w:tcPr>
          <w:p>
            <w:pPr>
              <w:widowControl/>
              <w:spacing w:line="400" w:lineRule="exac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注册用户在各个功能板块（网上信访、纪检举报等专门渠道除外）无法一号登录的，扣</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268" w:type="dxa"/>
            <w:vMerge w:val="continue"/>
            <w:vAlign w:val="center"/>
          </w:tcPr>
          <w:p>
            <w:pPr>
              <w:widowControl/>
              <w:spacing w:line="36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36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页面标签</w:t>
            </w:r>
          </w:p>
        </w:tc>
        <w:tc>
          <w:tcPr>
            <w:tcW w:w="10260" w:type="dxa"/>
            <w:vAlign w:val="center"/>
          </w:tcPr>
          <w:p>
            <w:pPr>
              <w:widowControl/>
              <w:spacing w:line="36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随机抽查5个内容页面，无站点标签或内容标签的，每个扣0.</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p>
            <w:pPr>
              <w:widowControl/>
              <w:spacing w:line="36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随机抽查5个栏目页面，无站点标签或栏目标签的，每个扣0.</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36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68" w:type="dxa"/>
            <w:vMerge w:val="continue"/>
            <w:vAlign w:val="center"/>
          </w:tcPr>
          <w:p>
            <w:pPr>
              <w:widowControl/>
              <w:spacing w:line="36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36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兼容性</w:t>
            </w:r>
          </w:p>
        </w:tc>
        <w:tc>
          <w:tcPr>
            <w:tcW w:w="10260" w:type="dxa"/>
            <w:vAlign w:val="center"/>
          </w:tcPr>
          <w:p>
            <w:pPr>
              <w:widowControl/>
              <w:spacing w:line="360" w:lineRule="exac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使用主流浏览器访问网站，不能正常显示页面内容的，每类扣</w:t>
            </w:r>
            <w:r>
              <w:rPr>
                <w:rFonts w:hint="eastAsia" w:ascii="Times New Roman" w:hAnsi="Times New Roman" w:eastAsia="宋体" w:cs="Times New Roman"/>
                <w:color w:val="auto"/>
                <w:kern w:val="0"/>
                <w:sz w:val="21"/>
                <w:szCs w:val="21"/>
                <w:lang w:bidi="ar"/>
              </w:rPr>
              <w:t>0.5</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36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68" w:type="dxa"/>
            <w:vMerge w:val="continue"/>
            <w:vAlign w:val="center"/>
          </w:tcPr>
          <w:p>
            <w:pPr>
              <w:widowControl/>
              <w:spacing w:line="36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36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IPv6改造</w:t>
            </w:r>
          </w:p>
        </w:tc>
        <w:tc>
          <w:tcPr>
            <w:tcW w:w="10260" w:type="dxa"/>
            <w:vAlign w:val="center"/>
          </w:tcPr>
          <w:p>
            <w:pPr>
              <w:widowControl/>
              <w:spacing w:line="360" w:lineRule="exac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未按照要求完成IPv6改造的，扣1分。</w:t>
            </w:r>
          </w:p>
        </w:tc>
        <w:tc>
          <w:tcPr>
            <w:tcW w:w="657" w:type="dxa"/>
            <w:vAlign w:val="center"/>
          </w:tcPr>
          <w:p>
            <w:pPr>
              <w:widowControl/>
              <w:spacing w:line="36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68" w:type="dxa"/>
            <w:vMerge w:val="restart"/>
            <w:vAlign w:val="center"/>
          </w:tcPr>
          <w:p>
            <w:pPr>
              <w:widowControl/>
              <w:spacing w:line="360" w:lineRule="exact"/>
              <w:ind w:firstLine="103" w:firstLineChars="50"/>
              <w:jc w:val="both"/>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工作保障</w:t>
            </w:r>
          </w:p>
          <w:p>
            <w:pPr>
              <w:widowControl/>
              <w:spacing w:line="36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（20分）</w:t>
            </w:r>
          </w:p>
        </w:tc>
        <w:tc>
          <w:tcPr>
            <w:tcW w:w="1421" w:type="dxa"/>
            <w:vAlign w:val="center"/>
          </w:tcPr>
          <w:p>
            <w:pPr>
              <w:widowControl/>
              <w:spacing w:line="36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工作通报</w:t>
            </w:r>
          </w:p>
        </w:tc>
        <w:tc>
          <w:tcPr>
            <w:tcW w:w="10260" w:type="dxa"/>
            <w:vAlign w:val="center"/>
          </w:tcPr>
          <w:p>
            <w:pPr>
              <w:widowControl/>
              <w:spacing w:line="400" w:lineRule="exac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被国务院办公厅通报批评或被媒体曝光问题的，扣6分；被省政府办公厅通报批评的，每次扣</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36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68" w:type="dxa"/>
            <w:vMerge w:val="continue"/>
            <w:vAlign w:val="center"/>
          </w:tcPr>
          <w:p>
            <w:pPr>
              <w:widowControl/>
              <w:spacing w:line="36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36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日常监测</w:t>
            </w:r>
          </w:p>
        </w:tc>
        <w:tc>
          <w:tcPr>
            <w:tcW w:w="10260" w:type="dxa"/>
            <w:vAlign w:val="center"/>
          </w:tcPr>
          <w:p>
            <w:pPr>
              <w:widowControl/>
              <w:spacing w:line="400" w:lineRule="exact"/>
              <w:textAlignment w:val="center"/>
              <w:rPr>
                <w:rFonts w:ascii="Times New Roman" w:hAnsi="Times New Roman" w:eastAsia="宋体" w:cs="Times New Roman"/>
                <w:b/>
                <w:color w:val="auto"/>
                <w:kern w:val="0"/>
                <w:sz w:val="21"/>
                <w:szCs w:val="21"/>
                <w:lang w:bidi="ar"/>
              </w:rPr>
            </w:pPr>
            <w:r>
              <w:rPr>
                <w:rFonts w:ascii="Times New Roman" w:hAnsi="Times New Roman" w:eastAsia="宋体" w:cs="Times New Roman"/>
                <w:color w:val="auto"/>
                <w:kern w:val="0"/>
                <w:sz w:val="21"/>
                <w:szCs w:val="21"/>
                <w:lang w:bidi="ar"/>
              </w:rPr>
              <w:t>日常监测中每发现一个错别字、漏字，扣0.</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360" w:lineRule="exact"/>
              <w:jc w:val="center"/>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68" w:type="dxa"/>
            <w:vMerge w:val="continue"/>
            <w:vAlign w:val="center"/>
          </w:tcPr>
          <w:p>
            <w:pPr>
              <w:widowControl/>
              <w:spacing w:line="36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36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系统维护</w:t>
            </w:r>
          </w:p>
        </w:tc>
        <w:tc>
          <w:tcPr>
            <w:tcW w:w="10260" w:type="dxa"/>
            <w:vAlign w:val="center"/>
          </w:tcPr>
          <w:p>
            <w:pPr>
              <w:widowControl/>
              <w:spacing w:line="400" w:lineRule="exac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未按要求维护、规范填报全国政府网站信息报送系统、全国政务新媒体信息报送系统的，每发现一次，扣1分。</w:t>
            </w:r>
          </w:p>
        </w:tc>
        <w:tc>
          <w:tcPr>
            <w:tcW w:w="657" w:type="dxa"/>
            <w:vAlign w:val="center"/>
          </w:tcPr>
          <w:p>
            <w:pPr>
              <w:widowControl/>
              <w:spacing w:line="360" w:lineRule="exact"/>
              <w:jc w:val="center"/>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8" w:type="dxa"/>
            <w:vMerge w:val="continue"/>
            <w:vAlign w:val="center"/>
          </w:tcPr>
          <w:p>
            <w:pPr>
              <w:widowControl/>
              <w:spacing w:line="36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36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任务完成</w:t>
            </w:r>
          </w:p>
        </w:tc>
        <w:tc>
          <w:tcPr>
            <w:tcW w:w="10260" w:type="dxa"/>
            <w:vAlign w:val="center"/>
          </w:tcPr>
          <w:p>
            <w:pPr>
              <w:widowControl/>
              <w:spacing w:line="360" w:lineRule="exac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未按要求完成国务院办公厅和省政府办公厅布置的各项工作，每出现一次，扣1分。</w:t>
            </w:r>
          </w:p>
        </w:tc>
        <w:tc>
          <w:tcPr>
            <w:tcW w:w="657" w:type="dxa"/>
            <w:vAlign w:val="center"/>
          </w:tcPr>
          <w:p>
            <w:pPr>
              <w:widowControl/>
              <w:spacing w:line="360" w:lineRule="exact"/>
              <w:jc w:val="center"/>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5</w:t>
            </w:r>
          </w:p>
        </w:tc>
      </w:tr>
    </w:tbl>
    <w:p>
      <w:pPr>
        <w:adjustRightInd w:val="0"/>
        <w:snapToGrid w:val="0"/>
        <w:jc w:val="left"/>
        <w:rPr>
          <w:rFonts w:ascii="Times New Roman" w:hAnsi="Times New Roman" w:eastAsia="黑体" w:cs="Times New Roman"/>
          <w:bCs/>
          <w:color w:val="auto"/>
          <w:sz w:val="30"/>
          <w:szCs w:val="30"/>
          <w:shd w:val="clear" w:color="auto" w:fill="FFFFFF"/>
        </w:rPr>
      </w:pPr>
      <w:r>
        <w:rPr>
          <w:rFonts w:ascii="Times New Roman" w:hAnsi="Times New Roman" w:eastAsia="黑体" w:cs="Times New Roman"/>
          <w:bCs/>
          <w:color w:val="auto"/>
          <w:sz w:val="30"/>
          <w:szCs w:val="30"/>
          <w:shd w:val="clear" w:color="auto" w:fill="FFFFFF"/>
        </w:rPr>
        <w:tab/>
      </w:r>
    </w:p>
    <w:p>
      <w:pPr>
        <w:adjustRightInd w:val="0"/>
        <w:snapToGrid w:val="0"/>
        <w:jc w:val="left"/>
        <w:rPr>
          <w:rFonts w:ascii="Times New Roman" w:hAnsi="Times New Roman" w:eastAsia="黑体" w:cs="Times New Roman"/>
          <w:bCs/>
          <w:color w:val="auto"/>
          <w:sz w:val="30"/>
          <w:szCs w:val="30"/>
          <w:shd w:val="clear" w:color="auto" w:fill="FFFFFF"/>
        </w:rPr>
      </w:pPr>
    </w:p>
    <w:p>
      <w:pPr>
        <w:adjustRightInd w:val="0"/>
        <w:snapToGrid w:val="0"/>
        <w:jc w:val="left"/>
        <w:rPr>
          <w:rFonts w:ascii="Times New Roman" w:hAnsi="Times New Roman" w:eastAsia="黑体" w:cs="Times New Roman"/>
          <w:bCs/>
          <w:color w:val="auto"/>
          <w:sz w:val="30"/>
          <w:szCs w:val="30"/>
          <w:shd w:val="clear" w:color="auto" w:fill="FFFFFF"/>
        </w:rPr>
      </w:pPr>
    </w:p>
    <w:p>
      <w:pPr>
        <w:numPr>
          <w:ilvl w:val="0"/>
          <w:numId w:val="1"/>
        </w:numPr>
        <w:adjustRightInd w:val="0"/>
        <w:snapToGrid w:val="0"/>
        <w:jc w:val="left"/>
        <w:rPr>
          <w:rFonts w:ascii="Times New Roman" w:hAnsi="Times New Roman" w:eastAsia="黑体" w:cs="Times New Roman"/>
          <w:bCs/>
          <w:color w:val="auto"/>
          <w:sz w:val="30"/>
          <w:szCs w:val="30"/>
          <w:shd w:val="clear" w:color="auto" w:fill="FFFFFF"/>
        </w:rPr>
      </w:pPr>
      <w:r>
        <w:rPr>
          <w:rFonts w:ascii="Times New Roman" w:hAnsi="Times New Roman" w:eastAsia="黑体" w:cs="Times New Roman"/>
          <w:bCs/>
          <w:color w:val="auto"/>
          <w:sz w:val="30"/>
          <w:szCs w:val="30"/>
          <w:shd w:val="clear" w:color="auto" w:fill="FFFFFF"/>
        </w:rPr>
        <w:t>加分指标（30分）</w:t>
      </w:r>
    </w:p>
    <w:p>
      <w:pPr>
        <w:numPr>
          <w:ilvl w:val="0"/>
          <w:numId w:val="0"/>
        </w:numPr>
        <w:adjustRightInd w:val="0"/>
        <w:snapToGrid w:val="0"/>
        <w:jc w:val="left"/>
        <w:rPr>
          <w:rFonts w:ascii="Times New Roman" w:hAnsi="Times New Roman" w:eastAsia="黑体" w:cs="Times New Roman"/>
          <w:bCs/>
          <w:color w:val="auto"/>
          <w:sz w:val="30"/>
          <w:szCs w:val="30"/>
          <w:shd w:val="clear" w:color="auto" w:fill="FFFFFF"/>
        </w:rPr>
      </w:pPr>
    </w:p>
    <w:tbl>
      <w:tblPr>
        <w:tblStyle w:val="9"/>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499"/>
        <w:gridCol w:w="9736"/>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1485" w:type="dxa"/>
            <w:vAlign w:val="center"/>
          </w:tcPr>
          <w:p>
            <w:pPr>
              <w:widowControl/>
              <w:spacing w:line="380" w:lineRule="exact"/>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kern w:val="0"/>
                <w:sz w:val="21"/>
                <w:szCs w:val="21"/>
                <w:lang w:bidi="ar"/>
              </w:rPr>
              <w:t>一级指标</w:t>
            </w:r>
          </w:p>
        </w:tc>
        <w:tc>
          <w:tcPr>
            <w:tcW w:w="1499" w:type="dxa"/>
            <w:vAlign w:val="center"/>
          </w:tcPr>
          <w:p>
            <w:pPr>
              <w:widowControl/>
              <w:spacing w:line="380" w:lineRule="exact"/>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kern w:val="0"/>
                <w:sz w:val="21"/>
                <w:szCs w:val="21"/>
                <w:lang w:bidi="ar"/>
              </w:rPr>
              <w:t>二级指标</w:t>
            </w:r>
          </w:p>
        </w:tc>
        <w:tc>
          <w:tcPr>
            <w:tcW w:w="9736" w:type="dxa"/>
            <w:vAlign w:val="center"/>
          </w:tcPr>
          <w:p>
            <w:pPr>
              <w:widowControl/>
              <w:spacing w:line="380" w:lineRule="exact"/>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kern w:val="0"/>
                <w:sz w:val="21"/>
                <w:szCs w:val="21"/>
                <w:lang w:bidi="ar"/>
              </w:rPr>
              <w:t>评分细则</w:t>
            </w:r>
          </w:p>
        </w:tc>
        <w:tc>
          <w:tcPr>
            <w:tcW w:w="886" w:type="dxa"/>
            <w:vAlign w:val="center"/>
          </w:tcPr>
          <w:p>
            <w:pPr>
              <w:widowControl/>
              <w:spacing w:line="380" w:lineRule="exact"/>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bCs/>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485" w:type="dxa"/>
            <w:vMerge w:val="restart"/>
            <w:vAlign w:val="center"/>
          </w:tcPr>
          <w:p>
            <w:pPr>
              <w:widowControl/>
              <w:spacing w:line="38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信息发布</w:t>
            </w:r>
          </w:p>
          <w:p>
            <w:pPr>
              <w:adjustRightInd w:val="0"/>
              <w:snapToGrid w:val="0"/>
              <w:spacing w:line="380" w:lineRule="exact"/>
              <w:jc w:val="center"/>
              <w:rPr>
                <w:rFonts w:ascii="Times New Roman" w:hAnsi="Times New Roman" w:eastAsia="宋体" w:cs="Times New Roman"/>
                <w:bCs/>
                <w:color w:val="auto"/>
                <w:sz w:val="21"/>
                <w:szCs w:val="21"/>
                <w:shd w:val="clear" w:color="auto" w:fill="FFFFFF"/>
              </w:rPr>
            </w:pPr>
            <w:r>
              <w:rPr>
                <w:rFonts w:ascii="Times New Roman" w:hAnsi="Times New Roman" w:eastAsia="宋体" w:cs="Times New Roman"/>
                <w:color w:val="auto"/>
                <w:kern w:val="0"/>
                <w:sz w:val="21"/>
                <w:szCs w:val="21"/>
                <w:lang w:bidi="ar"/>
              </w:rPr>
              <w:t>（7分）</w:t>
            </w:r>
          </w:p>
        </w:tc>
        <w:tc>
          <w:tcPr>
            <w:tcW w:w="1499" w:type="dxa"/>
            <w:vAlign w:val="center"/>
          </w:tcPr>
          <w:p>
            <w:pPr>
              <w:adjustRightInd w:val="0"/>
              <w:snapToGrid w:val="0"/>
              <w:spacing w:line="380" w:lineRule="exact"/>
              <w:jc w:val="center"/>
              <w:rPr>
                <w:rFonts w:ascii="Times New Roman" w:hAnsi="Times New Roman" w:eastAsia="宋体" w:cs="Times New Roman"/>
                <w:bCs/>
                <w:color w:val="auto"/>
                <w:sz w:val="21"/>
                <w:szCs w:val="21"/>
                <w:shd w:val="clear" w:color="auto" w:fill="FFFFFF"/>
              </w:rPr>
            </w:pPr>
            <w:r>
              <w:rPr>
                <w:rFonts w:ascii="Times New Roman" w:hAnsi="Times New Roman" w:eastAsia="宋体" w:cs="Times New Roman"/>
                <w:color w:val="auto"/>
                <w:kern w:val="0"/>
                <w:sz w:val="21"/>
                <w:szCs w:val="21"/>
                <w:lang w:bidi="ar"/>
              </w:rPr>
              <w:t>数据发布</w:t>
            </w:r>
          </w:p>
        </w:tc>
        <w:tc>
          <w:tcPr>
            <w:tcW w:w="9736" w:type="dxa"/>
            <w:vAlign w:val="center"/>
          </w:tcPr>
          <w:p>
            <w:pPr>
              <w:widowControl/>
              <w:spacing w:line="380" w:lineRule="exact"/>
              <w:jc w:val="lef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开设数据发布类栏目并在监测时间点前3个月内有更新的，得</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r>
              <w:rPr>
                <w:rFonts w:hint="eastAsia" w:ascii="Times New Roman" w:hAnsi="Times New Roman" w:eastAsia="宋体" w:cs="Times New Roman"/>
                <w:color w:val="auto"/>
                <w:kern w:val="0"/>
                <w:sz w:val="21"/>
                <w:szCs w:val="21"/>
                <w:lang w:bidi="ar"/>
              </w:rPr>
              <w:t>。</w:t>
            </w:r>
          </w:p>
          <w:p>
            <w:pPr>
              <w:widowControl/>
              <w:spacing w:line="380" w:lineRule="exact"/>
              <w:jc w:val="lef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2.监测时间点前6个月内，通过图表图解等可视化方式展现和解读数据的，得1分。</w:t>
            </w:r>
          </w:p>
          <w:p>
            <w:pPr>
              <w:adjustRightInd w:val="0"/>
              <w:snapToGrid w:val="0"/>
              <w:spacing w:line="380" w:lineRule="exact"/>
              <w:jc w:val="left"/>
              <w:rPr>
                <w:rFonts w:ascii="Times New Roman" w:hAnsi="Times New Roman" w:eastAsia="宋体" w:cs="Times New Roman"/>
                <w:bCs/>
                <w:color w:val="auto"/>
                <w:sz w:val="21"/>
                <w:szCs w:val="21"/>
                <w:shd w:val="clear" w:color="auto" w:fill="FFFFFF"/>
              </w:rPr>
            </w:pPr>
            <w:r>
              <w:rPr>
                <w:rFonts w:ascii="Times New Roman" w:hAnsi="Times New Roman" w:eastAsia="宋体" w:cs="Times New Roman"/>
                <w:color w:val="auto"/>
                <w:kern w:val="0"/>
                <w:sz w:val="21"/>
                <w:szCs w:val="21"/>
                <w:lang w:bidi="ar"/>
              </w:rPr>
              <w:t>3.定期更新数据集，并提供下载功能或可用数据接口的，得1分。</w:t>
            </w:r>
          </w:p>
        </w:tc>
        <w:tc>
          <w:tcPr>
            <w:tcW w:w="886" w:type="dxa"/>
            <w:vAlign w:val="center"/>
          </w:tcPr>
          <w:p>
            <w:pPr>
              <w:adjustRightInd w:val="0"/>
              <w:snapToGrid w:val="0"/>
              <w:spacing w:line="380" w:lineRule="exact"/>
              <w:jc w:val="center"/>
              <w:rPr>
                <w:rFonts w:ascii="Times New Roman" w:hAnsi="Times New Roman" w:eastAsia="宋体" w:cs="Times New Roman"/>
                <w:bCs/>
                <w:color w:val="auto"/>
                <w:sz w:val="21"/>
                <w:szCs w:val="21"/>
                <w:shd w:val="clear" w:color="auto" w:fill="FFFFFF"/>
              </w:rPr>
            </w:pPr>
            <w:r>
              <w:rPr>
                <w:rFonts w:ascii="Times New Roman" w:hAnsi="Times New Roman" w:eastAsia="宋体" w:cs="Times New Roman"/>
                <w:color w:val="auto"/>
                <w:kern w:val="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85" w:type="dxa"/>
            <w:vMerge w:val="continue"/>
            <w:vAlign w:val="center"/>
          </w:tcPr>
          <w:p>
            <w:pPr>
              <w:widowControl/>
              <w:spacing w:line="380" w:lineRule="exact"/>
              <w:jc w:val="center"/>
              <w:textAlignment w:val="center"/>
              <w:rPr>
                <w:rFonts w:ascii="Times New Roman" w:hAnsi="Times New Roman" w:eastAsia="宋体" w:cs="Times New Roman"/>
                <w:color w:val="auto"/>
                <w:kern w:val="0"/>
                <w:sz w:val="21"/>
                <w:szCs w:val="21"/>
                <w:lang w:bidi="ar"/>
              </w:rPr>
            </w:pPr>
          </w:p>
        </w:tc>
        <w:tc>
          <w:tcPr>
            <w:tcW w:w="1499" w:type="dxa"/>
            <w:vAlign w:val="center"/>
          </w:tcPr>
          <w:p>
            <w:pPr>
              <w:adjustRightInd w:val="0"/>
              <w:snapToGrid w:val="0"/>
              <w:spacing w:line="380" w:lineRule="exact"/>
              <w:jc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解读回应</w:t>
            </w:r>
          </w:p>
        </w:tc>
        <w:tc>
          <w:tcPr>
            <w:tcW w:w="9736" w:type="dxa"/>
            <w:vAlign w:val="center"/>
          </w:tcPr>
          <w:p>
            <w:pPr>
              <w:widowControl/>
              <w:spacing w:line="380" w:lineRule="exact"/>
              <w:jc w:val="lef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随机抽查3个不同文件的解读稿，通过新闻发布会、图表图解、音视频</w:t>
            </w:r>
            <w:r>
              <w:rPr>
                <w:rFonts w:hint="eastAsia" w:ascii="Times New Roman" w:hAnsi="Times New Roman" w:eastAsia="宋体" w:cs="Times New Roman"/>
                <w:color w:val="auto"/>
                <w:kern w:val="0"/>
                <w:sz w:val="21"/>
                <w:szCs w:val="21"/>
                <w:lang w:bidi="ar"/>
              </w:rPr>
              <w:t>、</w:t>
            </w:r>
            <w:r>
              <w:rPr>
                <w:rFonts w:ascii="Times New Roman" w:hAnsi="Times New Roman" w:eastAsia="宋体" w:cs="Times New Roman"/>
                <w:color w:val="auto"/>
                <w:kern w:val="0"/>
                <w:sz w:val="21"/>
                <w:szCs w:val="21"/>
                <w:lang w:bidi="ar"/>
              </w:rPr>
              <w:t>动漫</w:t>
            </w:r>
            <w:r>
              <w:rPr>
                <w:rFonts w:hint="eastAsia" w:ascii="Times New Roman" w:hAnsi="Times New Roman" w:eastAsia="宋体" w:cs="Times New Roman"/>
                <w:color w:val="auto"/>
                <w:kern w:val="0"/>
                <w:sz w:val="21"/>
                <w:szCs w:val="21"/>
                <w:lang w:bidi="ar"/>
              </w:rPr>
              <w:t>、专访</w:t>
            </w:r>
            <w:r>
              <w:rPr>
                <w:rFonts w:ascii="Times New Roman" w:hAnsi="Times New Roman" w:eastAsia="宋体" w:cs="Times New Roman"/>
                <w:color w:val="auto"/>
                <w:kern w:val="0"/>
                <w:sz w:val="21"/>
                <w:szCs w:val="21"/>
                <w:lang w:bidi="ar"/>
              </w:rPr>
              <w:t>等形式解读的，</w:t>
            </w:r>
            <w:r>
              <w:rPr>
                <w:rFonts w:hint="eastAsia" w:ascii="Times New Roman" w:hAnsi="Times New Roman" w:eastAsia="宋体" w:cs="Times New Roman"/>
                <w:color w:val="auto"/>
                <w:kern w:val="0"/>
                <w:sz w:val="21"/>
                <w:szCs w:val="21"/>
                <w:lang w:bidi="ar"/>
              </w:rPr>
              <w:t>每类得1分</w:t>
            </w:r>
            <w:r>
              <w:rPr>
                <w:rFonts w:ascii="Times New Roman" w:hAnsi="Times New Roman" w:eastAsia="宋体" w:cs="Times New Roman"/>
                <w:color w:val="auto"/>
                <w:kern w:val="0"/>
                <w:sz w:val="21"/>
                <w:szCs w:val="21"/>
                <w:lang w:bidi="ar"/>
              </w:rPr>
              <w:t>。</w:t>
            </w:r>
          </w:p>
        </w:tc>
        <w:tc>
          <w:tcPr>
            <w:tcW w:w="886" w:type="dxa"/>
            <w:vAlign w:val="center"/>
          </w:tcPr>
          <w:p>
            <w:pPr>
              <w:widowControl/>
              <w:spacing w:line="38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85" w:type="dxa"/>
            <w:vMerge w:val="restart"/>
            <w:vAlign w:val="center"/>
          </w:tcPr>
          <w:p>
            <w:pPr>
              <w:widowControl/>
              <w:spacing w:line="38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办事服务</w:t>
            </w:r>
          </w:p>
          <w:p>
            <w:pPr>
              <w:widowControl/>
              <w:spacing w:line="38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（6分）</w:t>
            </w:r>
          </w:p>
        </w:tc>
        <w:tc>
          <w:tcPr>
            <w:tcW w:w="1499" w:type="dxa"/>
            <w:vAlign w:val="center"/>
          </w:tcPr>
          <w:p>
            <w:pPr>
              <w:widowControl/>
              <w:spacing w:line="38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服务功能</w:t>
            </w:r>
          </w:p>
        </w:tc>
        <w:tc>
          <w:tcPr>
            <w:tcW w:w="9736" w:type="dxa"/>
            <w:vAlign w:val="center"/>
          </w:tcPr>
          <w:p>
            <w:pPr>
              <w:widowControl/>
              <w:spacing w:line="380" w:lineRule="exact"/>
              <w:jc w:val="lef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1.提供服务评价功能的，得0.5分。</w:t>
            </w:r>
          </w:p>
          <w:p>
            <w:pPr>
              <w:widowControl/>
              <w:spacing w:line="380" w:lineRule="exact"/>
              <w:jc w:val="lef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2.公布服务评价结果的，得0.5分。</w:t>
            </w:r>
          </w:p>
        </w:tc>
        <w:tc>
          <w:tcPr>
            <w:tcW w:w="886" w:type="dxa"/>
            <w:vAlign w:val="center"/>
          </w:tcPr>
          <w:p>
            <w:pPr>
              <w:widowControl/>
              <w:spacing w:line="38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485" w:type="dxa"/>
            <w:vMerge w:val="continue"/>
            <w:vAlign w:val="center"/>
          </w:tcPr>
          <w:p>
            <w:pPr>
              <w:widowControl/>
              <w:spacing w:line="380" w:lineRule="exact"/>
              <w:jc w:val="center"/>
              <w:textAlignment w:val="center"/>
              <w:rPr>
                <w:rFonts w:ascii="Times New Roman" w:hAnsi="Times New Roman" w:eastAsia="宋体" w:cs="Times New Roman"/>
                <w:color w:val="auto"/>
                <w:kern w:val="0"/>
                <w:sz w:val="21"/>
                <w:szCs w:val="21"/>
                <w:lang w:bidi="ar"/>
              </w:rPr>
            </w:pPr>
          </w:p>
        </w:tc>
        <w:tc>
          <w:tcPr>
            <w:tcW w:w="1499" w:type="dxa"/>
            <w:vAlign w:val="center"/>
          </w:tcPr>
          <w:p>
            <w:pPr>
              <w:widowControl/>
              <w:spacing w:line="38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服务内容</w:t>
            </w:r>
          </w:p>
        </w:tc>
        <w:tc>
          <w:tcPr>
            <w:tcW w:w="9736" w:type="dxa"/>
            <w:vAlign w:val="center"/>
          </w:tcPr>
          <w:p>
            <w:pPr>
              <w:widowControl/>
              <w:spacing w:line="380" w:lineRule="exact"/>
              <w:jc w:val="lef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针对重点服务事项，整合相关资源，细化办理对象、条件、流程等，提供专题或集成服务。提供3项及以上的，得</w:t>
            </w:r>
            <w:r>
              <w:rPr>
                <w:rFonts w:hint="eastAsia" w:ascii="Times New Roman" w:hAnsi="Times New Roman" w:eastAsia="宋体" w:cs="Times New Roman"/>
                <w:color w:val="auto"/>
                <w:kern w:val="0"/>
                <w:sz w:val="21"/>
                <w:szCs w:val="21"/>
                <w:lang w:bidi="ar"/>
              </w:rPr>
              <w:t>3</w:t>
            </w:r>
            <w:r>
              <w:rPr>
                <w:rFonts w:ascii="Times New Roman" w:hAnsi="Times New Roman" w:eastAsia="宋体" w:cs="Times New Roman"/>
                <w:color w:val="auto"/>
                <w:kern w:val="0"/>
                <w:sz w:val="21"/>
                <w:szCs w:val="21"/>
                <w:lang w:bidi="ar"/>
              </w:rPr>
              <w:t>分；提供1至2项的，得</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tc>
        <w:tc>
          <w:tcPr>
            <w:tcW w:w="886" w:type="dxa"/>
            <w:vAlign w:val="center"/>
          </w:tcPr>
          <w:p>
            <w:pPr>
              <w:widowControl/>
              <w:spacing w:line="38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485" w:type="dxa"/>
            <w:vMerge w:val="continue"/>
            <w:vAlign w:val="center"/>
          </w:tcPr>
          <w:p>
            <w:pPr>
              <w:widowControl/>
              <w:spacing w:line="380" w:lineRule="exact"/>
              <w:jc w:val="center"/>
              <w:textAlignment w:val="center"/>
              <w:rPr>
                <w:rFonts w:ascii="Times New Roman" w:hAnsi="Times New Roman" w:eastAsia="宋体" w:cs="Times New Roman"/>
                <w:color w:val="auto"/>
                <w:kern w:val="0"/>
                <w:sz w:val="21"/>
                <w:szCs w:val="21"/>
                <w:lang w:bidi="ar"/>
              </w:rPr>
            </w:pPr>
          </w:p>
        </w:tc>
        <w:tc>
          <w:tcPr>
            <w:tcW w:w="1499" w:type="dxa"/>
            <w:vAlign w:val="center"/>
          </w:tcPr>
          <w:p>
            <w:pPr>
              <w:widowControl/>
              <w:spacing w:line="38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服务关联</w:t>
            </w:r>
          </w:p>
        </w:tc>
        <w:tc>
          <w:tcPr>
            <w:tcW w:w="9736" w:type="dxa"/>
            <w:vAlign w:val="center"/>
          </w:tcPr>
          <w:p>
            <w:pPr>
              <w:widowControl/>
              <w:spacing w:line="380" w:lineRule="exact"/>
              <w:jc w:val="lef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随机抽查2个办事服务事项，涉及到的政策文件依据均准确关联至本网站政策文件库的，得2分。</w:t>
            </w:r>
          </w:p>
        </w:tc>
        <w:tc>
          <w:tcPr>
            <w:tcW w:w="886" w:type="dxa"/>
            <w:vAlign w:val="center"/>
          </w:tcPr>
          <w:p>
            <w:pPr>
              <w:widowControl/>
              <w:spacing w:line="38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485" w:type="dxa"/>
            <w:vMerge w:val="restart"/>
            <w:vAlign w:val="center"/>
          </w:tcPr>
          <w:p>
            <w:pPr>
              <w:widowControl/>
              <w:spacing w:line="38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互动交流</w:t>
            </w:r>
          </w:p>
          <w:p>
            <w:pPr>
              <w:widowControl/>
              <w:spacing w:line="38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（8分）</w:t>
            </w:r>
          </w:p>
        </w:tc>
        <w:tc>
          <w:tcPr>
            <w:tcW w:w="1499" w:type="dxa"/>
            <w:vAlign w:val="center"/>
          </w:tcPr>
          <w:p>
            <w:pPr>
              <w:widowControl/>
              <w:spacing w:line="38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实时互动</w:t>
            </w:r>
          </w:p>
        </w:tc>
        <w:tc>
          <w:tcPr>
            <w:tcW w:w="9736" w:type="dxa"/>
            <w:vAlign w:val="center"/>
          </w:tcPr>
          <w:p>
            <w:pPr>
              <w:widowControl/>
              <w:spacing w:line="380" w:lineRule="exact"/>
              <w:jc w:val="lef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模拟用户进行简单常见问题咨询：咨询后一个工作日内答复且内容准确的，得3分；提供实时智能答问功能且内容准确的，得2分。</w:t>
            </w:r>
          </w:p>
        </w:tc>
        <w:tc>
          <w:tcPr>
            <w:tcW w:w="886" w:type="dxa"/>
            <w:vAlign w:val="center"/>
          </w:tcPr>
          <w:p>
            <w:pPr>
              <w:widowControl/>
              <w:spacing w:line="38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485" w:type="dxa"/>
            <w:vMerge w:val="continue"/>
            <w:vAlign w:val="center"/>
          </w:tcPr>
          <w:p>
            <w:pPr>
              <w:widowControl/>
              <w:spacing w:line="380" w:lineRule="exact"/>
              <w:jc w:val="center"/>
              <w:textAlignment w:val="center"/>
              <w:rPr>
                <w:rFonts w:ascii="Times New Roman" w:hAnsi="Times New Roman" w:eastAsia="宋体" w:cs="Times New Roman"/>
                <w:color w:val="auto"/>
                <w:kern w:val="0"/>
                <w:sz w:val="21"/>
                <w:szCs w:val="21"/>
                <w:lang w:bidi="ar"/>
              </w:rPr>
            </w:pPr>
          </w:p>
        </w:tc>
        <w:tc>
          <w:tcPr>
            <w:tcW w:w="1499" w:type="dxa"/>
            <w:vAlign w:val="center"/>
          </w:tcPr>
          <w:p>
            <w:pPr>
              <w:widowControl/>
              <w:spacing w:line="38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调查征集</w:t>
            </w:r>
          </w:p>
        </w:tc>
        <w:tc>
          <w:tcPr>
            <w:tcW w:w="9736" w:type="dxa"/>
            <w:vAlign w:val="center"/>
          </w:tcPr>
          <w:p>
            <w:pPr>
              <w:widowControl/>
              <w:spacing w:line="380" w:lineRule="exact"/>
              <w:jc w:val="lef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1.提供在线调查征集渠道（不含电子邮件形式），且监测时间点前1年内开展活动超过（含）6次的，得2分。</w:t>
            </w:r>
          </w:p>
          <w:p>
            <w:pPr>
              <w:widowControl/>
              <w:spacing w:line="380" w:lineRule="exact"/>
              <w:jc w:val="lef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2.监测时间点前1年内开展的调查征集活动结束后1个月内均公开反馈结果的，得1分</w:t>
            </w:r>
            <w:r>
              <w:rPr>
                <w:rFonts w:hint="eastAsia" w:ascii="Times New Roman" w:hAnsi="Times New Roman" w:eastAsia="宋体" w:cs="Times New Roman"/>
                <w:color w:val="auto"/>
                <w:kern w:val="0"/>
                <w:sz w:val="21"/>
                <w:szCs w:val="21"/>
                <w:lang w:bidi="ar"/>
              </w:rPr>
              <w:t>。</w:t>
            </w:r>
          </w:p>
        </w:tc>
        <w:tc>
          <w:tcPr>
            <w:tcW w:w="886" w:type="dxa"/>
            <w:vAlign w:val="center"/>
          </w:tcPr>
          <w:p>
            <w:pPr>
              <w:widowControl/>
              <w:spacing w:line="38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5" w:type="dxa"/>
            <w:vMerge w:val="restart"/>
            <w:vAlign w:val="center"/>
          </w:tcPr>
          <w:p>
            <w:pPr>
              <w:widowControl/>
              <w:spacing w:line="38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功能设计</w:t>
            </w:r>
          </w:p>
          <w:p>
            <w:pPr>
              <w:widowControl/>
              <w:spacing w:line="38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（7分）</w:t>
            </w:r>
          </w:p>
        </w:tc>
        <w:tc>
          <w:tcPr>
            <w:tcW w:w="1499" w:type="dxa"/>
            <w:vAlign w:val="center"/>
          </w:tcPr>
          <w:p>
            <w:pPr>
              <w:adjustRightInd w:val="0"/>
              <w:snapToGrid w:val="0"/>
              <w:spacing w:line="380" w:lineRule="exact"/>
              <w:jc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智能搜索</w:t>
            </w:r>
          </w:p>
        </w:tc>
        <w:tc>
          <w:tcPr>
            <w:tcW w:w="9736" w:type="dxa"/>
            <w:vAlign w:val="center"/>
          </w:tcPr>
          <w:p>
            <w:pPr>
              <w:pStyle w:val="11"/>
              <w:widowControl/>
              <w:spacing w:line="380" w:lineRule="exact"/>
              <w:ind w:firstLine="0" w:firstLineChars="0"/>
              <w:jc w:val="lef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提供关键词模糊搜索功能的，得1分。</w:t>
            </w:r>
          </w:p>
          <w:p>
            <w:pPr>
              <w:pStyle w:val="11"/>
              <w:widowControl/>
              <w:spacing w:line="380" w:lineRule="exact"/>
              <w:ind w:firstLine="0" w:firstLineChars="0"/>
              <w:jc w:val="lef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2.搜索功能实现对拼音转化、错别字识别的，得1分。</w:t>
            </w:r>
          </w:p>
          <w:p>
            <w:pPr>
              <w:widowControl/>
              <w:spacing w:line="380" w:lineRule="exact"/>
              <w:jc w:val="lef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3</w:t>
            </w:r>
            <w:r>
              <w:rPr>
                <w:rFonts w:ascii="Times New Roman" w:hAnsi="Times New Roman" w:eastAsia="宋体" w:cs="Times New Roman"/>
                <w:color w:val="auto"/>
                <w:kern w:val="0"/>
                <w:sz w:val="21"/>
                <w:szCs w:val="21"/>
                <w:lang w:bidi="ar"/>
              </w:rPr>
              <w:t>.根据搜索关键词聚合相关信息和服务功能，实现“搜索即服务”的，得1分。</w:t>
            </w:r>
          </w:p>
          <w:p>
            <w:pPr>
              <w:widowControl/>
              <w:spacing w:line="380" w:lineRule="exact"/>
              <w:jc w:val="left"/>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4</w:t>
            </w:r>
            <w:r>
              <w:rPr>
                <w:rFonts w:ascii="Times New Roman" w:hAnsi="Times New Roman" w:eastAsia="宋体" w:cs="Times New Roman"/>
                <w:color w:val="auto"/>
                <w:kern w:val="0"/>
                <w:sz w:val="21"/>
                <w:szCs w:val="21"/>
                <w:lang w:bidi="ar"/>
              </w:rPr>
              <w:t>.随机选取该地区、该部门下级网站上的2条信息或服务的标题：通过该地区、该部门网站搜索进行测试，能够在搜索结果第一页找到该内容的，每条得1分。（没有下级网站的，考核本网站搜索功能。）</w:t>
            </w:r>
          </w:p>
        </w:tc>
        <w:tc>
          <w:tcPr>
            <w:tcW w:w="886" w:type="dxa"/>
            <w:vAlign w:val="center"/>
          </w:tcPr>
          <w:p>
            <w:pPr>
              <w:widowControl/>
              <w:spacing w:line="38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485" w:type="dxa"/>
            <w:vMerge w:val="continue"/>
            <w:vAlign w:val="center"/>
          </w:tcPr>
          <w:p>
            <w:pPr>
              <w:widowControl/>
              <w:spacing w:line="380" w:lineRule="exact"/>
              <w:jc w:val="center"/>
              <w:textAlignment w:val="center"/>
              <w:rPr>
                <w:rFonts w:ascii="Times New Roman" w:hAnsi="Times New Roman" w:eastAsia="宋体" w:cs="Times New Roman"/>
                <w:color w:val="auto"/>
                <w:kern w:val="0"/>
                <w:sz w:val="21"/>
                <w:szCs w:val="21"/>
                <w:lang w:bidi="ar"/>
              </w:rPr>
            </w:pPr>
          </w:p>
        </w:tc>
        <w:tc>
          <w:tcPr>
            <w:tcW w:w="1499" w:type="dxa"/>
            <w:vAlign w:val="center"/>
          </w:tcPr>
          <w:p>
            <w:pPr>
              <w:adjustRightInd w:val="0"/>
              <w:snapToGrid w:val="0"/>
              <w:spacing w:line="380" w:lineRule="exact"/>
              <w:jc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用户空间</w:t>
            </w:r>
          </w:p>
        </w:tc>
        <w:tc>
          <w:tcPr>
            <w:tcW w:w="9736" w:type="dxa"/>
            <w:vAlign w:val="center"/>
          </w:tcPr>
          <w:p>
            <w:pPr>
              <w:widowControl/>
              <w:spacing w:line="380" w:lineRule="exact"/>
              <w:jc w:val="lef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注册用户可在用户主页下浏览其在本网站咨询问题、办事服务等历史信息的，得2分。</w:t>
            </w:r>
          </w:p>
        </w:tc>
        <w:tc>
          <w:tcPr>
            <w:tcW w:w="886" w:type="dxa"/>
            <w:vAlign w:val="center"/>
          </w:tcPr>
          <w:p>
            <w:pPr>
              <w:widowControl/>
              <w:spacing w:line="38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485" w:type="dxa"/>
            <w:vAlign w:val="center"/>
          </w:tcPr>
          <w:p>
            <w:pPr>
              <w:widowControl/>
              <w:spacing w:line="38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创新发展</w:t>
            </w:r>
          </w:p>
          <w:p>
            <w:pPr>
              <w:widowControl/>
              <w:spacing w:line="38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（2分）</w:t>
            </w:r>
          </w:p>
        </w:tc>
        <w:tc>
          <w:tcPr>
            <w:tcW w:w="1499" w:type="dxa"/>
            <w:vAlign w:val="center"/>
          </w:tcPr>
          <w:p>
            <w:pPr>
              <w:widowControl/>
              <w:spacing w:line="38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cs="Times New Roman" w:eastAsiaTheme="minorEastAsia"/>
                <w:color w:val="auto"/>
                <w:sz w:val="21"/>
                <w:szCs w:val="21"/>
              </w:rPr>
              <w:t>——</w:t>
            </w:r>
          </w:p>
        </w:tc>
        <w:tc>
          <w:tcPr>
            <w:tcW w:w="9736" w:type="dxa"/>
            <w:vAlign w:val="center"/>
          </w:tcPr>
          <w:p>
            <w:pPr>
              <w:widowControl/>
              <w:spacing w:line="380" w:lineRule="exact"/>
              <w:jc w:val="lef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通过政府网站、政务新媒体服务中心工作、方便社会公众的做法突出，</w:t>
            </w:r>
            <w:r>
              <w:rPr>
                <w:rFonts w:hint="eastAsia" w:ascii="Times New Roman" w:hAnsi="Times New Roman" w:eastAsia="宋体" w:cs="Times New Roman"/>
                <w:color w:val="auto"/>
                <w:kern w:val="0"/>
                <w:sz w:val="21"/>
                <w:szCs w:val="21"/>
                <w:lang w:bidi="ar"/>
              </w:rPr>
              <w:t>特别是为民服务办实事效果明显，</w:t>
            </w:r>
            <w:r>
              <w:rPr>
                <w:rFonts w:ascii="Times New Roman" w:hAnsi="Times New Roman" w:eastAsia="宋体" w:cs="Times New Roman"/>
                <w:color w:val="auto"/>
                <w:kern w:val="0"/>
                <w:sz w:val="21"/>
                <w:szCs w:val="21"/>
                <w:lang w:bidi="ar"/>
              </w:rPr>
              <w:t>并获得本地区、本部门主要领导同志肯定的，加</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tc>
        <w:tc>
          <w:tcPr>
            <w:tcW w:w="886" w:type="dxa"/>
            <w:vAlign w:val="center"/>
          </w:tcPr>
          <w:p>
            <w:pPr>
              <w:widowControl/>
              <w:spacing w:line="38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2</w:t>
            </w:r>
          </w:p>
        </w:tc>
      </w:tr>
    </w:tbl>
    <w:p>
      <w:pPr>
        <w:jc w:val="left"/>
        <w:rPr>
          <w:rFonts w:ascii="Times New Roman" w:hAnsi="Times New Roman" w:eastAsia="黑体" w:cs="Times New Roman"/>
          <w:color w:val="auto"/>
          <w:sz w:val="28"/>
          <w:szCs w:val="28"/>
          <w:shd w:val="clear" w:color="auto" w:fill="FFFFFF"/>
        </w:rPr>
      </w:pPr>
      <w:r>
        <w:rPr>
          <w:rFonts w:ascii="Times New Roman" w:hAnsi="Times New Roman" w:eastAsia="黑体" w:cs="Times New Roman"/>
          <w:color w:val="auto"/>
          <w:sz w:val="28"/>
          <w:szCs w:val="28"/>
          <w:shd w:val="clear" w:color="auto" w:fill="FFFFFF"/>
        </w:rPr>
        <w:br w:type="page"/>
      </w:r>
    </w:p>
    <w:p>
      <w:pPr>
        <w:jc w:val="left"/>
        <w:rPr>
          <w:rFonts w:hint="eastAsia" w:ascii="黑体" w:hAnsi="黑体" w:eastAsia="黑体" w:cs="黑体"/>
          <w:color w:val="auto"/>
          <w:sz w:val="32"/>
          <w:szCs w:val="32"/>
          <w:shd w:val="clear" w:color="auto" w:fill="FFFFFF"/>
          <w:lang w:val="en-US" w:eastAsia="zh-CN"/>
        </w:rPr>
      </w:pPr>
    </w:p>
    <w:p>
      <w:pPr>
        <w:spacing w:line="600" w:lineRule="exact"/>
        <w:jc w:val="center"/>
        <w:rPr>
          <w:rFonts w:ascii="Times New Roman" w:hAnsi="Times New Roman" w:eastAsia="方正小标宋简体" w:cs="Times New Roman"/>
          <w:color w:val="auto"/>
          <w:sz w:val="44"/>
          <w:szCs w:val="44"/>
          <w:shd w:val="clear" w:color="auto" w:fill="FFFFFF"/>
        </w:rPr>
      </w:pPr>
      <w:r>
        <w:rPr>
          <w:rFonts w:ascii="Times New Roman" w:hAnsi="Times New Roman" w:eastAsia="方正小标宋简体" w:cs="Times New Roman"/>
          <w:color w:val="auto"/>
          <w:sz w:val="44"/>
          <w:szCs w:val="44"/>
          <w:shd w:val="clear" w:color="auto" w:fill="FFFFFF"/>
        </w:rPr>
        <w:t>四川省政府网站与政务新媒体监管工作年度考核指标</w:t>
      </w:r>
    </w:p>
    <w:p>
      <w:pPr>
        <w:pStyle w:val="6"/>
        <w:widowControl/>
        <w:spacing w:beforeAutospacing="0" w:afterAutospacing="0" w:line="400" w:lineRule="exact"/>
        <w:ind w:firstLine="872" w:firstLineChars="200"/>
        <w:jc w:val="both"/>
        <w:rPr>
          <w:rFonts w:ascii="Times New Roman" w:hAnsi="Times New Roman" w:eastAsiaTheme="majorEastAsia"/>
          <w:b/>
          <w:color w:val="auto"/>
          <w:sz w:val="44"/>
          <w:szCs w:val="44"/>
        </w:rPr>
      </w:pPr>
    </w:p>
    <w:p>
      <w:pPr>
        <w:spacing w:line="600" w:lineRule="exact"/>
        <w:ind w:firstLine="412" w:firstLineChars="200"/>
        <w:jc w:val="left"/>
        <w:rPr>
          <w:rFonts w:ascii="Times New Roman" w:hAnsi="Times New Roman" w:eastAsiaTheme="majorEastAsia"/>
          <w:b/>
          <w:color w:val="auto"/>
          <w:sz w:val="21"/>
          <w:szCs w:val="21"/>
        </w:rPr>
      </w:pPr>
      <w:r>
        <w:rPr>
          <w:rFonts w:ascii="Times New Roman" w:hAnsi="Times New Roman" w:eastAsiaTheme="majorEastAsia"/>
          <w:b/>
          <w:color w:val="auto"/>
          <w:sz w:val="21"/>
          <w:szCs w:val="21"/>
        </w:rPr>
        <w:t>指标说明：</w:t>
      </w:r>
    </w:p>
    <w:p>
      <w:pPr>
        <w:pStyle w:val="6"/>
        <w:widowControl/>
        <w:spacing w:beforeAutospacing="0" w:afterAutospacing="0" w:line="400" w:lineRule="exact"/>
        <w:ind w:firstLine="412" w:firstLineChars="200"/>
        <w:jc w:val="both"/>
        <w:rPr>
          <w:rFonts w:ascii="Times New Roman" w:hAnsi="Times New Roman" w:eastAsiaTheme="majorEastAsia"/>
          <w:bCs/>
          <w:color w:val="auto"/>
          <w:sz w:val="21"/>
          <w:szCs w:val="21"/>
        </w:rPr>
      </w:pPr>
      <w:r>
        <w:rPr>
          <w:rFonts w:ascii="Times New Roman" w:hAnsi="Times New Roman" w:eastAsiaTheme="majorEastAsia"/>
          <w:bCs/>
          <w:color w:val="auto"/>
          <w:sz w:val="21"/>
          <w:szCs w:val="21"/>
        </w:rPr>
        <w:t>本指标分为三部分，单项否决指标、扣分指标和加分指标。扣分指标分值为1</w:t>
      </w:r>
      <w:r>
        <w:rPr>
          <w:rFonts w:hint="eastAsia" w:ascii="Times New Roman" w:hAnsi="Times New Roman" w:eastAsiaTheme="majorEastAsia"/>
          <w:bCs/>
          <w:color w:val="auto"/>
          <w:sz w:val="21"/>
          <w:szCs w:val="21"/>
        </w:rPr>
        <w:t>2</w:t>
      </w:r>
      <w:r>
        <w:rPr>
          <w:rFonts w:ascii="Times New Roman" w:hAnsi="Times New Roman" w:eastAsiaTheme="majorEastAsia"/>
          <w:bCs/>
          <w:color w:val="auto"/>
          <w:sz w:val="21"/>
          <w:szCs w:val="21"/>
        </w:rPr>
        <w:t>0分，加分指标分值为</w:t>
      </w:r>
      <w:r>
        <w:rPr>
          <w:rFonts w:hint="eastAsia" w:ascii="Times New Roman" w:hAnsi="Times New Roman" w:eastAsiaTheme="majorEastAsia"/>
          <w:bCs/>
          <w:color w:val="auto"/>
          <w:sz w:val="21"/>
          <w:szCs w:val="21"/>
        </w:rPr>
        <w:t>3</w:t>
      </w:r>
      <w:r>
        <w:rPr>
          <w:rFonts w:ascii="Times New Roman" w:hAnsi="Times New Roman" w:eastAsiaTheme="majorEastAsia"/>
          <w:bCs/>
          <w:color w:val="auto"/>
          <w:sz w:val="21"/>
          <w:szCs w:val="21"/>
        </w:rPr>
        <w:t>0分。</w:t>
      </w:r>
    </w:p>
    <w:p>
      <w:pPr>
        <w:pStyle w:val="6"/>
        <w:widowControl/>
        <w:tabs>
          <w:tab w:val="left" w:pos="3780"/>
        </w:tabs>
        <w:spacing w:beforeAutospacing="0" w:afterAutospacing="0" w:line="400" w:lineRule="exact"/>
        <w:ind w:firstLine="412" w:firstLineChars="200"/>
        <w:jc w:val="both"/>
        <w:rPr>
          <w:rFonts w:ascii="Times New Roman" w:hAnsi="Times New Roman" w:eastAsiaTheme="majorEastAsia"/>
          <w:bCs/>
          <w:color w:val="auto"/>
          <w:sz w:val="21"/>
          <w:szCs w:val="21"/>
        </w:rPr>
      </w:pPr>
      <w:r>
        <w:rPr>
          <w:rFonts w:ascii="Times New Roman" w:hAnsi="Times New Roman" w:eastAsiaTheme="majorEastAsia"/>
          <w:bCs/>
          <w:color w:val="auto"/>
          <w:sz w:val="21"/>
          <w:szCs w:val="21"/>
        </w:rPr>
        <w:t>本指标考核对象为各市（州）人民政府办公室（厅）。具体评分方式为：如监管工作出现单项否决指标中的任意一种情形，判定为不合格，不再对其他指标进行评分。如不存在单项否决指标所描述的问题，则对扣分指标进行评分，如结果低于</w:t>
      </w:r>
      <w:r>
        <w:rPr>
          <w:rFonts w:hint="eastAsia" w:ascii="Times New Roman" w:hAnsi="Times New Roman" w:eastAsiaTheme="majorEastAsia"/>
          <w:bCs/>
          <w:color w:val="auto"/>
          <w:sz w:val="21"/>
          <w:szCs w:val="21"/>
        </w:rPr>
        <w:t>72</w:t>
      </w:r>
      <w:r>
        <w:rPr>
          <w:rFonts w:ascii="Times New Roman" w:hAnsi="Times New Roman" w:eastAsiaTheme="majorEastAsia"/>
          <w:bCs/>
          <w:color w:val="auto"/>
          <w:sz w:val="21"/>
          <w:szCs w:val="21"/>
        </w:rPr>
        <w:t>分，判定为不合格；高于</w:t>
      </w:r>
      <w:r>
        <w:rPr>
          <w:rFonts w:hint="eastAsia" w:ascii="Times New Roman" w:hAnsi="Times New Roman" w:eastAsiaTheme="majorEastAsia"/>
          <w:bCs/>
          <w:color w:val="auto"/>
          <w:sz w:val="21"/>
          <w:szCs w:val="21"/>
        </w:rPr>
        <w:t>96</w:t>
      </w:r>
      <w:r>
        <w:rPr>
          <w:rFonts w:ascii="Times New Roman" w:hAnsi="Times New Roman" w:eastAsiaTheme="majorEastAsia"/>
          <w:bCs/>
          <w:color w:val="auto"/>
          <w:sz w:val="21"/>
          <w:szCs w:val="21"/>
        </w:rPr>
        <w:t>分，则进入加分指标评分环节，最后得分为扣分、加分指标得分之和。其中，采用扣分方式评分的，单项指标扣分之和不超过本项指标总分值。</w:t>
      </w:r>
    </w:p>
    <w:p>
      <w:pPr>
        <w:pStyle w:val="6"/>
        <w:widowControl/>
        <w:tabs>
          <w:tab w:val="left" w:pos="3780"/>
        </w:tabs>
        <w:spacing w:beforeAutospacing="0" w:afterAutospacing="0" w:line="400" w:lineRule="exact"/>
        <w:ind w:firstLine="412" w:firstLineChars="200"/>
        <w:jc w:val="both"/>
        <w:rPr>
          <w:rFonts w:ascii="Times New Roman" w:hAnsi="Times New Roman" w:eastAsiaTheme="majorEastAsia"/>
          <w:bCs/>
          <w:color w:val="auto"/>
          <w:sz w:val="21"/>
          <w:szCs w:val="21"/>
        </w:rPr>
      </w:pPr>
    </w:p>
    <w:p>
      <w:pPr>
        <w:pStyle w:val="6"/>
        <w:widowControl/>
        <w:tabs>
          <w:tab w:val="left" w:pos="3780"/>
        </w:tabs>
        <w:spacing w:beforeAutospacing="0" w:afterAutospacing="0" w:line="400" w:lineRule="exact"/>
        <w:ind w:firstLine="412" w:firstLineChars="200"/>
        <w:jc w:val="both"/>
        <w:rPr>
          <w:rFonts w:ascii="Times New Roman" w:hAnsi="Times New Roman" w:eastAsiaTheme="majorEastAsia"/>
          <w:bCs/>
          <w:color w:val="auto"/>
          <w:sz w:val="21"/>
          <w:szCs w:val="21"/>
        </w:rPr>
      </w:pPr>
    </w:p>
    <w:tbl>
      <w:tblPr>
        <w:tblStyle w:val="9"/>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499"/>
        <w:gridCol w:w="9736"/>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485" w:type="dxa"/>
            <w:vAlign w:val="center"/>
          </w:tcPr>
          <w:p>
            <w:pPr>
              <w:widowControl/>
              <w:spacing w:line="380" w:lineRule="exact"/>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kern w:val="0"/>
                <w:sz w:val="21"/>
                <w:szCs w:val="21"/>
                <w:lang w:bidi="ar"/>
              </w:rPr>
              <w:t>一级指标</w:t>
            </w:r>
          </w:p>
        </w:tc>
        <w:tc>
          <w:tcPr>
            <w:tcW w:w="1499" w:type="dxa"/>
            <w:vAlign w:val="center"/>
          </w:tcPr>
          <w:p>
            <w:pPr>
              <w:widowControl/>
              <w:spacing w:line="380" w:lineRule="exact"/>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kern w:val="0"/>
                <w:sz w:val="21"/>
                <w:szCs w:val="21"/>
                <w:lang w:bidi="ar"/>
              </w:rPr>
              <w:t>二级指标</w:t>
            </w:r>
          </w:p>
        </w:tc>
        <w:tc>
          <w:tcPr>
            <w:tcW w:w="9736" w:type="dxa"/>
            <w:vAlign w:val="center"/>
          </w:tcPr>
          <w:p>
            <w:pPr>
              <w:widowControl/>
              <w:spacing w:line="380" w:lineRule="exact"/>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kern w:val="0"/>
                <w:sz w:val="21"/>
                <w:szCs w:val="21"/>
                <w:lang w:bidi="ar"/>
              </w:rPr>
              <w:t>评分细则</w:t>
            </w:r>
          </w:p>
        </w:tc>
        <w:tc>
          <w:tcPr>
            <w:tcW w:w="886" w:type="dxa"/>
            <w:vAlign w:val="center"/>
          </w:tcPr>
          <w:p>
            <w:pPr>
              <w:widowControl/>
              <w:spacing w:line="380" w:lineRule="exact"/>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bCs/>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atLeast"/>
          <w:jc w:val="center"/>
        </w:trPr>
        <w:tc>
          <w:tcPr>
            <w:tcW w:w="1485" w:type="dxa"/>
            <w:vAlign w:val="center"/>
          </w:tcPr>
          <w:p>
            <w:pPr>
              <w:widowControl/>
              <w:spacing w:line="40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cs="Times New Roman" w:eastAsiaTheme="minorEastAsia"/>
                <w:color w:val="auto"/>
                <w:kern w:val="0"/>
                <w:sz w:val="21"/>
                <w:szCs w:val="21"/>
                <w:lang w:bidi="ar"/>
              </w:rPr>
              <w:t>单项否决</w:t>
            </w:r>
          </w:p>
        </w:tc>
        <w:tc>
          <w:tcPr>
            <w:tcW w:w="1499" w:type="dxa"/>
            <w:vAlign w:val="center"/>
          </w:tcPr>
          <w:p>
            <w:pPr>
              <w:spacing w:line="400" w:lineRule="exact"/>
              <w:jc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sz w:val="21"/>
                <w:szCs w:val="21"/>
              </w:rPr>
              <w:t>——</w:t>
            </w:r>
          </w:p>
        </w:tc>
        <w:tc>
          <w:tcPr>
            <w:tcW w:w="9736" w:type="dxa"/>
            <w:vAlign w:val="center"/>
          </w:tcPr>
          <w:p>
            <w:pPr>
              <w:widowControl/>
              <w:numPr>
                <w:ilvl w:val="0"/>
                <w:numId w:val="0"/>
              </w:numPr>
              <w:spacing w:line="400" w:lineRule="exact"/>
              <w:ind w:left="0" w:leftChars="0" w:firstLine="0" w:firstLineChars="0"/>
              <w:jc w:val="left"/>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val="en-US" w:eastAsia="zh-CN" w:bidi="ar"/>
              </w:rPr>
              <w:t>1</w:t>
            </w:r>
            <w:r>
              <w:rPr>
                <w:rFonts w:ascii="Times New Roman" w:hAnsi="Times New Roman" w:cs="Times New Roman" w:eastAsiaTheme="minorEastAsia"/>
                <w:color w:val="auto"/>
                <w:kern w:val="0"/>
                <w:sz w:val="21"/>
                <w:szCs w:val="21"/>
                <w:lang w:bidi="ar"/>
              </w:rPr>
              <w:t>.在国务院办公厅、省政府办公厅开展的抽查中本地区多个政府网站或政务新媒体因出现严重表述错误被判定为不合格。</w:t>
            </w:r>
            <w:r>
              <w:rPr>
                <w:rFonts w:ascii="Times New Roman" w:hAnsi="Times New Roman" w:cs="Times New Roman" w:eastAsiaTheme="minorEastAsia"/>
                <w:color w:val="auto"/>
                <w:kern w:val="0"/>
                <w:sz w:val="21"/>
                <w:szCs w:val="21"/>
                <w:lang w:bidi="ar"/>
              </w:rPr>
              <w:br w:type="textWrapping"/>
            </w:r>
            <w:r>
              <w:rPr>
                <w:rFonts w:ascii="Times New Roman" w:hAnsi="Times New Roman" w:cs="Times New Roman" w:eastAsiaTheme="minorEastAsia"/>
                <w:color w:val="auto"/>
                <w:kern w:val="0"/>
                <w:sz w:val="21"/>
                <w:szCs w:val="21"/>
                <w:lang w:bidi="ar"/>
              </w:rPr>
              <w:t>2.在国务院办公厅、省政府办公厅开展的抽查中因其他原因本地区政府网站被判定为不合格超过（含）10个，或政务新媒体被判定为不合格超过（含）20个。</w:t>
            </w:r>
            <w:r>
              <w:rPr>
                <w:rFonts w:ascii="Times New Roman" w:hAnsi="Times New Roman" w:cs="Times New Roman" w:eastAsiaTheme="minorEastAsia"/>
                <w:color w:val="auto"/>
                <w:kern w:val="0"/>
                <w:sz w:val="21"/>
                <w:szCs w:val="21"/>
                <w:lang w:bidi="ar"/>
              </w:rPr>
              <w:br w:type="textWrapping"/>
            </w:r>
            <w:r>
              <w:rPr>
                <w:rFonts w:ascii="Times New Roman" w:hAnsi="Times New Roman" w:cs="Times New Roman" w:eastAsiaTheme="minorEastAsia"/>
                <w:color w:val="auto"/>
                <w:kern w:val="0"/>
                <w:sz w:val="21"/>
                <w:szCs w:val="21"/>
                <w:lang w:bidi="ar"/>
              </w:rPr>
              <w:t>3.未按季度组织开展本地区政府网站和政务新媒体抽查工作。</w:t>
            </w:r>
            <w:r>
              <w:rPr>
                <w:rFonts w:ascii="Times New Roman" w:hAnsi="Times New Roman" w:cs="Times New Roman" w:eastAsiaTheme="minorEastAsia"/>
                <w:color w:val="auto"/>
                <w:kern w:val="0"/>
                <w:sz w:val="21"/>
                <w:szCs w:val="21"/>
                <w:lang w:bidi="ar"/>
              </w:rPr>
              <w:br w:type="textWrapping"/>
            </w:r>
            <w:r>
              <w:rPr>
                <w:rFonts w:ascii="Times New Roman" w:hAnsi="Times New Roman" w:cs="Times New Roman" w:eastAsiaTheme="minorEastAsia"/>
                <w:color w:val="auto"/>
                <w:kern w:val="0"/>
                <w:sz w:val="21"/>
                <w:szCs w:val="21"/>
                <w:lang w:bidi="ar"/>
              </w:rPr>
              <w:t>4.在政府网站、政务新媒体管理工作中存在弄虚作假行为。</w:t>
            </w:r>
            <w:r>
              <w:rPr>
                <w:rFonts w:ascii="Times New Roman" w:hAnsi="Times New Roman" w:cs="Times New Roman" w:eastAsiaTheme="minorEastAsia"/>
                <w:color w:val="auto"/>
                <w:kern w:val="0"/>
                <w:sz w:val="21"/>
                <w:szCs w:val="21"/>
                <w:lang w:bidi="ar"/>
              </w:rPr>
              <w:br w:type="textWrapping"/>
            </w:r>
            <w:r>
              <w:rPr>
                <w:rFonts w:ascii="Times New Roman" w:hAnsi="Times New Roman" w:cs="Times New Roman" w:eastAsiaTheme="minorEastAsia"/>
                <w:color w:val="auto"/>
                <w:kern w:val="0"/>
                <w:sz w:val="21"/>
                <w:szCs w:val="21"/>
                <w:lang w:bidi="ar"/>
              </w:rPr>
              <w:t>上述情况出现任意一种，即单项否决。</w:t>
            </w:r>
          </w:p>
        </w:tc>
        <w:tc>
          <w:tcPr>
            <w:tcW w:w="886" w:type="dxa"/>
            <w:vAlign w:val="center"/>
          </w:tcPr>
          <w:p>
            <w:pPr>
              <w:spacing w:line="400" w:lineRule="exact"/>
              <w:jc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85" w:type="dxa"/>
            <w:vMerge w:val="restart"/>
            <w:vAlign w:val="center"/>
          </w:tcPr>
          <w:p>
            <w:pPr>
              <w:spacing w:line="400" w:lineRule="exact"/>
              <w:jc w:val="center"/>
              <w:rPr>
                <w:rFonts w:ascii="Times New Roman" w:hAnsi="Times New Roman" w:cs="Times New Roman" w:eastAsiaTheme="minorEastAsia"/>
                <w:color w:val="auto"/>
                <w:kern w:val="0"/>
                <w:sz w:val="21"/>
                <w:szCs w:val="21"/>
                <w:lang w:bidi="ar"/>
              </w:rPr>
            </w:pPr>
          </w:p>
          <w:p>
            <w:pPr>
              <w:spacing w:line="400" w:lineRule="exact"/>
              <w:jc w:val="center"/>
              <w:rPr>
                <w:rFonts w:ascii="Times New Roman" w:hAnsi="Times New Roman" w:cs="Times New Roman" w:eastAsiaTheme="minorEastAsia"/>
                <w:color w:val="auto"/>
                <w:kern w:val="0"/>
                <w:sz w:val="21"/>
                <w:szCs w:val="21"/>
                <w:lang w:bidi="ar"/>
              </w:rPr>
            </w:pPr>
          </w:p>
          <w:p>
            <w:pPr>
              <w:spacing w:line="400" w:lineRule="exact"/>
              <w:jc w:val="center"/>
              <w:rPr>
                <w:rFonts w:ascii="Times New Roman" w:hAnsi="Times New Roman" w:cs="Times New Roman" w:eastAsiaTheme="minorEastAsia"/>
                <w:color w:val="auto"/>
                <w:kern w:val="0"/>
                <w:sz w:val="21"/>
                <w:szCs w:val="21"/>
                <w:lang w:bidi="ar"/>
              </w:rPr>
            </w:pPr>
          </w:p>
          <w:p>
            <w:pPr>
              <w:spacing w:line="400" w:lineRule="exact"/>
              <w:jc w:val="center"/>
              <w:rPr>
                <w:rFonts w:ascii="Times New Roman" w:hAnsi="Times New Roman" w:cs="Times New Roman" w:eastAsiaTheme="minorEastAsia"/>
                <w:color w:val="auto"/>
                <w:kern w:val="0"/>
                <w:sz w:val="21"/>
                <w:szCs w:val="21"/>
                <w:lang w:bidi="ar"/>
              </w:rPr>
            </w:pPr>
          </w:p>
          <w:p>
            <w:pPr>
              <w:spacing w:line="400" w:lineRule="exact"/>
              <w:jc w:val="center"/>
              <w:rPr>
                <w:rFonts w:ascii="Times New Roman" w:hAnsi="Times New Roman" w:cs="Times New Roman" w:eastAsiaTheme="minorEastAsia"/>
                <w:color w:val="auto"/>
                <w:kern w:val="0"/>
                <w:sz w:val="21"/>
                <w:szCs w:val="21"/>
                <w:lang w:bidi="ar"/>
              </w:rPr>
            </w:pPr>
          </w:p>
          <w:p>
            <w:pPr>
              <w:spacing w:line="400" w:lineRule="exact"/>
              <w:jc w:val="center"/>
              <w:rPr>
                <w:rFonts w:ascii="Times New Roman" w:hAnsi="Times New Roman" w:cs="Times New Roman" w:eastAsiaTheme="minorEastAsia"/>
                <w:color w:val="auto"/>
                <w:kern w:val="0"/>
                <w:sz w:val="21"/>
                <w:szCs w:val="21"/>
                <w:lang w:bidi="ar"/>
              </w:rPr>
            </w:pPr>
          </w:p>
          <w:p>
            <w:pPr>
              <w:spacing w:line="400" w:lineRule="exact"/>
              <w:jc w:val="center"/>
              <w:rPr>
                <w:rFonts w:ascii="Times New Roman" w:hAnsi="Times New Roman" w:cs="Times New Roman" w:eastAsiaTheme="minorEastAsia"/>
                <w:color w:val="auto"/>
                <w:kern w:val="0"/>
                <w:sz w:val="21"/>
                <w:szCs w:val="21"/>
                <w:lang w:bidi="ar"/>
              </w:rPr>
            </w:pPr>
          </w:p>
          <w:p>
            <w:pPr>
              <w:spacing w:line="400" w:lineRule="exact"/>
              <w:jc w:val="center"/>
              <w:rPr>
                <w:rFonts w:ascii="Times New Roman" w:hAnsi="Times New Roman" w:cs="Times New Roman" w:eastAsiaTheme="minorEastAsia"/>
                <w:color w:val="auto"/>
                <w:kern w:val="0"/>
                <w:sz w:val="21"/>
                <w:szCs w:val="21"/>
                <w:lang w:bidi="ar"/>
              </w:rPr>
            </w:pPr>
          </w:p>
          <w:p>
            <w:pPr>
              <w:spacing w:line="400" w:lineRule="exact"/>
              <w:jc w:val="center"/>
              <w:rPr>
                <w:rFonts w:ascii="Times New Roman" w:hAnsi="Times New Roman" w:cs="Times New Roman" w:eastAsiaTheme="minorEastAsia"/>
                <w:color w:val="auto"/>
                <w:kern w:val="0"/>
                <w:sz w:val="21"/>
                <w:szCs w:val="21"/>
                <w:lang w:bidi="ar"/>
              </w:rPr>
            </w:pPr>
          </w:p>
          <w:p>
            <w:pPr>
              <w:spacing w:line="400" w:lineRule="exact"/>
              <w:jc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扣分指标</w:t>
            </w:r>
            <w:r>
              <w:rPr>
                <w:rFonts w:ascii="Times New Roman" w:hAnsi="Times New Roman" w:cs="Times New Roman" w:eastAsiaTheme="minorEastAsia"/>
                <w:color w:val="auto"/>
                <w:kern w:val="0"/>
                <w:sz w:val="21"/>
                <w:szCs w:val="21"/>
                <w:lang w:bidi="ar"/>
              </w:rPr>
              <w:br w:type="textWrapping"/>
            </w:r>
            <w:r>
              <w:rPr>
                <w:rFonts w:ascii="Times New Roman" w:hAnsi="Times New Roman" w:cs="Times New Roman" w:eastAsiaTheme="minorEastAsia"/>
                <w:color w:val="auto"/>
                <w:kern w:val="0"/>
                <w:sz w:val="21"/>
                <w:szCs w:val="21"/>
                <w:lang w:bidi="ar"/>
              </w:rPr>
              <w:t>（120分）</w:t>
            </w:r>
          </w:p>
          <w:p>
            <w:pPr>
              <w:spacing w:line="400" w:lineRule="exact"/>
              <w:jc w:val="center"/>
              <w:rPr>
                <w:rFonts w:hint="default" w:ascii="Times New Roman" w:hAnsi="Times New Roman" w:cs="Times New Roman" w:eastAsiaTheme="minorEastAsia"/>
                <w:color w:val="auto"/>
                <w:kern w:val="0"/>
                <w:sz w:val="21"/>
                <w:szCs w:val="21"/>
                <w:lang w:val="en" w:bidi="ar"/>
              </w:rPr>
            </w:pPr>
            <w:r>
              <w:rPr>
                <w:rFonts w:hint="default" w:ascii="Times New Roman" w:hAnsi="Times New Roman" w:cs="Times New Roman" w:eastAsiaTheme="minorEastAsia"/>
                <w:color w:val="auto"/>
                <w:kern w:val="0"/>
                <w:sz w:val="21"/>
                <w:szCs w:val="21"/>
                <w:lang w:val="en" w:bidi="ar"/>
              </w:rPr>
              <w:t xml:space="preserve">  </w:t>
            </w:r>
          </w:p>
          <w:p>
            <w:pPr>
              <w:spacing w:line="400" w:lineRule="exact"/>
              <w:jc w:val="center"/>
              <w:rPr>
                <w:rFonts w:hint="default" w:ascii="Times New Roman" w:hAnsi="Times New Roman" w:cs="Times New Roman" w:eastAsiaTheme="minorEastAsia"/>
                <w:color w:val="auto"/>
                <w:kern w:val="0"/>
                <w:sz w:val="21"/>
                <w:szCs w:val="21"/>
                <w:lang w:val="en" w:bidi="ar"/>
              </w:rPr>
            </w:pPr>
          </w:p>
          <w:p>
            <w:pPr>
              <w:spacing w:line="400" w:lineRule="exact"/>
              <w:jc w:val="center"/>
              <w:rPr>
                <w:rFonts w:hint="default" w:ascii="Times New Roman" w:hAnsi="Times New Roman" w:cs="Times New Roman" w:eastAsiaTheme="minorEastAsia"/>
                <w:color w:val="auto"/>
                <w:kern w:val="0"/>
                <w:sz w:val="21"/>
                <w:szCs w:val="21"/>
                <w:lang w:val="en" w:bidi="ar"/>
              </w:rPr>
            </w:pPr>
          </w:p>
          <w:p>
            <w:pPr>
              <w:spacing w:line="400" w:lineRule="exact"/>
              <w:jc w:val="center"/>
              <w:rPr>
                <w:rFonts w:hint="default" w:ascii="Times New Roman" w:hAnsi="Times New Roman" w:cs="Times New Roman" w:eastAsiaTheme="minorEastAsia"/>
                <w:color w:val="auto"/>
                <w:kern w:val="0"/>
                <w:sz w:val="21"/>
                <w:szCs w:val="21"/>
                <w:lang w:val="en" w:bidi="ar"/>
              </w:rPr>
            </w:pPr>
          </w:p>
          <w:p>
            <w:pPr>
              <w:spacing w:line="400" w:lineRule="exact"/>
              <w:jc w:val="center"/>
              <w:rPr>
                <w:rFonts w:hint="default" w:ascii="Times New Roman" w:hAnsi="Times New Roman" w:cs="Times New Roman" w:eastAsiaTheme="minorEastAsia"/>
                <w:color w:val="auto"/>
                <w:kern w:val="0"/>
                <w:sz w:val="21"/>
                <w:szCs w:val="21"/>
                <w:lang w:val="en" w:bidi="ar"/>
              </w:rPr>
            </w:pPr>
          </w:p>
          <w:p>
            <w:pPr>
              <w:spacing w:line="400" w:lineRule="exact"/>
              <w:jc w:val="center"/>
              <w:rPr>
                <w:rFonts w:hint="default" w:ascii="Times New Roman" w:hAnsi="Times New Roman" w:cs="Times New Roman" w:eastAsiaTheme="minorEastAsia"/>
                <w:color w:val="auto"/>
                <w:kern w:val="0"/>
                <w:sz w:val="21"/>
                <w:szCs w:val="21"/>
                <w:lang w:val="en" w:bidi="ar"/>
              </w:rPr>
            </w:pPr>
          </w:p>
          <w:p>
            <w:pPr>
              <w:spacing w:line="400" w:lineRule="exact"/>
              <w:jc w:val="center"/>
              <w:rPr>
                <w:rFonts w:hint="default" w:ascii="Times New Roman" w:hAnsi="Times New Roman" w:cs="Times New Roman" w:eastAsiaTheme="minorEastAsia"/>
                <w:color w:val="auto"/>
                <w:kern w:val="0"/>
                <w:sz w:val="21"/>
                <w:szCs w:val="21"/>
                <w:lang w:val="en" w:bidi="ar"/>
              </w:rPr>
            </w:pPr>
          </w:p>
          <w:p>
            <w:pPr>
              <w:spacing w:line="400" w:lineRule="exact"/>
              <w:jc w:val="center"/>
              <w:rPr>
                <w:rFonts w:hint="default" w:ascii="Times New Roman" w:hAnsi="Times New Roman" w:cs="Times New Roman" w:eastAsiaTheme="minorEastAsia"/>
                <w:color w:val="auto"/>
                <w:kern w:val="0"/>
                <w:sz w:val="21"/>
                <w:szCs w:val="21"/>
                <w:lang w:val="en" w:bidi="ar"/>
              </w:rPr>
            </w:pPr>
          </w:p>
          <w:p>
            <w:pPr>
              <w:spacing w:line="400" w:lineRule="exact"/>
              <w:jc w:val="center"/>
              <w:rPr>
                <w:rFonts w:hint="default" w:ascii="Times New Roman" w:hAnsi="Times New Roman" w:cs="Times New Roman" w:eastAsiaTheme="minorEastAsia"/>
                <w:color w:val="auto"/>
                <w:kern w:val="0"/>
                <w:sz w:val="21"/>
                <w:szCs w:val="21"/>
                <w:lang w:val="en" w:bidi="ar"/>
              </w:rPr>
            </w:pPr>
          </w:p>
          <w:p>
            <w:pPr>
              <w:spacing w:line="400" w:lineRule="exact"/>
              <w:jc w:val="center"/>
              <w:rPr>
                <w:rFonts w:hint="default" w:ascii="Times New Roman" w:hAnsi="Times New Roman" w:cs="Times New Roman" w:eastAsiaTheme="minorEastAsia"/>
                <w:color w:val="auto"/>
                <w:kern w:val="0"/>
                <w:sz w:val="21"/>
                <w:szCs w:val="21"/>
                <w:lang w:val="en" w:bidi="ar"/>
              </w:rPr>
            </w:pPr>
          </w:p>
          <w:p>
            <w:pPr>
              <w:spacing w:line="400" w:lineRule="exact"/>
              <w:ind w:firstLine="103" w:firstLineChars="50"/>
              <w:jc w:val="both"/>
              <w:rPr>
                <w:rFonts w:ascii="Times New Roman" w:hAnsi="Times New Roman" w:cs="Times New Roman" w:eastAsiaTheme="minorEastAsia"/>
                <w:color w:val="auto"/>
                <w:kern w:val="0"/>
                <w:sz w:val="21"/>
                <w:szCs w:val="21"/>
                <w:lang w:bidi="ar"/>
              </w:rPr>
            </w:pPr>
          </w:p>
          <w:p>
            <w:pPr>
              <w:spacing w:line="400" w:lineRule="exact"/>
              <w:ind w:firstLine="103" w:firstLineChars="50"/>
              <w:jc w:val="both"/>
              <w:rPr>
                <w:rFonts w:ascii="Times New Roman" w:hAnsi="Times New Roman" w:cs="Times New Roman" w:eastAsiaTheme="minorEastAsia"/>
                <w:color w:val="auto"/>
                <w:kern w:val="0"/>
                <w:sz w:val="21"/>
                <w:szCs w:val="21"/>
                <w:lang w:bidi="ar"/>
              </w:rPr>
            </w:pPr>
          </w:p>
          <w:p>
            <w:pPr>
              <w:spacing w:line="400" w:lineRule="exact"/>
              <w:jc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扣分指标</w:t>
            </w:r>
          </w:p>
          <w:p>
            <w:pPr>
              <w:spacing w:line="400" w:lineRule="exact"/>
              <w:jc w:val="center"/>
              <w:rPr>
                <w:rFonts w:ascii="Times New Roman" w:hAnsi="Times New Roman" w:eastAsia="宋体" w:cs="Times New Roman"/>
                <w:color w:val="auto"/>
                <w:kern w:val="0"/>
                <w:sz w:val="21"/>
                <w:szCs w:val="21"/>
                <w:lang w:bidi="ar"/>
              </w:rPr>
            </w:pPr>
            <w:r>
              <w:rPr>
                <w:rFonts w:ascii="Times New Roman" w:hAnsi="Times New Roman" w:cs="Times New Roman" w:eastAsiaTheme="minorEastAsia"/>
                <w:color w:val="auto"/>
                <w:kern w:val="0"/>
                <w:sz w:val="21"/>
                <w:szCs w:val="21"/>
                <w:lang w:bidi="ar"/>
              </w:rPr>
              <w:t>（120分）</w:t>
            </w:r>
          </w:p>
        </w:tc>
        <w:tc>
          <w:tcPr>
            <w:tcW w:w="1499" w:type="dxa"/>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通报整改</w:t>
            </w:r>
          </w:p>
        </w:tc>
        <w:tc>
          <w:tcPr>
            <w:tcW w:w="9736" w:type="dxa"/>
            <w:vAlign w:val="center"/>
          </w:tcPr>
          <w:p>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通报公开之日起2周内对问题仍未整改，或整改不到位的，扣10分；未按要求提交整改情况报告的，每次扣5分。</w:t>
            </w:r>
          </w:p>
        </w:tc>
        <w:tc>
          <w:tcPr>
            <w:tcW w:w="886" w:type="dxa"/>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485" w:type="dxa"/>
            <w:vMerge w:val="continue"/>
            <w:vAlign w:val="center"/>
          </w:tcPr>
          <w:p>
            <w:pPr>
              <w:spacing w:line="400" w:lineRule="exact"/>
              <w:jc w:val="center"/>
              <w:rPr>
                <w:rFonts w:ascii="Times New Roman" w:hAnsi="Times New Roman" w:eastAsia="宋体" w:cs="Times New Roman"/>
                <w:color w:val="auto"/>
                <w:kern w:val="0"/>
                <w:sz w:val="21"/>
                <w:szCs w:val="21"/>
                <w:lang w:bidi="ar"/>
              </w:rPr>
            </w:pPr>
          </w:p>
        </w:tc>
        <w:tc>
          <w:tcPr>
            <w:tcW w:w="1499" w:type="dxa"/>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抽查检查</w:t>
            </w:r>
          </w:p>
        </w:tc>
        <w:tc>
          <w:tcPr>
            <w:tcW w:w="9736" w:type="dxa"/>
            <w:vAlign w:val="center"/>
          </w:tcPr>
          <w:p>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1.本地区按季度组织开展的</w:t>
            </w:r>
            <w:r>
              <w:rPr>
                <w:rFonts w:hint="eastAsia" w:ascii="Times New Roman" w:hAnsi="Times New Roman" w:cs="Times New Roman" w:eastAsiaTheme="minorEastAsia"/>
                <w:color w:val="auto"/>
                <w:kern w:val="0"/>
                <w:sz w:val="21"/>
                <w:szCs w:val="21"/>
                <w:lang w:eastAsia="zh-CN" w:bidi="ar"/>
              </w:rPr>
              <w:t>政府</w:t>
            </w:r>
            <w:r>
              <w:rPr>
                <w:rFonts w:ascii="Times New Roman" w:hAnsi="Times New Roman" w:cs="Times New Roman" w:eastAsiaTheme="minorEastAsia"/>
                <w:color w:val="auto"/>
                <w:kern w:val="0"/>
                <w:sz w:val="21"/>
                <w:szCs w:val="21"/>
                <w:lang w:bidi="ar"/>
              </w:rPr>
              <w:t>网站、政务新媒体抽查未公开结果的，扣5分</w:t>
            </w:r>
            <w:r>
              <w:rPr>
                <w:rFonts w:hint="eastAsia" w:ascii="Times New Roman" w:hAnsi="Times New Roman" w:cs="Times New Roman" w:eastAsiaTheme="minorEastAsia"/>
                <w:color w:val="auto"/>
                <w:kern w:val="0"/>
                <w:sz w:val="21"/>
                <w:szCs w:val="21"/>
                <w:lang w:eastAsia="zh-CN" w:bidi="ar"/>
              </w:rPr>
              <w:t>；</w:t>
            </w:r>
            <w:r>
              <w:rPr>
                <w:rFonts w:hint="eastAsia" w:ascii="Times New Roman" w:hAnsi="Times New Roman" w:cs="Times New Roman" w:eastAsiaTheme="minorEastAsia"/>
                <w:color w:val="auto"/>
                <w:kern w:val="0"/>
                <w:sz w:val="21"/>
                <w:szCs w:val="21"/>
                <w:lang w:bidi="ar"/>
              </w:rPr>
              <w:t>未</w:t>
            </w:r>
            <w:r>
              <w:rPr>
                <w:rFonts w:hint="eastAsia" w:ascii="Times New Roman" w:hAnsi="Times New Roman" w:cs="Times New Roman" w:eastAsiaTheme="minorEastAsia"/>
                <w:color w:val="auto"/>
                <w:kern w:val="0"/>
                <w:sz w:val="21"/>
                <w:szCs w:val="21"/>
                <w:lang w:eastAsia="zh-CN" w:bidi="ar"/>
              </w:rPr>
              <w:t>在</w:t>
            </w:r>
            <w:r>
              <w:rPr>
                <w:rFonts w:hint="eastAsia" w:ascii="Times New Roman" w:hAnsi="Times New Roman" w:cs="Times New Roman" w:eastAsiaTheme="minorEastAsia"/>
                <w:color w:val="auto"/>
                <w:kern w:val="0"/>
                <w:sz w:val="21"/>
                <w:szCs w:val="21"/>
                <w:lang w:bidi="ar"/>
              </w:rPr>
              <w:t>规定时间</w:t>
            </w:r>
            <w:r>
              <w:rPr>
                <w:rFonts w:hint="eastAsia" w:ascii="Times New Roman" w:hAnsi="Times New Roman" w:cs="Times New Roman" w:eastAsiaTheme="minorEastAsia"/>
                <w:color w:val="auto"/>
                <w:kern w:val="0"/>
                <w:sz w:val="21"/>
                <w:szCs w:val="21"/>
                <w:lang w:eastAsia="zh-CN" w:bidi="ar"/>
              </w:rPr>
              <w:t>内</w:t>
            </w:r>
            <w:r>
              <w:rPr>
                <w:rFonts w:hint="eastAsia" w:ascii="Times New Roman" w:hAnsi="Times New Roman" w:cs="Times New Roman" w:eastAsiaTheme="minorEastAsia"/>
                <w:color w:val="auto"/>
                <w:kern w:val="0"/>
                <w:sz w:val="21"/>
                <w:szCs w:val="21"/>
                <w:lang w:bidi="ar"/>
              </w:rPr>
              <w:t>公开结果的，扣3分</w:t>
            </w:r>
            <w:r>
              <w:rPr>
                <w:rFonts w:hint="eastAsia" w:ascii="Times New Roman" w:hAnsi="Times New Roman" w:cs="Times New Roman" w:eastAsiaTheme="minorEastAsia"/>
                <w:color w:val="auto"/>
                <w:kern w:val="0"/>
                <w:sz w:val="21"/>
                <w:szCs w:val="21"/>
                <w:lang w:eastAsia="zh-CN" w:bidi="ar"/>
              </w:rPr>
              <w:t>。</w:t>
            </w:r>
            <w:r>
              <w:rPr>
                <w:rFonts w:ascii="Times New Roman" w:hAnsi="Times New Roman" w:cs="Times New Roman" w:eastAsiaTheme="minorEastAsia"/>
                <w:color w:val="auto"/>
                <w:kern w:val="0"/>
                <w:sz w:val="21"/>
                <w:szCs w:val="21"/>
                <w:lang w:bidi="ar"/>
              </w:rPr>
              <w:br w:type="textWrapping"/>
            </w:r>
            <w:r>
              <w:rPr>
                <w:rFonts w:ascii="Times New Roman" w:hAnsi="Times New Roman" w:cs="Times New Roman" w:eastAsiaTheme="minorEastAsia"/>
                <w:color w:val="auto"/>
                <w:kern w:val="0"/>
                <w:sz w:val="21"/>
                <w:szCs w:val="21"/>
                <w:lang w:bidi="ar"/>
              </w:rPr>
              <w:t>2.本地区按季度组织开展的</w:t>
            </w:r>
            <w:r>
              <w:rPr>
                <w:rFonts w:hint="eastAsia" w:ascii="Times New Roman" w:hAnsi="Times New Roman" w:cs="Times New Roman" w:eastAsiaTheme="minorEastAsia"/>
                <w:color w:val="auto"/>
                <w:kern w:val="0"/>
                <w:sz w:val="21"/>
                <w:szCs w:val="21"/>
                <w:lang w:bidi="ar"/>
              </w:rPr>
              <w:t>政府</w:t>
            </w:r>
            <w:r>
              <w:rPr>
                <w:rFonts w:ascii="Times New Roman" w:hAnsi="Times New Roman" w:cs="Times New Roman" w:eastAsiaTheme="minorEastAsia"/>
                <w:color w:val="auto"/>
                <w:kern w:val="0"/>
                <w:sz w:val="21"/>
                <w:szCs w:val="21"/>
                <w:lang w:bidi="ar"/>
              </w:rPr>
              <w:t>网站、政务新媒体抽查比例</w:t>
            </w:r>
            <w:r>
              <w:rPr>
                <w:rFonts w:hint="eastAsia" w:ascii="Times New Roman" w:hAnsi="Times New Roman" w:cs="Times New Roman" w:eastAsiaTheme="minorEastAsia"/>
                <w:color w:val="auto"/>
                <w:kern w:val="0"/>
                <w:sz w:val="21"/>
                <w:szCs w:val="21"/>
                <w:lang w:bidi="ar"/>
              </w:rPr>
              <w:t>均</w:t>
            </w:r>
            <w:r>
              <w:rPr>
                <w:rFonts w:ascii="Times New Roman" w:hAnsi="Times New Roman" w:cs="Times New Roman" w:eastAsiaTheme="minorEastAsia"/>
                <w:color w:val="auto"/>
                <w:kern w:val="0"/>
                <w:sz w:val="21"/>
                <w:szCs w:val="21"/>
                <w:lang w:bidi="ar"/>
              </w:rPr>
              <w:t>未达到100%的，扣5分</w:t>
            </w:r>
            <w:r>
              <w:rPr>
                <w:rFonts w:hint="eastAsia" w:ascii="Times New Roman" w:hAnsi="Times New Roman" w:cs="Times New Roman" w:eastAsiaTheme="minorEastAsia"/>
                <w:color w:val="auto"/>
                <w:kern w:val="0"/>
                <w:sz w:val="21"/>
                <w:szCs w:val="21"/>
                <w:lang w:bidi="ar"/>
              </w:rPr>
              <w:t>。</w:t>
            </w:r>
          </w:p>
        </w:tc>
        <w:tc>
          <w:tcPr>
            <w:tcW w:w="886" w:type="dxa"/>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485" w:type="dxa"/>
            <w:vMerge w:val="continue"/>
            <w:vAlign w:val="center"/>
          </w:tcPr>
          <w:p>
            <w:pPr>
              <w:spacing w:line="400" w:lineRule="exact"/>
              <w:jc w:val="center"/>
              <w:rPr>
                <w:rFonts w:ascii="Times New Roman" w:hAnsi="Times New Roman" w:eastAsia="宋体" w:cs="Times New Roman"/>
                <w:color w:val="auto"/>
                <w:kern w:val="0"/>
                <w:sz w:val="21"/>
                <w:szCs w:val="21"/>
                <w:lang w:bidi="ar"/>
              </w:rPr>
            </w:pPr>
          </w:p>
        </w:tc>
        <w:tc>
          <w:tcPr>
            <w:tcW w:w="1499" w:type="dxa"/>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考核评价</w:t>
            </w:r>
          </w:p>
        </w:tc>
        <w:tc>
          <w:tcPr>
            <w:tcW w:w="9736" w:type="dxa"/>
            <w:vAlign w:val="center"/>
          </w:tcPr>
          <w:p>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未将政府网站、政务新媒体工作纳入政府年度绩效考核的，扣5分。</w:t>
            </w:r>
          </w:p>
        </w:tc>
        <w:tc>
          <w:tcPr>
            <w:tcW w:w="886" w:type="dxa"/>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485" w:type="dxa"/>
            <w:vMerge w:val="continue"/>
            <w:vAlign w:val="center"/>
          </w:tcPr>
          <w:p>
            <w:pPr>
              <w:spacing w:line="400" w:lineRule="exact"/>
              <w:jc w:val="center"/>
              <w:rPr>
                <w:rFonts w:ascii="Times New Roman" w:hAnsi="Times New Roman" w:eastAsia="宋体" w:cs="Times New Roman"/>
                <w:color w:val="auto"/>
                <w:kern w:val="0"/>
                <w:sz w:val="21"/>
                <w:szCs w:val="21"/>
                <w:lang w:bidi="ar"/>
              </w:rPr>
            </w:pPr>
          </w:p>
        </w:tc>
        <w:tc>
          <w:tcPr>
            <w:tcW w:w="1499" w:type="dxa"/>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全面监管</w:t>
            </w:r>
          </w:p>
        </w:tc>
        <w:tc>
          <w:tcPr>
            <w:tcW w:w="9736" w:type="dxa"/>
            <w:vAlign w:val="center"/>
          </w:tcPr>
          <w:p>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bidi="ar"/>
              </w:rPr>
              <w:t>政府</w:t>
            </w:r>
            <w:r>
              <w:rPr>
                <w:rFonts w:ascii="Times New Roman" w:hAnsi="Times New Roman" w:cs="Times New Roman" w:eastAsiaTheme="minorEastAsia"/>
                <w:color w:val="auto"/>
                <w:kern w:val="0"/>
                <w:sz w:val="21"/>
                <w:szCs w:val="21"/>
                <w:lang w:bidi="ar"/>
              </w:rPr>
              <w:t>网站、政务新媒体未纳入监管范围的，每发现一个，扣2分。</w:t>
            </w:r>
          </w:p>
        </w:tc>
        <w:tc>
          <w:tcPr>
            <w:tcW w:w="886" w:type="dxa"/>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85" w:type="dxa"/>
            <w:vMerge w:val="continue"/>
            <w:vAlign w:val="center"/>
          </w:tcPr>
          <w:p>
            <w:pPr>
              <w:spacing w:line="400" w:lineRule="exact"/>
              <w:jc w:val="center"/>
              <w:rPr>
                <w:rFonts w:ascii="Times New Roman" w:hAnsi="Times New Roman" w:eastAsia="宋体" w:cs="Times New Roman"/>
                <w:color w:val="auto"/>
                <w:kern w:val="0"/>
                <w:sz w:val="21"/>
                <w:szCs w:val="21"/>
                <w:lang w:bidi="ar"/>
              </w:rPr>
            </w:pPr>
          </w:p>
        </w:tc>
        <w:tc>
          <w:tcPr>
            <w:tcW w:w="1499" w:type="dxa"/>
            <w:vMerge w:val="restart"/>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网民监督</w:t>
            </w:r>
          </w:p>
        </w:tc>
        <w:tc>
          <w:tcPr>
            <w:tcW w:w="9736" w:type="dxa"/>
            <w:vAlign w:val="center"/>
          </w:tcPr>
          <w:p>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随机抽查本地区5个政府网站，未全站规范添加“我为政府网站找错”入口的，每发现一个，扣</w:t>
            </w:r>
            <w:r>
              <w:rPr>
                <w:rFonts w:hint="eastAsia" w:ascii="Times New Roman" w:hAnsi="Times New Roman" w:cs="Times New Roman" w:eastAsiaTheme="minorEastAsia"/>
                <w:color w:val="auto"/>
                <w:kern w:val="0"/>
                <w:sz w:val="21"/>
                <w:szCs w:val="21"/>
                <w:lang w:val="en-US" w:eastAsia="zh-CN" w:bidi="ar"/>
              </w:rPr>
              <w:t>2</w:t>
            </w:r>
            <w:r>
              <w:rPr>
                <w:rFonts w:ascii="Times New Roman" w:hAnsi="Times New Roman" w:cs="Times New Roman" w:eastAsiaTheme="minorEastAsia"/>
                <w:color w:val="auto"/>
                <w:kern w:val="0"/>
                <w:sz w:val="21"/>
                <w:szCs w:val="21"/>
                <w:lang w:bidi="ar"/>
              </w:rPr>
              <w:t>分。</w:t>
            </w:r>
          </w:p>
        </w:tc>
        <w:tc>
          <w:tcPr>
            <w:tcW w:w="886" w:type="dxa"/>
            <w:vMerge w:val="restart"/>
            <w:vAlign w:val="center"/>
          </w:tcPr>
          <w:p>
            <w:pPr>
              <w:widowControl/>
              <w:spacing w:line="400" w:lineRule="exact"/>
              <w:jc w:val="center"/>
              <w:textAlignment w:val="center"/>
              <w:rPr>
                <w:rFonts w:hint="default" w:ascii="Times New Roman" w:hAnsi="Times New Roman" w:cs="Times New Roman" w:eastAsiaTheme="minorEastAsia"/>
                <w:color w:val="auto"/>
                <w:kern w:val="0"/>
                <w:sz w:val="21"/>
                <w:szCs w:val="21"/>
                <w:lang w:val="en" w:bidi="ar"/>
              </w:rPr>
            </w:pPr>
            <w:r>
              <w:rPr>
                <w:rFonts w:hint="default" w:ascii="Times New Roman" w:hAnsi="Times New Roman" w:cs="Times New Roman" w:eastAsiaTheme="minorEastAsia"/>
                <w:color w:val="auto"/>
                <w:kern w:val="0"/>
                <w:sz w:val="21"/>
                <w:szCs w:val="21"/>
                <w:lang w:val="en"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485" w:type="dxa"/>
            <w:vMerge w:val="continue"/>
            <w:vAlign w:val="center"/>
          </w:tcPr>
          <w:p>
            <w:pPr>
              <w:spacing w:line="400" w:lineRule="exact"/>
              <w:jc w:val="center"/>
              <w:rPr>
                <w:rFonts w:ascii="Times New Roman" w:hAnsi="Times New Roman" w:eastAsia="宋体" w:cs="Times New Roman"/>
                <w:color w:val="auto"/>
                <w:kern w:val="0"/>
                <w:sz w:val="21"/>
                <w:szCs w:val="21"/>
                <w:lang w:bidi="ar"/>
              </w:rPr>
            </w:pPr>
          </w:p>
        </w:tc>
        <w:tc>
          <w:tcPr>
            <w:tcW w:w="1499" w:type="dxa"/>
            <w:vMerge w:val="continue"/>
            <w:vAlign w:val="center"/>
          </w:tcPr>
          <w:p>
            <w:pPr>
              <w:spacing w:line="400" w:lineRule="exact"/>
              <w:jc w:val="center"/>
              <w:rPr>
                <w:rFonts w:ascii="Times New Roman" w:hAnsi="Times New Roman" w:cs="Times New Roman" w:eastAsiaTheme="minorEastAsia"/>
                <w:color w:val="auto"/>
                <w:kern w:val="0"/>
                <w:sz w:val="21"/>
                <w:szCs w:val="21"/>
                <w:lang w:bidi="ar"/>
              </w:rPr>
            </w:pPr>
          </w:p>
        </w:tc>
        <w:tc>
          <w:tcPr>
            <w:tcW w:w="9736" w:type="dxa"/>
            <w:vAlign w:val="center"/>
          </w:tcPr>
          <w:p>
            <w:pPr>
              <w:widowControl/>
              <w:spacing w:line="400" w:lineRule="exact"/>
              <w:ind w:right="8" w:rightChars="0"/>
              <w:jc w:val="left"/>
              <w:textAlignment w:val="center"/>
              <w:rPr>
                <w:rFonts w:hint="eastAsia" w:ascii="Times New Roman" w:hAnsi="Times New Roman" w:cs="Times New Roman" w:eastAsiaTheme="minorEastAsia"/>
                <w:color w:val="auto"/>
                <w:kern w:val="0"/>
                <w:sz w:val="21"/>
                <w:szCs w:val="21"/>
                <w:lang w:eastAsia="zh-CN" w:bidi="ar"/>
              </w:rPr>
            </w:pPr>
            <w:r>
              <w:rPr>
                <w:rFonts w:ascii="Times New Roman" w:hAnsi="Times New Roman" w:cs="Times New Roman" w:eastAsiaTheme="minorEastAsia"/>
                <w:color w:val="auto"/>
                <w:kern w:val="0"/>
                <w:sz w:val="21"/>
                <w:szCs w:val="21"/>
                <w:lang w:bidi="ar"/>
              </w:rPr>
              <w:t>对</w:t>
            </w:r>
            <w:r>
              <w:rPr>
                <w:rFonts w:hint="eastAsia" w:ascii="Times New Roman" w:hAnsi="Times New Roman" w:cs="Times New Roman" w:eastAsiaTheme="minorEastAsia"/>
                <w:color w:val="auto"/>
                <w:kern w:val="0"/>
                <w:sz w:val="21"/>
                <w:szCs w:val="21"/>
                <w:lang w:bidi="ar"/>
              </w:rPr>
              <w:t>本</w:t>
            </w:r>
            <w:r>
              <w:rPr>
                <w:rFonts w:ascii="Times New Roman" w:hAnsi="Times New Roman" w:cs="Times New Roman" w:eastAsiaTheme="minorEastAsia"/>
                <w:color w:val="auto"/>
                <w:kern w:val="0"/>
                <w:sz w:val="21"/>
                <w:szCs w:val="21"/>
                <w:lang w:bidi="ar"/>
              </w:rPr>
              <w:t>年度网民通过“我为政府网站找错”平台提交的留言，</w:t>
            </w:r>
            <w:r>
              <w:rPr>
                <w:rFonts w:hint="eastAsia" w:ascii="Times New Roman" w:hAnsi="Times New Roman" w:cs="Times New Roman" w:eastAsiaTheme="minorEastAsia"/>
                <w:color w:val="auto"/>
                <w:kern w:val="0"/>
                <w:sz w:val="21"/>
                <w:szCs w:val="21"/>
                <w:lang w:bidi="ar"/>
              </w:rPr>
              <w:t>超期未办结</w:t>
            </w:r>
            <w:r>
              <w:rPr>
                <w:rFonts w:ascii="Times New Roman" w:hAnsi="Times New Roman" w:cs="Times New Roman" w:eastAsiaTheme="minorEastAsia"/>
                <w:color w:val="auto"/>
                <w:kern w:val="0"/>
                <w:sz w:val="21"/>
                <w:szCs w:val="21"/>
                <w:lang w:bidi="ar"/>
              </w:rPr>
              <w:t>的，每发现一条，</w:t>
            </w:r>
            <w:r>
              <w:rPr>
                <w:rFonts w:hint="eastAsia" w:ascii="Times New Roman" w:hAnsi="Times New Roman" w:cs="Times New Roman" w:eastAsiaTheme="minorEastAsia"/>
                <w:color w:val="auto"/>
                <w:kern w:val="0"/>
                <w:sz w:val="21"/>
                <w:szCs w:val="21"/>
                <w:lang w:bidi="ar"/>
              </w:rPr>
              <w:t>扣</w:t>
            </w:r>
            <w:r>
              <w:rPr>
                <w:rFonts w:hint="eastAsia" w:ascii="Times New Roman" w:hAnsi="Times New Roman" w:cs="Times New Roman" w:eastAsiaTheme="minorEastAsia"/>
                <w:color w:val="auto"/>
                <w:kern w:val="0"/>
                <w:sz w:val="21"/>
                <w:szCs w:val="21"/>
                <w:lang w:val="en-US" w:eastAsia="zh-CN" w:bidi="ar"/>
              </w:rPr>
              <w:t>8</w:t>
            </w:r>
            <w:r>
              <w:rPr>
                <w:rFonts w:ascii="Times New Roman" w:hAnsi="Times New Roman" w:cs="Times New Roman" w:eastAsiaTheme="minorEastAsia"/>
                <w:color w:val="auto"/>
                <w:kern w:val="0"/>
                <w:sz w:val="21"/>
                <w:szCs w:val="21"/>
                <w:lang w:bidi="ar"/>
              </w:rPr>
              <w:t>分</w:t>
            </w:r>
            <w:r>
              <w:rPr>
                <w:rFonts w:hint="eastAsia" w:ascii="Times New Roman" w:hAnsi="Times New Roman" w:cs="Times New Roman" w:eastAsiaTheme="minorEastAsia"/>
                <w:color w:val="auto"/>
                <w:kern w:val="0"/>
                <w:sz w:val="21"/>
                <w:szCs w:val="21"/>
                <w:lang w:bidi="ar"/>
              </w:rPr>
              <w:t>。</w:t>
            </w:r>
          </w:p>
        </w:tc>
        <w:tc>
          <w:tcPr>
            <w:tcW w:w="886" w:type="dxa"/>
            <w:vMerge w:val="continue"/>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85" w:type="dxa"/>
            <w:vMerge w:val="continue"/>
            <w:vAlign w:val="center"/>
          </w:tcPr>
          <w:p>
            <w:pPr>
              <w:spacing w:line="400" w:lineRule="exact"/>
              <w:jc w:val="center"/>
              <w:rPr>
                <w:rFonts w:ascii="Times New Roman" w:hAnsi="Times New Roman" w:eastAsia="宋体" w:cs="Times New Roman"/>
                <w:color w:val="auto"/>
                <w:kern w:val="0"/>
                <w:sz w:val="21"/>
                <w:szCs w:val="21"/>
                <w:lang w:bidi="ar"/>
              </w:rPr>
            </w:pPr>
          </w:p>
        </w:tc>
        <w:tc>
          <w:tcPr>
            <w:tcW w:w="1499" w:type="dxa"/>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sz w:val="21"/>
                <w:szCs w:val="21"/>
              </w:rPr>
              <w:t>集约整合</w:t>
            </w:r>
          </w:p>
        </w:tc>
        <w:tc>
          <w:tcPr>
            <w:tcW w:w="9736" w:type="dxa"/>
            <w:vAlign w:val="center"/>
          </w:tcPr>
          <w:p>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val="en-US" w:eastAsia="zh-CN" w:bidi="ar"/>
              </w:rPr>
              <w:t>1.</w:t>
            </w:r>
            <w:r>
              <w:rPr>
                <w:rFonts w:ascii="Times New Roman" w:hAnsi="Times New Roman" w:cs="Times New Roman" w:eastAsiaTheme="minorEastAsia"/>
                <w:color w:val="auto"/>
                <w:kern w:val="0"/>
                <w:sz w:val="21"/>
                <w:szCs w:val="21"/>
                <w:lang w:bidi="ar"/>
              </w:rPr>
              <w:t>网站已报关停却未关停，或关停后内容未迁移至上级网站的，每发现一个，</w:t>
            </w:r>
            <w:r>
              <w:rPr>
                <w:rFonts w:hint="eastAsia" w:ascii="Times New Roman" w:hAnsi="Times New Roman" w:cs="Times New Roman" w:eastAsiaTheme="minorEastAsia"/>
                <w:color w:val="auto"/>
                <w:kern w:val="0"/>
                <w:sz w:val="21"/>
                <w:szCs w:val="21"/>
                <w:lang w:eastAsia="zh-CN" w:bidi="ar"/>
              </w:rPr>
              <w:t>扣</w:t>
            </w:r>
            <w:r>
              <w:rPr>
                <w:rFonts w:hint="eastAsia" w:ascii="Times New Roman" w:hAnsi="Times New Roman" w:cs="Times New Roman" w:eastAsiaTheme="minorEastAsia"/>
                <w:color w:val="auto"/>
                <w:kern w:val="0"/>
                <w:sz w:val="21"/>
                <w:szCs w:val="21"/>
                <w:lang w:val="en-US" w:eastAsia="zh-CN" w:bidi="ar"/>
              </w:rPr>
              <w:t>1</w:t>
            </w:r>
            <w:r>
              <w:rPr>
                <w:rFonts w:hint="eastAsia" w:ascii="Times New Roman" w:hAnsi="Times New Roman" w:cs="Times New Roman" w:eastAsiaTheme="minorEastAsia"/>
                <w:color w:val="auto"/>
                <w:kern w:val="0"/>
                <w:sz w:val="21"/>
                <w:szCs w:val="21"/>
                <w:lang w:eastAsia="zh-CN" w:bidi="ar"/>
              </w:rPr>
              <w:t>分。</w:t>
            </w:r>
          </w:p>
          <w:p>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val="en-US" w:eastAsia="zh-CN" w:bidi="ar"/>
              </w:rPr>
              <w:t>2.</w:t>
            </w:r>
            <w:r>
              <w:rPr>
                <w:rFonts w:hint="eastAsia" w:ascii="Times New Roman" w:hAnsi="Times New Roman" w:cs="Times New Roman" w:eastAsiaTheme="minorEastAsia"/>
                <w:color w:val="auto"/>
                <w:kern w:val="0"/>
                <w:sz w:val="21"/>
                <w:szCs w:val="21"/>
                <w:lang w:eastAsia="zh-CN" w:bidi="ar"/>
              </w:rPr>
              <w:t>政务</w:t>
            </w:r>
            <w:r>
              <w:rPr>
                <w:rFonts w:hint="eastAsia" w:ascii="Times New Roman" w:hAnsi="Times New Roman" w:cs="Times New Roman" w:eastAsiaTheme="minorEastAsia"/>
                <w:color w:val="auto"/>
                <w:kern w:val="0"/>
                <w:sz w:val="21"/>
                <w:szCs w:val="21"/>
                <w:lang w:bidi="ar"/>
              </w:rPr>
              <w:t>新媒体实际运行</w:t>
            </w:r>
            <w:r>
              <w:rPr>
                <w:rFonts w:hint="eastAsia" w:ascii="Times New Roman" w:hAnsi="Times New Roman" w:cs="Times New Roman" w:eastAsiaTheme="minorEastAsia"/>
                <w:color w:val="auto"/>
                <w:kern w:val="0"/>
                <w:sz w:val="21"/>
                <w:szCs w:val="21"/>
                <w:lang w:eastAsia="zh-CN" w:bidi="ar"/>
              </w:rPr>
              <w:t>情况</w:t>
            </w:r>
            <w:r>
              <w:rPr>
                <w:rFonts w:hint="eastAsia" w:ascii="Times New Roman" w:hAnsi="Times New Roman" w:cs="Times New Roman" w:eastAsiaTheme="minorEastAsia"/>
                <w:color w:val="auto"/>
                <w:kern w:val="0"/>
                <w:sz w:val="21"/>
                <w:szCs w:val="21"/>
                <w:lang w:bidi="ar"/>
              </w:rPr>
              <w:t>与监管系统备案信息不一致</w:t>
            </w:r>
            <w:r>
              <w:rPr>
                <w:rFonts w:hint="eastAsia" w:ascii="Times New Roman" w:hAnsi="Times New Roman" w:cs="Times New Roman" w:eastAsiaTheme="minorEastAsia"/>
                <w:color w:val="auto"/>
                <w:kern w:val="0"/>
                <w:sz w:val="21"/>
                <w:szCs w:val="21"/>
                <w:lang w:eastAsia="zh-CN" w:bidi="ar"/>
              </w:rPr>
              <w:t>的</w:t>
            </w:r>
            <w:r>
              <w:rPr>
                <w:rFonts w:hint="eastAsia" w:ascii="Times New Roman" w:hAnsi="Times New Roman" w:cs="Times New Roman" w:eastAsiaTheme="minorEastAsia"/>
                <w:color w:val="auto"/>
                <w:kern w:val="0"/>
                <w:sz w:val="21"/>
                <w:szCs w:val="21"/>
                <w:lang w:bidi="ar"/>
              </w:rPr>
              <w:t>，</w:t>
            </w:r>
            <w:r>
              <w:rPr>
                <w:rFonts w:hint="eastAsia" w:ascii="Times New Roman" w:hAnsi="Times New Roman" w:cs="Times New Roman" w:eastAsiaTheme="minorEastAsia"/>
                <w:color w:val="auto"/>
                <w:kern w:val="0"/>
                <w:sz w:val="21"/>
                <w:szCs w:val="21"/>
                <w:lang w:eastAsia="zh-CN" w:bidi="ar"/>
              </w:rPr>
              <w:t>每发现一个，扣</w:t>
            </w:r>
            <w:r>
              <w:rPr>
                <w:rFonts w:hint="eastAsia" w:ascii="Times New Roman" w:hAnsi="Times New Roman" w:cs="Times New Roman" w:eastAsiaTheme="minorEastAsia"/>
                <w:color w:val="auto"/>
                <w:kern w:val="0"/>
                <w:sz w:val="21"/>
                <w:szCs w:val="21"/>
                <w:lang w:val="en-US" w:eastAsia="zh-CN" w:bidi="ar"/>
              </w:rPr>
              <w:t>1</w:t>
            </w:r>
            <w:r>
              <w:rPr>
                <w:rFonts w:hint="eastAsia" w:ascii="Times New Roman" w:hAnsi="Times New Roman" w:cs="Times New Roman" w:eastAsiaTheme="minorEastAsia"/>
                <w:color w:val="auto"/>
                <w:kern w:val="0"/>
                <w:sz w:val="21"/>
                <w:szCs w:val="21"/>
                <w:lang w:eastAsia="zh-CN" w:bidi="ar"/>
              </w:rPr>
              <w:t>分。</w:t>
            </w:r>
          </w:p>
        </w:tc>
        <w:tc>
          <w:tcPr>
            <w:tcW w:w="886" w:type="dxa"/>
            <w:vAlign w:val="center"/>
          </w:tcPr>
          <w:p>
            <w:pPr>
              <w:widowControl/>
              <w:spacing w:line="400" w:lineRule="exact"/>
              <w:jc w:val="center"/>
              <w:textAlignment w:val="center"/>
              <w:rPr>
                <w:rFonts w:hint="eastAsia" w:ascii="Times New Roman" w:hAnsi="Times New Roman" w:cs="Times New Roman" w:eastAsiaTheme="minorEastAsia"/>
                <w:color w:val="auto"/>
                <w:kern w:val="0"/>
                <w:sz w:val="21"/>
                <w:szCs w:val="21"/>
                <w:lang w:eastAsia="zh-CN" w:bidi="ar"/>
              </w:rPr>
            </w:pPr>
            <w:r>
              <w:rPr>
                <w:rFonts w:hint="eastAsia" w:ascii="Times New Roman" w:hAnsi="Times New Roman" w:cs="Times New Roman" w:eastAsiaTheme="minorEastAsia"/>
                <w:color w:val="auto"/>
                <w:kern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485" w:type="dxa"/>
            <w:vMerge w:val="continue"/>
            <w:vAlign w:val="center"/>
          </w:tcPr>
          <w:p>
            <w:pPr>
              <w:spacing w:line="400" w:lineRule="exact"/>
              <w:jc w:val="center"/>
              <w:rPr>
                <w:rFonts w:ascii="Times New Roman" w:hAnsi="Times New Roman" w:eastAsia="宋体" w:cs="Times New Roman"/>
                <w:color w:val="auto"/>
                <w:kern w:val="0"/>
                <w:sz w:val="21"/>
                <w:szCs w:val="21"/>
                <w:lang w:bidi="ar"/>
              </w:rPr>
            </w:pPr>
          </w:p>
        </w:tc>
        <w:tc>
          <w:tcPr>
            <w:tcW w:w="1499" w:type="dxa"/>
            <w:vMerge w:val="restart"/>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年度报表</w:t>
            </w:r>
          </w:p>
        </w:tc>
        <w:tc>
          <w:tcPr>
            <w:tcW w:w="9736" w:type="dxa"/>
            <w:vAlign w:val="center"/>
          </w:tcPr>
          <w:p>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bidi="ar"/>
              </w:rPr>
              <w:t>1.</w:t>
            </w:r>
            <w:r>
              <w:rPr>
                <w:rFonts w:ascii="Times New Roman" w:hAnsi="Times New Roman" w:cs="Times New Roman" w:eastAsiaTheme="minorEastAsia"/>
                <w:color w:val="auto"/>
                <w:kern w:val="0"/>
                <w:sz w:val="21"/>
                <w:szCs w:val="21"/>
                <w:lang w:bidi="ar"/>
              </w:rPr>
              <w:t>本地区政府网站监管年度报表未在政府门户网站首页发布的，扣5分。</w:t>
            </w:r>
          </w:p>
          <w:p>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bidi="ar"/>
              </w:rPr>
              <w:t>2.</w:t>
            </w:r>
            <w:r>
              <w:rPr>
                <w:rFonts w:ascii="Times New Roman" w:hAnsi="Times New Roman" w:cs="Times New Roman" w:eastAsiaTheme="minorEastAsia"/>
                <w:color w:val="auto"/>
                <w:kern w:val="0"/>
                <w:sz w:val="21"/>
                <w:szCs w:val="21"/>
                <w:lang w:bidi="ar"/>
              </w:rPr>
              <w:t>网站监管年度报表晚于1月31日发布的，扣2分。</w:t>
            </w:r>
          </w:p>
          <w:p>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val="en-US" w:eastAsia="zh-CN" w:bidi="ar"/>
              </w:rPr>
              <w:t>3.</w:t>
            </w:r>
            <w:r>
              <w:rPr>
                <w:rFonts w:hint="eastAsia" w:ascii="Times New Roman" w:hAnsi="Times New Roman" w:cs="Times New Roman" w:eastAsiaTheme="minorEastAsia"/>
                <w:color w:val="auto"/>
                <w:kern w:val="0"/>
                <w:sz w:val="21"/>
                <w:szCs w:val="21"/>
                <w:lang w:eastAsia="zh-CN" w:bidi="ar"/>
              </w:rPr>
              <w:t>网站监管年度报表存在内容不准确、勾稽关系不正确等质量不高情况的，每处扣</w:t>
            </w:r>
            <w:r>
              <w:rPr>
                <w:rFonts w:hint="eastAsia" w:ascii="Times New Roman" w:hAnsi="Times New Roman" w:cs="Times New Roman" w:eastAsiaTheme="minorEastAsia"/>
                <w:color w:val="auto"/>
                <w:kern w:val="0"/>
                <w:sz w:val="21"/>
                <w:szCs w:val="21"/>
                <w:lang w:val="en-US" w:eastAsia="zh-CN" w:bidi="ar"/>
              </w:rPr>
              <w:t>1</w:t>
            </w:r>
            <w:r>
              <w:rPr>
                <w:rFonts w:hint="eastAsia" w:ascii="Times New Roman" w:hAnsi="Times New Roman" w:cs="Times New Roman" w:eastAsiaTheme="minorEastAsia"/>
                <w:color w:val="auto"/>
                <w:kern w:val="0"/>
                <w:sz w:val="21"/>
                <w:szCs w:val="21"/>
                <w:lang w:eastAsia="zh-CN" w:bidi="ar"/>
              </w:rPr>
              <w:t>分。</w:t>
            </w:r>
          </w:p>
        </w:tc>
        <w:tc>
          <w:tcPr>
            <w:tcW w:w="886" w:type="dxa"/>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5" w:type="dxa"/>
            <w:vMerge w:val="continue"/>
            <w:vAlign w:val="center"/>
          </w:tcPr>
          <w:p>
            <w:pPr>
              <w:spacing w:line="400" w:lineRule="exact"/>
              <w:jc w:val="center"/>
              <w:rPr>
                <w:rFonts w:ascii="Times New Roman" w:hAnsi="Times New Roman" w:eastAsia="宋体" w:cs="Times New Roman"/>
                <w:color w:val="auto"/>
                <w:kern w:val="0"/>
                <w:sz w:val="21"/>
                <w:szCs w:val="21"/>
                <w:lang w:bidi="ar"/>
              </w:rPr>
            </w:pPr>
          </w:p>
        </w:tc>
        <w:tc>
          <w:tcPr>
            <w:tcW w:w="1499" w:type="dxa"/>
            <w:vMerge w:val="continue"/>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p>
        </w:tc>
        <w:tc>
          <w:tcPr>
            <w:tcW w:w="9736" w:type="dxa"/>
            <w:vAlign w:val="center"/>
          </w:tcPr>
          <w:p>
            <w:pPr>
              <w:widowControl/>
              <w:spacing w:line="400" w:lineRule="exact"/>
              <w:jc w:val="left"/>
              <w:textAlignment w:val="center"/>
              <w:rPr>
                <w:rFonts w:hint="eastAsia" w:ascii="Times New Roman" w:hAnsi="Times New Roman" w:cs="Times New Roman" w:eastAsiaTheme="minorEastAsia"/>
                <w:color w:val="auto"/>
                <w:sz w:val="21"/>
                <w:szCs w:val="21"/>
                <w:lang w:eastAsia="zh-CN"/>
              </w:rPr>
            </w:pPr>
            <w:r>
              <w:rPr>
                <w:rFonts w:ascii="Times New Roman" w:hAnsi="Times New Roman" w:cs="Times New Roman" w:eastAsiaTheme="minorEastAsia"/>
                <w:color w:val="auto"/>
                <w:sz w:val="21"/>
                <w:szCs w:val="21"/>
              </w:rPr>
              <w:t>随机抽查</w:t>
            </w:r>
            <w:r>
              <w:rPr>
                <w:rFonts w:ascii="Times New Roman" w:hAnsi="Times New Roman" w:cs="Times New Roman" w:eastAsiaTheme="minorEastAsia"/>
                <w:color w:val="auto"/>
                <w:kern w:val="0"/>
                <w:sz w:val="21"/>
                <w:szCs w:val="21"/>
                <w:lang w:bidi="ar"/>
              </w:rPr>
              <w:t>该地区</w:t>
            </w:r>
            <w:r>
              <w:rPr>
                <w:rFonts w:ascii="Times New Roman" w:hAnsi="Times New Roman" w:cs="Times New Roman" w:eastAsiaTheme="minorEastAsia"/>
                <w:color w:val="auto"/>
                <w:sz w:val="21"/>
                <w:szCs w:val="21"/>
              </w:rPr>
              <w:t>5个政府网站</w:t>
            </w:r>
            <w:r>
              <w:rPr>
                <w:rFonts w:hint="eastAsia" w:ascii="Times New Roman" w:hAnsi="Times New Roman" w:cs="Times New Roman" w:eastAsiaTheme="minorEastAsia"/>
                <w:color w:val="auto"/>
                <w:sz w:val="21"/>
                <w:szCs w:val="21"/>
                <w:lang w:eastAsia="zh-CN"/>
              </w:rPr>
              <w:t>：</w:t>
            </w:r>
          </w:p>
          <w:p>
            <w:pPr>
              <w:widowControl/>
              <w:spacing w:line="400" w:lineRule="exact"/>
              <w:jc w:val="left"/>
              <w:textAlignment w:val="center"/>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rPr>
              <w:t>1.</w:t>
            </w:r>
            <w:r>
              <w:rPr>
                <w:rFonts w:ascii="Times New Roman" w:hAnsi="Times New Roman" w:cs="Times New Roman" w:eastAsiaTheme="minorEastAsia"/>
                <w:color w:val="auto"/>
                <w:sz w:val="21"/>
                <w:szCs w:val="21"/>
              </w:rPr>
              <w:t>网站工作年度报表未在本网站首页发布的，每发现一个，扣2分；</w:t>
            </w:r>
          </w:p>
          <w:p>
            <w:pPr>
              <w:widowControl/>
              <w:spacing w:line="400" w:lineRule="exact"/>
              <w:jc w:val="left"/>
              <w:textAlignment w:val="center"/>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rPr>
              <w:t>2.</w:t>
            </w:r>
            <w:r>
              <w:rPr>
                <w:rFonts w:ascii="Times New Roman" w:hAnsi="Times New Roman" w:cs="Times New Roman" w:eastAsiaTheme="minorEastAsia"/>
                <w:color w:val="auto"/>
                <w:sz w:val="21"/>
                <w:szCs w:val="21"/>
              </w:rPr>
              <w:t>网站工作年度报表晚于1月31日发布的，每发现一个，扣</w:t>
            </w:r>
            <w:r>
              <w:rPr>
                <w:rFonts w:hint="eastAsia" w:ascii="Times New Roman" w:hAnsi="Times New Roman" w:cs="Times New Roman" w:eastAsiaTheme="minorEastAsia"/>
                <w:color w:val="auto"/>
                <w:sz w:val="21"/>
                <w:szCs w:val="21"/>
              </w:rPr>
              <w:t>2</w:t>
            </w:r>
            <w:r>
              <w:rPr>
                <w:rFonts w:ascii="Times New Roman" w:hAnsi="Times New Roman" w:cs="Times New Roman" w:eastAsiaTheme="minorEastAsia"/>
                <w:color w:val="auto"/>
                <w:sz w:val="21"/>
                <w:szCs w:val="21"/>
              </w:rPr>
              <w:t>分；</w:t>
            </w:r>
          </w:p>
          <w:p>
            <w:pPr>
              <w:widowControl/>
              <w:spacing w:line="400" w:lineRule="exact"/>
              <w:jc w:val="left"/>
              <w:textAlignment w:val="center"/>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eastAsiaTheme="minorEastAsia"/>
                <w:color w:val="auto"/>
                <w:sz w:val="21"/>
                <w:szCs w:val="21"/>
              </w:rPr>
              <w:t>3.</w:t>
            </w:r>
            <w:r>
              <w:rPr>
                <w:rFonts w:ascii="Times New Roman" w:hAnsi="Times New Roman" w:cs="Times New Roman" w:eastAsiaTheme="minorEastAsia"/>
                <w:color w:val="auto"/>
                <w:sz w:val="21"/>
                <w:szCs w:val="21"/>
              </w:rPr>
              <w:t>网站工作年度报表已在本网站首页发布但未在市（州）政府门户网站发布的，每发现一个，扣</w:t>
            </w:r>
            <w:r>
              <w:rPr>
                <w:rFonts w:hint="eastAsia" w:ascii="Times New Roman" w:hAnsi="Times New Roman" w:cs="Times New Roman" w:eastAsiaTheme="minorEastAsia"/>
                <w:color w:val="auto"/>
                <w:sz w:val="21"/>
                <w:szCs w:val="21"/>
              </w:rPr>
              <w:t>2</w:t>
            </w:r>
            <w:r>
              <w:rPr>
                <w:rFonts w:ascii="Times New Roman" w:hAnsi="Times New Roman" w:cs="Times New Roman" w:eastAsiaTheme="minorEastAsia"/>
                <w:color w:val="auto"/>
                <w:sz w:val="21"/>
                <w:szCs w:val="21"/>
              </w:rPr>
              <w:t>分</w:t>
            </w:r>
            <w:r>
              <w:rPr>
                <w:rFonts w:hint="eastAsia" w:ascii="Times New Roman" w:hAnsi="Times New Roman" w:cs="Times New Roman" w:eastAsiaTheme="minorEastAsia"/>
                <w:color w:val="auto"/>
                <w:sz w:val="21"/>
                <w:szCs w:val="21"/>
                <w:lang w:eastAsia="zh-CN"/>
              </w:rPr>
              <w:t>；</w:t>
            </w:r>
          </w:p>
          <w:p>
            <w:pPr>
              <w:widowControl/>
              <w:spacing w:line="400" w:lineRule="exact"/>
              <w:jc w:val="left"/>
              <w:textAlignment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eastAsiaTheme="minorEastAsia"/>
                <w:color w:val="auto"/>
                <w:kern w:val="0"/>
                <w:sz w:val="21"/>
                <w:szCs w:val="21"/>
                <w:lang w:val="en-US" w:eastAsia="zh-CN" w:bidi="ar"/>
              </w:rPr>
              <w:t>4.网站工作年度报表存在内容不准确、勾稽关系不正确等质量不高情况的，</w:t>
            </w:r>
            <w:r>
              <w:rPr>
                <w:rFonts w:ascii="Times New Roman" w:hAnsi="Times New Roman" w:cs="Times New Roman" w:eastAsiaTheme="minorEastAsia"/>
                <w:color w:val="auto"/>
                <w:kern w:val="0"/>
                <w:sz w:val="21"/>
                <w:szCs w:val="21"/>
                <w:lang w:bidi="ar"/>
              </w:rPr>
              <w:t>每发现一个，</w:t>
            </w:r>
            <w:r>
              <w:rPr>
                <w:rFonts w:hint="eastAsia" w:ascii="Times New Roman" w:hAnsi="Times New Roman" w:cs="Times New Roman" w:eastAsiaTheme="minorEastAsia"/>
                <w:color w:val="auto"/>
                <w:kern w:val="0"/>
                <w:sz w:val="21"/>
                <w:szCs w:val="21"/>
                <w:lang w:eastAsia="zh-CN" w:bidi="ar"/>
              </w:rPr>
              <w:t>扣</w:t>
            </w:r>
            <w:r>
              <w:rPr>
                <w:rFonts w:hint="eastAsia" w:ascii="Times New Roman" w:hAnsi="Times New Roman" w:cs="Times New Roman" w:eastAsiaTheme="minorEastAsia"/>
                <w:color w:val="auto"/>
                <w:kern w:val="0"/>
                <w:sz w:val="21"/>
                <w:szCs w:val="21"/>
                <w:lang w:val="en-US" w:eastAsia="zh-CN" w:bidi="ar"/>
              </w:rPr>
              <w:t>1</w:t>
            </w:r>
            <w:r>
              <w:rPr>
                <w:rFonts w:hint="eastAsia" w:ascii="Times New Roman" w:hAnsi="Times New Roman" w:cs="Times New Roman" w:eastAsiaTheme="minorEastAsia"/>
                <w:color w:val="auto"/>
                <w:kern w:val="0"/>
                <w:sz w:val="21"/>
                <w:szCs w:val="21"/>
                <w:lang w:eastAsia="zh-CN" w:bidi="ar"/>
              </w:rPr>
              <w:t>分</w:t>
            </w:r>
            <w:r>
              <w:rPr>
                <w:rFonts w:hint="eastAsia" w:ascii="Times New Roman" w:hAnsi="Times New Roman" w:cs="Times New Roman" w:eastAsiaTheme="minorEastAsia"/>
                <w:color w:val="auto"/>
                <w:kern w:val="0"/>
                <w:sz w:val="21"/>
                <w:szCs w:val="21"/>
                <w:lang w:val="en-US" w:eastAsia="zh-CN" w:bidi="ar"/>
              </w:rPr>
              <w:t>。</w:t>
            </w:r>
          </w:p>
          <w:p>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sz w:val="21"/>
                <w:szCs w:val="21"/>
              </w:rPr>
              <w:t>（注：不足5个的则检查全部网站</w:t>
            </w:r>
            <w:r>
              <w:rPr>
                <w:rFonts w:hint="eastAsia" w:ascii="Times New Roman" w:hAnsi="Times New Roman" w:cs="Times New Roman" w:eastAsiaTheme="minorEastAsia"/>
                <w:color w:val="auto"/>
                <w:sz w:val="21"/>
                <w:szCs w:val="21"/>
                <w:lang w:eastAsia="zh-CN"/>
              </w:rPr>
              <w:t>。</w:t>
            </w:r>
            <w:r>
              <w:rPr>
                <w:rFonts w:ascii="Times New Roman" w:hAnsi="Times New Roman" w:cs="Times New Roman" w:eastAsiaTheme="minorEastAsia"/>
                <w:color w:val="auto"/>
                <w:sz w:val="21"/>
                <w:szCs w:val="21"/>
              </w:rPr>
              <w:t>）</w:t>
            </w:r>
          </w:p>
        </w:tc>
        <w:tc>
          <w:tcPr>
            <w:tcW w:w="886" w:type="dxa"/>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485" w:type="dxa"/>
            <w:vMerge w:val="continue"/>
            <w:vAlign w:val="center"/>
          </w:tcPr>
          <w:p>
            <w:pPr>
              <w:spacing w:line="400" w:lineRule="exact"/>
              <w:jc w:val="center"/>
              <w:rPr>
                <w:rFonts w:ascii="Times New Roman" w:hAnsi="Times New Roman" w:eastAsia="宋体" w:cs="Times New Roman"/>
                <w:color w:val="auto"/>
                <w:kern w:val="0"/>
                <w:sz w:val="21"/>
                <w:szCs w:val="21"/>
                <w:lang w:bidi="ar"/>
              </w:rPr>
            </w:pPr>
          </w:p>
        </w:tc>
        <w:tc>
          <w:tcPr>
            <w:tcW w:w="1499" w:type="dxa"/>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网站域名</w:t>
            </w:r>
          </w:p>
        </w:tc>
        <w:tc>
          <w:tcPr>
            <w:tcW w:w="9736" w:type="dxa"/>
            <w:vAlign w:val="center"/>
          </w:tcPr>
          <w:p>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随机抽查该地区5个政府网站，域名不符合规范的，每发现一个，扣</w:t>
            </w:r>
            <w:r>
              <w:rPr>
                <w:rFonts w:hint="eastAsia" w:ascii="Times New Roman" w:hAnsi="Times New Roman" w:cs="Times New Roman" w:eastAsiaTheme="minorEastAsia"/>
                <w:color w:val="auto"/>
                <w:kern w:val="0"/>
                <w:sz w:val="21"/>
                <w:szCs w:val="21"/>
                <w:lang w:val="en-US" w:eastAsia="zh-CN" w:bidi="ar"/>
              </w:rPr>
              <w:t>2</w:t>
            </w:r>
            <w:r>
              <w:rPr>
                <w:rFonts w:ascii="Times New Roman" w:hAnsi="Times New Roman" w:cs="Times New Roman" w:eastAsiaTheme="minorEastAsia"/>
                <w:color w:val="auto"/>
                <w:kern w:val="0"/>
                <w:sz w:val="21"/>
                <w:szCs w:val="21"/>
                <w:lang w:bidi="ar"/>
              </w:rPr>
              <w:t>分。</w:t>
            </w:r>
            <w:r>
              <w:rPr>
                <w:rFonts w:ascii="Times New Roman" w:hAnsi="Times New Roman" w:cs="Times New Roman" w:eastAsiaTheme="minorEastAsia"/>
                <w:color w:val="auto"/>
                <w:kern w:val="0"/>
                <w:sz w:val="21"/>
                <w:szCs w:val="21"/>
                <w:lang w:bidi="ar"/>
              </w:rPr>
              <w:br w:type="textWrapping"/>
            </w:r>
            <w:r>
              <w:rPr>
                <w:rFonts w:ascii="Times New Roman" w:hAnsi="Times New Roman" w:cs="Times New Roman" w:eastAsiaTheme="minorEastAsia"/>
                <w:color w:val="auto"/>
                <w:kern w:val="0"/>
                <w:sz w:val="21"/>
                <w:szCs w:val="21"/>
                <w:lang w:bidi="ar"/>
              </w:rPr>
              <w:t>（注：不足5个的则检查全部网站。）</w:t>
            </w:r>
          </w:p>
        </w:tc>
        <w:tc>
          <w:tcPr>
            <w:tcW w:w="886" w:type="dxa"/>
            <w:vAlign w:val="center"/>
          </w:tcPr>
          <w:p>
            <w:pPr>
              <w:widowControl/>
              <w:spacing w:line="400" w:lineRule="exact"/>
              <w:jc w:val="center"/>
              <w:textAlignment w:val="center"/>
              <w:rPr>
                <w:rFonts w:hint="default"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eastAsiaTheme="minorEastAsia"/>
                <w:color w:val="auto"/>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485" w:type="dxa"/>
            <w:vMerge w:val="continue"/>
            <w:vAlign w:val="center"/>
          </w:tcPr>
          <w:p>
            <w:pPr>
              <w:spacing w:line="400" w:lineRule="exact"/>
              <w:jc w:val="center"/>
              <w:rPr>
                <w:rFonts w:ascii="Times New Roman" w:hAnsi="Times New Roman" w:eastAsia="宋体" w:cs="Times New Roman"/>
                <w:color w:val="auto"/>
                <w:kern w:val="0"/>
                <w:sz w:val="21"/>
                <w:szCs w:val="21"/>
                <w:lang w:bidi="ar"/>
              </w:rPr>
            </w:pPr>
          </w:p>
        </w:tc>
        <w:tc>
          <w:tcPr>
            <w:tcW w:w="1499" w:type="dxa"/>
            <w:vMerge w:val="restart"/>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p>
          <w:p>
            <w:pPr>
              <w:widowControl/>
              <w:spacing w:line="400" w:lineRule="exact"/>
              <w:ind w:firstLine="206" w:firstLineChars="100"/>
              <w:jc w:val="both"/>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工作保障</w:t>
            </w:r>
          </w:p>
        </w:tc>
        <w:tc>
          <w:tcPr>
            <w:tcW w:w="9736" w:type="dxa"/>
            <w:vAlign w:val="center"/>
          </w:tcPr>
          <w:p>
            <w:pPr>
              <w:widowControl/>
              <w:spacing w:line="400" w:lineRule="exact"/>
              <w:jc w:val="left"/>
              <w:textAlignment w:val="center"/>
              <w:rPr>
                <w:rFonts w:hint="eastAsia"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bidi="ar"/>
              </w:rPr>
              <w:t>1.在国务院办公厅开展的检查中，本地区政府网站、政务新媒体发现存在突出问题的，每个扣</w:t>
            </w:r>
            <w:r>
              <w:rPr>
                <w:rFonts w:hint="eastAsia" w:ascii="Times New Roman" w:hAnsi="Times New Roman" w:cs="Times New Roman" w:eastAsiaTheme="minorEastAsia"/>
                <w:color w:val="auto"/>
                <w:kern w:val="0"/>
                <w:sz w:val="21"/>
                <w:szCs w:val="21"/>
                <w:lang w:val="en-US" w:eastAsia="zh-CN" w:bidi="ar"/>
              </w:rPr>
              <w:t>5</w:t>
            </w:r>
            <w:r>
              <w:rPr>
                <w:rFonts w:hint="eastAsia" w:ascii="Times New Roman" w:hAnsi="Times New Roman" w:cs="Times New Roman" w:eastAsiaTheme="minorEastAsia"/>
                <w:color w:val="auto"/>
                <w:kern w:val="0"/>
                <w:sz w:val="21"/>
                <w:szCs w:val="21"/>
                <w:lang w:bidi="ar"/>
              </w:rPr>
              <w:t>分；在省政府办公厅开展的检查中，本地区政府网站、政务新媒体发现存在突出问题的，每个扣</w:t>
            </w:r>
            <w:r>
              <w:rPr>
                <w:rFonts w:hint="default" w:ascii="Times New Roman" w:hAnsi="Times New Roman" w:cs="Times New Roman" w:eastAsiaTheme="minorEastAsia"/>
                <w:color w:val="auto"/>
                <w:kern w:val="0"/>
                <w:sz w:val="21"/>
                <w:szCs w:val="21"/>
                <w:lang w:val="en" w:eastAsia="zh-CN" w:bidi="ar"/>
              </w:rPr>
              <w:t>3</w:t>
            </w:r>
            <w:r>
              <w:rPr>
                <w:rFonts w:hint="eastAsia" w:ascii="Times New Roman" w:hAnsi="Times New Roman" w:cs="Times New Roman" w:eastAsiaTheme="minorEastAsia"/>
                <w:color w:val="auto"/>
                <w:kern w:val="0"/>
                <w:sz w:val="21"/>
                <w:szCs w:val="21"/>
                <w:lang w:bidi="ar"/>
              </w:rPr>
              <w:t>分。</w:t>
            </w:r>
          </w:p>
          <w:p>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2.在开展的半年度检查中，本地区政府网站被评定为不合格的（不含单否），每个扣5分。</w:t>
            </w:r>
          </w:p>
        </w:tc>
        <w:tc>
          <w:tcPr>
            <w:tcW w:w="886" w:type="dxa"/>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485" w:type="dxa"/>
            <w:vMerge w:val="continue"/>
            <w:vAlign w:val="center"/>
          </w:tcPr>
          <w:p>
            <w:pPr>
              <w:spacing w:line="400" w:lineRule="exact"/>
              <w:jc w:val="center"/>
              <w:rPr>
                <w:rFonts w:ascii="Times New Roman" w:hAnsi="Times New Roman" w:eastAsia="宋体" w:cs="Times New Roman"/>
                <w:color w:val="auto"/>
                <w:kern w:val="0"/>
                <w:sz w:val="21"/>
                <w:szCs w:val="21"/>
                <w:lang w:bidi="ar"/>
              </w:rPr>
            </w:pPr>
          </w:p>
        </w:tc>
        <w:tc>
          <w:tcPr>
            <w:tcW w:w="1499" w:type="dxa"/>
            <w:vMerge w:val="continue"/>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p>
        </w:tc>
        <w:tc>
          <w:tcPr>
            <w:tcW w:w="9736" w:type="dxa"/>
            <w:vAlign w:val="center"/>
          </w:tcPr>
          <w:p>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未组织开展本地区政府网站与政务新媒体业务培训的，扣</w:t>
            </w:r>
            <w:r>
              <w:rPr>
                <w:rFonts w:hint="eastAsia" w:ascii="Times New Roman" w:hAnsi="Times New Roman" w:cs="Times New Roman" w:eastAsiaTheme="minorEastAsia"/>
                <w:color w:val="auto"/>
                <w:kern w:val="0"/>
                <w:sz w:val="21"/>
                <w:szCs w:val="21"/>
                <w:lang w:bidi="ar"/>
              </w:rPr>
              <w:t>5</w:t>
            </w:r>
            <w:r>
              <w:rPr>
                <w:rFonts w:ascii="Times New Roman" w:hAnsi="Times New Roman" w:cs="Times New Roman" w:eastAsiaTheme="minorEastAsia"/>
                <w:color w:val="auto"/>
                <w:kern w:val="0"/>
                <w:sz w:val="21"/>
                <w:szCs w:val="21"/>
                <w:lang w:bidi="ar"/>
              </w:rPr>
              <w:t>分。</w:t>
            </w:r>
          </w:p>
        </w:tc>
        <w:tc>
          <w:tcPr>
            <w:tcW w:w="886" w:type="dxa"/>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485" w:type="dxa"/>
            <w:vMerge w:val="continue"/>
            <w:vAlign w:val="center"/>
          </w:tcPr>
          <w:p>
            <w:pPr>
              <w:widowControl/>
              <w:spacing w:line="400" w:lineRule="exact"/>
              <w:jc w:val="left"/>
              <w:textAlignment w:val="center"/>
              <w:rPr>
                <w:rFonts w:ascii="Times New Roman" w:hAnsi="Times New Roman" w:eastAsia="宋体" w:cs="Times New Roman"/>
                <w:color w:val="auto"/>
                <w:kern w:val="0"/>
                <w:sz w:val="21"/>
                <w:szCs w:val="21"/>
                <w:lang w:bidi="ar"/>
              </w:rPr>
            </w:pPr>
          </w:p>
        </w:tc>
        <w:tc>
          <w:tcPr>
            <w:tcW w:w="1499" w:type="dxa"/>
            <w:vMerge w:val="continue"/>
            <w:vAlign w:val="center"/>
          </w:tcPr>
          <w:p>
            <w:pPr>
              <w:widowControl/>
              <w:spacing w:line="400" w:lineRule="exact"/>
              <w:jc w:val="left"/>
              <w:textAlignment w:val="center"/>
              <w:rPr>
                <w:rFonts w:ascii="Times New Roman" w:hAnsi="Times New Roman" w:cs="Times New Roman" w:eastAsiaTheme="minorEastAsia"/>
                <w:color w:val="auto"/>
                <w:kern w:val="0"/>
                <w:sz w:val="21"/>
                <w:szCs w:val="21"/>
                <w:lang w:bidi="ar"/>
              </w:rPr>
            </w:pPr>
          </w:p>
        </w:tc>
        <w:tc>
          <w:tcPr>
            <w:tcW w:w="9736" w:type="dxa"/>
            <w:vAlign w:val="center"/>
          </w:tcPr>
          <w:p>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ascii="Times New Roman" w:hAnsi="Times New Roman" w:eastAsia="宋体" w:cs="Times New Roman"/>
                <w:color w:val="auto"/>
                <w:kern w:val="0"/>
                <w:sz w:val="21"/>
                <w:szCs w:val="21"/>
                <w:lang w:bidi="ar"/>
              </w:rPr>
              <w:t>市（州）集约化平台</w:t>
            </w:r>
            <w:r>
              <w:rPr>
                <w:rFonts w:hint="eastAsia" w:ascii="Times New Roman" w:hAnsi="Times New Roman" w:eastAsia="宋体" w:cs="Times New Roman"/>
                <w:color w:val="auto"/>
                <w:kern w:val="0"/>
                <w:sz w:val="21"/>
                <w:szCs w:val="21"/>
                <w:lang w:bidi="ar"/>
              </w:rPr>
              <w:t>建设未与</w:t>
            </w:r>
            <w:r>
              <w:rPr>
                <w:rFonts w:ascii="Times New Roman" w:hAnsi="Times New Roman" w:eastAsia="宋体" w:cs="Times New Roman"/>
                <w:color w:val="auto"/>
                <w:kern w:val="0"/>
                <w:sz w:val="21"/>
                <w:szCs w:val="21"/>
                <w:lang w:bidi="ar"/>
              </w:rPr>
              <w:t>省级政府网站集约化平台</w:t>
            </w:r>
            <w:r>
              <w:rPr>
                <w:rFonts w:hint="eastAsia" w:ascii="Times New Roman" w:hAnsi="Times New Roman" w:eastAsia="宋体" w:cs="Times New Roman"/>
                <w:color w:val="auto"/>
                <w:kern w:val="0"/>
                <w:sz w:val="21"/>
                <w:szCs w:val="21"/>
                <w:lang w:bidi="ar"/>
              </w:rPr>
              <w:t>对接的，扣</w:t>
            </w:r>
            <w:r>
              <w:rPr>
                <w:rFonts w:hint="eastAsia" w:ascii="Times New Roman" w:hAnsi="Times New Roman" w:eastAsia="宋体" w:cs="Times New Roman"/>
                <w:color w:val="auto"/>
                <w:kern w:val="0"/>
                <w:sz w:val="21"/>
                <w:szCs w:val="21"/>
                <w:lang w:val="en-US" w:eastAsia="zh-CN" w:bidi="ar"/>
              </w:rPr>
              <w:t>5</w:t>
            </w:r>
            <w:r>
              <w:rPr>
                <w:rFonts w:hint="eastAsia" w:ascii="Times New Roman" w:hAnsi="Times New Roman" w:eastAsia="宋体" w:cs="Times New Roman"/>
                <w:color w:val="auto"/>
                <w:kern w:val="0"/>
                <w:sz w:val="21"/>
                <w:szCs w:val="21"/>
                <w:lang w:bidi="ar"/>
              </w:rPr>
              <w:t>分；对接效果不佳的，扣</w:t>
            </w:r>
            <w:r>
              <w:rPr>
                <w:rFonts w:hint="eastAsia" w:ascii="Times New Roman" w:hAnsi="Times New Roman" w:eastAsia="宋体" w:cs="Times New Roman"/>
                <w:color w:val="auto"/>
                <w:kern w:val="0"/>
                <w:sz w:val="21"/>
                <w:szCs w:val="21"/>
                <w:lang w:val="en-US" w:eastAsia="zh-CN" w:bidi="ar"/>
              </w:rPr>
              <w:t>3</w:t>
            </w:r>
            <w:r>
              <w:rPr>
                <w:rFonts w:hint="eastAsia" w:ascii="Times New Roman" w:hAnsi="Times New Roman" w:eastAsia="宋体" w:cs="Times New Roman"/>
                <w:color w:val="auto"/>
                <w:kern w:val="0"/>
                <w:sz w:val="21"/>
                <w:szCs w:val="21"/>
                <w:lang w:bidi="ar"/>
              </w:rPr>
              <w:t>分。</w:t>
            </w:r>
          </w:p>
        </w:tc>
        <w:tc>
          <w:tcPr>
            <w:tcW w:w="886" w:type="dxa"/>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485" w:type="dxa"/>
            <w:vMerge w:val="continue"/>
            <w:vAlign w:val="center"/>
          </w:tcPr>
          <w:p>
            <w:pPr>
              <w:widowControl/>
              <w:spacing w:line="400" w:lineRule="exact"/>
              <w:jc w:val="left"/>
              <w:textAlignment w:val="center"/>
              <w:rPr>
                <w:rFonts w:ascii="Times New Roman" w:hAnsi="Times New Roman" w:eastAsia="宋体" w:cs="Times New Roman"/>
                <w:color w:val="auto"/>
                <w:kern w:val="0"/>
                <w:sz w:val="21"/>
                <w:szCs w:val="21"/>
                <w:lang w:bidi="ar"/>
              </w:rPr>
            </w:pPr>
          </w:p>
        </w:tc>
        <w:tc>
          <w:tcPr>
            <w:tcW w:w="1499" w:type="dxa"/>
            <w:vMerge w:val="continue"/>
            <w:vAlign w:val="center"/>
          </w:tcPr>
          <w:p>
            <w:pPr>
              <w:widowControl/>
              <w:spacing w:line="400" w:lineRule="exact"/>
              <w:jc w:val="left"/>
              <w:textAlignment w:val="center"/>
              <w:rPr>
                <w:rFonts w:ascii="Times New Roman" w:hAnsi="Times New Roman" w:cs="Times New Roman" w:eastAsiaTheme="minorEastAsia"/>
                <w:color w:val="auto"/>
                <w:kern w:val="0"/>
                <w:sz w:val="21"/>
                <w:szCs w:val="21"/>
                <w:lang w:bidi="ar"/>
              </w:rPr>
            </w:pPr>
          </w:p>
        </w:tc>
        <w:tc>
          <w:tcPr>
            <w:tcW w:w="9736" w:type="dxa"/>
            <w:vAlign w:val="center"/>
          </w:tcPr>
          <w:p>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未按要求完成国务院办公厅和省政府办公厅布置的专项工作，每</w:t>
            </w:r>
            <w:r>
              <w:rPr>
                <w:rFonts w:hint="eastAsia" w:ascii="Times New Roman" w:hAnsi="Times New Roman" w:cs="Times New Roman" w:eastAsiaTheme="minorEastAsia"/>
                <w:color w:val="auto"/>
                <w:kern w:val="0"/>
                <w:sz w:val="21"/>
                <w:szCs w:val="21"/>
                <w:lang w:bidi="ar"/>
              </w:rPr>
              <w:t>项</w:t>
            </w:r>
            <w:r>
              <w:rPr>
                <w:rFonts w:ascii="Times New Roman" w:hAnsi="Times New Roman" w:cs="Times New Roman" w:eastAsiaTheme="minorEastAsia"/>
                <w:color w:val="auto"/>
                <w:kern w:val="0"/>
                <w:sz w:val="21"/>
                <w:szCs w:val="21"/>
                <w:lang w:bidi="ar"/>
              </w:rPr>
              <w:t>扣</w:t>
            </w:r>
            <w:r>
              <w:rPr>
                <w:rFonts w:hint="default" w:ascii="Times New Roman" w:hAnsi="Times New Roman" w:cs="Times New Roman" w:eastAsiaTheme="minorEastAsia"/>
                <w:color w:val="auto"/>
                <w:kern w:val="0"/>
                <w:sz w:val="21"/>
                <w:szCs w:val="21"/>
                <w:lang w:val="en" w:bidi="ar"/>
              </w:rPr>
              <w:t>4</w:t>
            </w:r>
            <w:r>
              <w:rPr>
                <w:rFonts w:ascii="Times New Roman" w:hAnsi="Times New Roman" w:cs="Times New Roman" w:eastAsiaTheme="minorEastAsia"/>
                <w:color w:val="auto"/>
                <w:kern w:val="0"/>
                <w:sz w:val="21"/>
                <w:szCs w:val="21"/>
                <w:lang w:bidi="ar"/>
              </w:rPr>
              <w:t>分。</w:t>
            </w:r>
          </w:p>
        </w:tc>
        <w:tc>
          <w:tcPr>
            <w:tcW w:w="886" w:type="dxa"/>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485" w:type="dxa"/>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加分指标</w:t>
            </w:r>
          </w:p>
          <w:p>
            <w:pPr>
              <w:widowControl/>
              <w:spacing w:line="40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cs="Times New Roman" w:eastAsiaTheme="minorEastAsia"/>
                <w:color w:val="auto"/>
                <w:kern w:val="0"/>
                <w:sz w:val="21"/>
                <w:szCs w:val="21"/>
                <w:lang w:bidi="ar"/>
              </w:rPr>
              <w:t>（30分）</w:t>
            </w:r>
          </w:p>
        </w:tc>
        <w:tc>
          <w:tcPr>
            <w:tcW w:w="1499" w:type="dxa"/>
            <w:vAlign w:val="center"/>
          </w:tcPr>
          <w:p>
            <w:pPr>
              <w:spacing w:line="400" w:lineRule="exact"/>
              <w:jc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sz w:val="21"/>
                <w:szCs w:val="21"/>
              </w:rPr>
              <w:t>——</w:t>
            </w:r>
          </w:p>
        </w:tc>
        <w:tc>
          <w:tcPr>
            <w:tcW w:w="9736" w:type="dxa"/>
            <w:vAlign w:val="center"/>
          </w:tcPr>
          <w:p>
            <w:pPr>
              <w:widowControl/>
              <w:numPr>
                <w:ilvl w:val="0"/>
                <w:numId w:val="0"/>
              </w:numPr>
              <w:spacing w:line="400" w:lineRule="exact"/>
              <w:ind w:right="325" w:rightChars="103"/>
              <w:jc w:val="left"/>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bidi="ar"/>
              </w:rPr>
              <w:t>1.</w:t>
            </w:r>
            <w:r>
              <w:rPr>
                <w:rFonts w:ascii="Times New Roman" w:hAnsi="Times New Roman" w:cs="Times New Roman" w:eastAsiaTheme="minorEastAsia"/>
                <w:color w:val="auto"/>
                <w:kern w:val="0"/>
                <w:sz w:val="21"/>
                <w:szCs w:val="21"/>
                <w:lang w:bidi="ar"/>
              </w:rPr>
              <w:t>在国务院办公厅、省政府办公厅开展的</w:t>
            </w:r>
            <w:r>
              <w:rPr>
                <w:rFonts w:hint="eastAsia" w:ascii="Times New Roman" w:hAnsi="Times New Roman" w:cs="Times New Roman" w:eastAsiaTheme="minorEastAsia"/>
                <w:color w:val="auto"/>
                <w:kern w:val="0"/>
                <w:sz w:val="21"/>
                <w:szCs w:val="21"/>
                <w:lang w:eastAsia="zh-CN" w:bidi="ar"/>
              </w:rPr>
              <w:t>检查</w:t>
            </w:r>
            <w:r>
              <w:rPr>
                <w:rFonts w:ascii="Times New Roman" w:hAnsi="Times New Roman" w:cs="Times New Roman" w:eastAsiaTheme="minorEastAsia"/>
                <w:color w:val="auto"/>
                <w:kern w:val="0"/>
                <w:sz w:val="21"/>
                <w:szCs w:val="21"/>
                <w:lang w:bidi="ar"/>
              </w:rPr>
              <w:t>中，年度合格率均达100%的，加</w:t>
            </w:r>
            <w:r>
              <w:rPr>
                <w:rFonts w:hint="eastAsia" w:ascii="Times New Roman" w:hAnsi="Times New Roman" w:cs="Times New Roman" w:eastAsiaTheme="minorEastAsia"/>
                <w:color w:val="auto"/>
                <w:kern w:val="0"/>
                <w:sz w:val="21"/>
                <w:szCs w:val="21"/>
                <w:lang w:val="en-US" w:eastAsia="zh-CN" w:bidi="ar"/>
              </w:rPr>
              <w:t>6</w:t>
            </w:r>
            <w:r>
              <w:rPr>
                <w:rFonts w:ascii="Times New Roman" w:hAnsi="Times New Roman" w:cs="Times New Roman" w:eastAsiaTheme="minorEastAsia"/>
                <w:color w:val="auto"/>
                <w:kern w:val="0"/>
                <w:sz w:val="21"/>
                <w:szCs w:val="21"/>
                <w:lang w:bidi="ar"/>
              </w:rPr>
              <w:t>分。</w:t>
            </w:r>
          </w:p>
          <w:p>
            <w:pPr>
              <w:widowControl/>
              <w:numPr>
                <w:ilvl w:val="0"/>
                <w:numId w:val="0"/>
              </w:numPr>
              <w:spacing w:line="400" w:lineRule="exact"/>
              <w:ind w:right="325" w:rightChars="103"/>
              <w:jc w:val="left"/>
              <w:textAlignment w:val="center"/>
              <w:rPr>
                <w:rFonts w:ascii="Times New Roman" w:hAnsi="Times New Roman" w:eastAsia="宋体" w:cs="Times New Roman"/>
                <w:color w:val="auto"/>
                <w:kern w:val="0"/>
                <w:sz w:val="21"/>
                <w:szCs w:val="21"/>
                <w:lang w:bidi="ar"/>
              </w:rPr>
            </w:pPr>
            <w:r>
              <w:rPr>
                <w:rFonts w:hint="eastAsia" w:ascii="Times New Roman" w:hAnsi="Times New Roman" w:cs="Times New Roman" w:eastAsiaTheme="minorEastAsia"/>
                <w:color w:val="auto"/>
                <w:kern w:val="0"/>
                <w:sz w:val="21"/>
                <w:szCs w:val="21"/>
                <w:lang w:bidi="ar"/>
              </w:rPr>
              <w:t>2.</w:t>
            </w:r>
            <w:r>
              <w:rPr>
                <w:rFonts w:hint="eastAsia" w:ascii="Times New Roman" w:hAnsi="Times New Roman" w:cs="Times New Roman" w:eastAsiaTheme="minorEastAsia"/>
                <w:color w:val="auto"/>
                <w:kern w:val="0"/>
                <w:sz w:val="21"/>
                <w:szCs w:val="21"/>
                <w:lang w:eastAsia="zh-CN" w:bidi="ar"/>
              </w:rPr>
              <w:t>本年度</w:t>
            </w:r>
            <w:r>
              <w:rPr>
                <w:rFonts w:ascii="Times New Roman" w:hAnsi="Times New Roman" w:cs="Times New Roman" w:eastAsiaTheme="minorEastAsia"/>
                <w:color w:val="auto"/>
                <w:kern w:val="0"/>
                <w:sz w:val="21"/>
                <w:szCs w:val="21"/>
                <w:lang w:bidi="ar"/>
              </w:rPr>
              <w:t>“我为政府网站找错”网民留言按期办结率达100%的，加</w:t>
            </w:r>
            <w:r>
              <w:rPr>
                <w:rFonts w:hint="eastAsia" w:ascii="Times New Roman" w:hAnsi="Times New Roman" w:cs="Times New Roman" w:eastAsiaTheme="minorEastAsia"/>
                <w:color w:val="auto"/>
                <w:kern w:val="0"/>
                <w:sz w:val="21"/>
                <w:szCs w:val="21"/>
                <w:lang w:val="en-US" w:eastAsia="zh-CN" w:bidi="ar"/>
              </w:rPr>
              <w:t>5</w:t>
            </w:r>
            <w:r>
              <w:rPr>
                <w:rFonts w:ascii="Times New Roman" w:hAnsi="Times New Roman" w:cs="Times New Roman" w:eastAsiaTheme="minorEastAsia"/>
                <w:color w:val="auto"/>
                <w:kern w:val="0"/>
                <w:sz w:val="21"/>
                <w:szCs w:val="21"/>
                <w:lang w:bidi="ar"/>
              </w:rPr>
              <w:t>分。</w:t>
            </w:r>
            <w:r>
              <w:rPr>
                <w:rFonts w:hint="eastAsia" w:ascii="Times New Roman" w:hAnsi="Times New Roman" w:cs="Times New Roman" w:eastAsiaTheme="minorEastAsia"/>
                <w:color w:val="auto"/>
                <w:kern w:val="0"/>
                <w:sz w:val="21"/>
                <w:szCs w:val="21"/>
                <w:lang w:eastAsia="zh-CN" w:bidi="ar"/>
              </w:rPr>
              <w:br w:type="textWrapping"/>
            </w:r>
            <w:r>
              <w:rPr>
                <w:rFonts w:ascii="Times New Roman" w:hAnsi="Times New Roman" w:cs="Times New Roman" w:eastAsiaTheme="minorEastAsia"/>
                <w:color w:val="auto"/>
                <w:kern w:val="0"/>
                <w:sz w:val="21"/>
                <w:szCs w:val="21"/>
                <w:lang w:bidi="ar"/>
              </w:rPr>
              <w:t>3.</w:t>
            </w:r>
            <w:r>
              <w:rPr>
                <w:rFonts w:hint="eastAsia" w:ascii="Times New Roman" w:hAnsi="Times New Roman" w:eastAsia="宋体" w:cs="Times New Roman"/>
                <w:color w:val="auto"/>
                <w:kern w:val="0"/>
                <w:sz w:val="21"/>
                <w:szCs w:val="21"/>
                <w:lang w:bidi="ar"/>
              </w:rPr>
              <w:t>与</w:t>
            </w:r>
            <w:r>
              <w:rPr>
                <w:rFonts w:ascii="Times New Roman" w:hAnsi="Times New Roman" w:cs="Times New Roman" w:eastAsiaTheme="minorEastAsia"/>
                <w:color w:val="auto"/>
                <w:kern w:val="0"/>
                <w:sz w:val="21"/>
                <w:szCs w:val="21"/>
                <w:lang w:bidi="ar"/>
              </w:rPr>
              <w:t>省级政府集约化平台</w:t>
            </w:r>
            <w:r>
              <w:rPr>
                <w:rFonts w:hint="eastAsia" w:ascii="Times New Roman" w:hAnsi="Times New Roman" w:eastAsia="宋体" w:cs="Times New Roman"/>
                <w:color w:val="auto"/>
                <w:kern w:val="0"/>
                <w:sz w:val="21"/>
                <w:szCs w:val="21"/>
                <w:lang w:bidi="ar"/>
              </w:rPr>
              <w:t>对接较好，实现资源优化融合、数据互认共享的，加</w:t>
            </w:r>
            <w:r>
              <w:rPr>
                <w:rFonts w:hint="eastAsia" w:ascii="Times New Roman" w:hAnsi="Times New Roman" w:eastAsia="宋体" w:cs="Times New Roman"/>
                <w:color w:val="auto"/>
                <w:kern w:val="0"/>
                <w:sz w:val="21"/>
                <w:szCs w:val="21"/>
                <w:lang w:val="en-US" w:eastAsia="zh-CN" w:bidi="ar"/>
              </w:rPr>
              <w:t>3</w:t>
            </w:r>
            <w:r>
              <w:rPr>
                <w:rFonts w:hint="eastAsia" w:ascii="Times New Roman" w:hAnsi="Times New Roman" w:eastAsia="宋体" w:cs="Times New Roman"/>
                <w:color w:val="auto"/>
                <w:kern w:val="0"/>
                <w:sz w:val="21"/>
                <w:szCs w:val="21"/>
                <w:lang w:bidi="ar"/>
              </w:rPr>
              <w:t>分。</w:t>
            </w:r>
          </w:p>
          <w:p>
            <w:pPr>
              <w:widowControl/>
              <w:spacing w:line="400" w:lineRule="exact"/>
              <w:ind w:right="325" w:rightChars="103"/>
              <w:jc w:val="left"/>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4.县级政府门户网站的公开、办事、互动等功能与县级融媒体平台对接，提供内容、延伸发布取得较好效果的</w:t>
            </w:r>
            <w:r>
              <w:rPr>
                <w:rFonts w:hint="eastAsia" w:ascii="Times New Roman" w:hAnsi="Times New Roman" w:cs="Times New Roman" w:eastAsiaTheme="minorEastAsia"/>
                <w:color w:val="auto"/>
                <w:kern w:val="0"/>
                <w:sz w:val="21"/>
                <w:szCs w:val="21"/>
                <w:lang w:bidi="ar"/>
              </w:rPr>
              <w:t>，</w:t>
            </w:r>
            <w:r>
              <w:rPr>
                <w:rFonts w:ascii="Times New Roman" w:hAnsi="Times New Roman" w:cs="Times New Roman" w:eastAsiaTheme="minorEastAsia"/>
                <w:color w:val="auto"/>
                <w:kern w:val="0"/>
                <w:sz w:val="21"/>
                <w:szCs w:val="21"/>
                <w:lang w:bidi="ar"/>
              </w:rPr>
              <w:t>加</w:t>
            </w:r>
            <w:r>
              <w:rPr>
                <w:rFonts w:hint="eastAsia" w:ascii="Times New Roman" w:hAnsi="Times New Roman" w:cs="Times New Roman" w:eastAsiaTheme="minorEastAsia"/>
                <w:color w:val="auto"/>
                <w:kern w:val="0"/>
                <w:sz w:val="21"/>
                <w:szCs w:val="21"/>
                <w:lang w:val="en-US" w:eastAsia="zh-CN" w:bidi="ar"/>
              </w:rPr>
              <w:t>3</w:t>
            </w:r>
            <w:r>
              <w:rPr>
                <w:rFonts w:ascii="Times New Roman" w:hAnsi="Times New Roman" w:cs="Times New Roman" w:eastAsiaTheme="minorEastAsia"/>
                <w:color w:val="auto"/>
                <w:kern w:val="0"/>
                <w:sz w:val="21"/>
                <w:szCs w:val="21"/>
                <w:lang w:bidi="ar"/>
              </w:rPr>
              <w:t>分。</w:t>
            </w:r>
          </w:p>
          <w:p>
            <w:pPr>
              <w:widowControl/>
              <w:spacing w:line="400" w:lineRule="exact"/>
              <w:ind w:right="325" w:rightChars="103"/>
              <w:jc w:val="left"/>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val="en-US" w:eastAsia="zh-CN" w:bidi="ar"/>
              </w:rPr>
              <w:t>5</w:t>
            </w:r>
            <w:r>
              <w:rPr>
                <w:rFonts w:hint="default" w:ascii="Times New Roman" w:hAnsi="Times New Roman" w:cs="Times New Roman" w:eastAsiaTheme="minorEastAsia"/>
                <w:color w:val="auto"/>
                <w:kern w:val="0"/>
                <w:sz w:val="21"/>
                <w:szCs w:val="21"/>
                <w:lang w:val="en" w:eastAsia="zh-CN" w:bidi="ar"/>
              </w:rPr>
              <w:t>.</w:t>
            </w:r>
            <w:r>
              <w:rPr>
                <w:rFonts w:hint="eastAsia" w:ascii="Times New Roman" w:hAnsi="Times New Roman" w:cs="Times New Roman" w:eastAsiaTheme="minorEastAsia"/>
                <w:color w:val="auto"/>
                <w:kern w:val="0"/>
                <w:sz w:val="21"/>
                <w:szCs w:val="21"/>
                <w:lang w:bidi="ar"/>
              </w:rPr>
              <w:t>本地区政务新媒体</w:t>
            </w:r>
            <w:r>
              <w:rPr>
                <w:rFonts w:hint="eastAsia" w:ascii="Times New Roman" w:hAnsi="Times New Roman" w:cs="Times New Roman" w:eastAsiaTheme="minorEastAsia"/>
                <w:color w:val="auto"/>
                <w:kern w:val="0"/>
                <w:sz w:val="21"/>
                <w:szCs w:val="21"/>
                <w:lang w:eastAsia="zh-CN" w:bidi="ar"/>
              </w:rPr>
              <w:t>主账号打造有成效，被国务院办公厅或省政府办公厅推广其经验做法的，</w:t>
            </w:r>
            <w:r>
              <w:rPr>
                <w:rFonts w:hint="eastAsia" w:ascii="Times New Roman" w:hAnsi="Times New Roman" w:cs="Times New Roman" w:eastAsiaTheme="minorEastAsia"/>
                <w:color w:val="auto"/>
                <w:kern w:val="0"/>
                <w:sz w:val="21"/>
                <w:szCs w:val="21"/>
                <w:lang w:bidi="ar"/>
              </w:rPr>
              <w:t>加</w:t>
            </w:r>
            <w:r>
              <w:rPr>
                <w:rFonts w:hint="eastAsia" w:ascii="Times New Roman" w:hAnsi="Times New Roman" w:cs="Times New Roman" w:eastAsiaTheme="minorEastAsia"/>
                <w:color w:val="auto"/>
                <w:kern w:val="0"/>
                <w:sz w:val="21"/>
                <w:szCs w:val="21"/>
                <w:lang w:val="en-US" w:eastAsia="zh-CN" w:bidi="ar"/>
              </w:rPr>
              <w:t>3</w:t>
            </w:r>
            <w:r>
              <w:rPr>
                <w:rFonts w:hint="eastAsia" w:ascii="Times New Roman" w:hAnsi="Times New Roman" w:cs="Times New Roman" w:eastAsiaTheme="minorEastAsia"/>
                <w:color w:val="auto"/>
                <w:kern w:val="0"/>
                <w:sz w:val="21"/>
                <w:szCs w:val="21"/>
                <w:lang w:bidi="ar"/>
              </w:rPr>
              <w:t>分</w:t>
            </w:r>
            <w:r>
              <w:rPr>
                <w:rFonts w:ascii="Times New Roman" w:hAnsi="Times New Roman" w:cs="Times New Roman" w:eastAsiaTheme="minorEastAsia"/>
                <w:color w:val="auto"/>
                <w:kern w:val="0"/>
                <w:sz w:val="21"/>
                <w:szCs w:val="21"/>
                <w:lang w:bidi="ar"/>
              </w:rPr>
              <w:t>。</w:t>
            </w:r>
          </w:p>
          <w:p>
            <w:pPr>
              <w:widowControl/>
              <w:spacing w:line="400" w:lineRule="exact"/>
              <w:ind w:right="325" w:rightChars="103"/>
              <w:jc w:val="left"/>
              <w:textAlignment w:val="center"/>
              <w:rPr>
                <w:rFonts w:hint="eastAsia" w:ascii="Times New Roman" w:hAnsi="Times New Roman" w:cs="Times New Roman" w:eastAsiaTheme="minorEastAsia"/>
                <w:color w:val="auto"/>
                <w:kern w:val="0"/>
                <w:sz w:val="21"/>
                <w:szCs w:val="21"/>
                <w:lang w:eastAsia="zh-CN" w:bidi="ar"/>
              </w:rPr>
            </w:pPr>
            <w:r>
              <w:rPr>
                <w:rFonts w:hint="default" w:ascii="Times New Roman" w:hAnsi="Times New Roman" w:cs="Times New Roman" w:eastAsiaTheme="minorEastAsia"/>
                <w:color w:val="auto"/>
                <w:kern w:val="0"/>
                <w:sz w:val="21"/>
                <w:szCs w:val="21"/>
                <w:lang w:val="en" w:bidi="ar"/>
              </w:rPr>
              <w:t>6.</w:t>
            </w:r>
            <w:r>
              <w:rPr>
                <w:rFonts w:hint="eastAsia" w:ascii="Times New Roman" w:hAnsi="Times New Roman" w:cs="Times New Roman" w:eastAsiaTheme="minorEastAsia"/>
                <w:color w:val="auto"/>
                <w:kern w:val="0"/>
                <w:sz w:val="21"/>
                <w:szCs w:val="21"/>
                <w:lang w:bidi="ar"/>
              </w:rPr>
              <w:t>完成国务院办公厅和省政府办公厅专项工作</w:t>
            </w:r>
            <w:r>
              <w:rPr>
                <w:rFonts w:hint="eastAsia" w:ascii="Times New Roman" w:hAnsi="Times New Roman" w:cs="Times New Roman" w:eastAsiaTheme="minorEastAsia"/>
                <w:color w:val="auto"/>
                <w:kern w:val="0"/>
                <w:sz w:val="21"/>
                <w:szCs w:val="21"/>
                <w:lang w:eastAsia="zh-CN" w:bidi="ar"/>
              </w:rPr>
              <w:t>较好的</w:t>
            </w:r>
            <w:r>
              <w:rPr>
                <w:rFonts w:hint="eastAsia" w:ascii="Times New Roman" w:hAnsi="Times New Roman" w:cs="Times New Roman" w:eastAsiaTheme="minorEastAsia"/>
                <w:color w:val="auto"/>
                <w:kern w:val="0"/>
                <w:sz w:val="21"/>
                <w:szCs w:val="21"/>
                <w:lang w:bidi="ar"/>
              </w:rPr>
              <w:t>，每项</w:t>
            </w:r>
            <w:r>
              <w:rPr>
                <w:rFonts w:hint="eastAsia" w:ascii="Times New Roman" w:hAnsi="Times New Roman" w:cs="Times New Roman" w:eastAsiaTheme="minorEastAsia"/>
                <w:color w:val="auto"/>
                <w:kern w:val="0"/>
                <w:sz w:val="21"/>
                <w:szCs w:val="21"/>
                <w:lang w:eastAsia="zh-CN" w:bidi="ar"/>
              </w:rPr>
              <w:t>加</w:t>
            </w:r>
            <w:r>
              <w:rPr>
                <w:rFonts w:hint="eastAsia" w:ascii="Times New Roman" w:hAnsi="Times New Roman" w:cs="Times New Roman" w:eastAsiaTheme="minorEastAsia"/>
                <w:color w:val="auto"/>
                <w:kern w:val="0"/>
                <w:sz w:val="21"/>
                <w:szCs w:val="21"/>
                <w:lang w:val="en-US" w:eastAsia="zh-CN" w:bidi="ar"/>
              </w:rPr>
              <w:t>1</w:t>
            </w:r>
            <w:r>
              <w:rPr>
                <w:rFonts w:hint="eastAsia" w:ascii="Times New Roman" w:hAnsi="Times New Roman" w:cs="Times New Roman" w:eastAsiaTheme="minorEastAsia"/>
                <w:color w:val="auto"/>
                <w:kern w:val="0"/>
                <w:sz w:val="21"/>
                <w:szCs w:val="21"/>
                <w:lang w:bidi="ar"/>
              </w:rPr>
              <w:t>分</w:t>
            </w:r>
            <w:r>
              <w:rPr>
                <w:rFonts w:hint="eastAsia" w:ascii="Times New Roman" w:hAnsi="Times New Roman" w:cs="Times New Roman" w:eastAsiaTheme="minorEastAsia"/>
                <w:color w:val="auto"/>
                <w:kern w:val="0"/>
                <w:sz w:val="21"/>
                <w:szCs w:val="21"/>
                <w:lang w:eastAsia="zh-CN" w:bidi="ar"/>
              </w:rPr>
              <w:t>，</w:t>
            </w:r>
            <w:r>
              <w:rPr>
                <w:rFonts w:hint="eastAsia" w:ascii="Times New Roman" w:hAnsi="Times New Roman" w:cs="Times New Roman" w:eastAsiaTheme="minorEastAsia"/>
                <w:color w:val="auto"/>
                <w:kern w:val="0"/>
                <w:sz w:val="21"/>
                <w:szCs w:val="21"/>
                <w:lang w:bidi="ar"/>
              </w:rPr>
              <w:t>本项加分不超过</w:t>
            </w:r>
            <w:r>
              <w:rPr>
                <w:rFonts w:hint="eastAsia" w:ascii="Times New Roman" w:hAnsi="Times New Roman" w:cs="Times New Roman" w:eastAsiaTheme="minorEastAsia"/>
                <w:color w:val="auto"/>
                <w:kern w:val="0"/>
                <w:sz w:val="21"/>
                <w:szCs w:val="21"/>
                <w:lang w:val="en-US" w:eastAsia="zh-CN" w:bidi="ar"/>
              </w:rPr>
              <w:t>5</w:t>
            </w:r>
            <w:r>
              <w:rPr>
                <w:rFonts w:ascii="Times New Roman" w:hAnsi="Times New Roman" w:cs="Times New Roman" w:eastAsiaTheme="minorEastAsia"/>
                <w:color w:val="auto"/>
                <w:kern w:val="0"/>
                <w:sz w:val="21"/>
                <w:szCs w:val="21"/>
                <w:lang w:bidi="ar"/>
              </w:rPr>
              <w:t>分</w:t>
            </w:r>
            <w:r>
              <w:rPr>
                <w:rFonts w:hint="eastAsia" w:ascii="Times New Roman" w:hAnsi="Times New Roman" w:cs="Times New Roman" w:eastAsiaTheme="minorEastAsia"/>
                <w:color w:val="auto"/>
                <w:kern w:val="0"/>
                <w:sz w:val="21"/>
                <w:szCs w:val="21"/>
                <w:lang w:eastAsia="zh-CN" w:bidi="ar"/>
              </w:rPr>
              <w:t>。</w:t>
            </w:r>
          </w:p>
          <w:p>
            <w:pPr>
              <w:widowControl/>
              <w:spacing w:line="400" w:lineRule="exact"/>
              <w:ind w:right="325" w:rightChars="103"/>
              <w:jc w:val="left"/>
              <w:textAlignment w:val="center"/>
              <w:rPr>
                <w:rFonts w:hint="eastAsia" w:ascii="Times New Roman" w:hAnsi="Times New Roman" w:cs="Times New Roman" w:eastAsiaTheme="minorEastAsia"/>
                <w:color w:val="auto"/>
                <w:kern w:val="0"/>
                <w:sz w:val="21"/>
                <w:szCs w:val="21"/>
                <w:lang w:eastAsia="zh-CN" w:bidi="ar"/>
              </w:rPr>
            </w:pPr>
            <w:r>
              <w:rPr>
                <w:rFonts w:hint="eastAsia" w:ascii="Times New Roman" w:hAnsi="Times New Roman" w:cs="Times New Roman" w:eastAsiaTheme="minorEastAsia"/>
                <w:color w:val="auto"/>
                <w:kern w:val="0"/>
                <w:sz w:val="21"/>
                <w:szCs w:val="21"/>
                <w:lang w:val="en-US" w:eastAsia="zh-CN" w:bidi="ar"/>
              </w:rPr>
              <w:t>7.</w:t>
            </w:r>
            <w:r>
              <w:rPr>
                <w:rFonts w:hint="eastAsia" w:ascii="Times New Roman" w:hAnsi="Times New Roman" w:cs="Times New Roman" w:eastAsiaTheme="minorEastAsia"/>
                <w:color w:val="auto"/>
                <w:kern w:val="0"/>
                <w:sz w:val="21"/>
                <w:szCs w:val="21"/>
                <w:lang w:bidi="ar"/>
              </w:rPr>
              <w:t>本地区监管工作有亮点</w:t>
            </w:r>
            <w:r>
              <w:rPr>
                <w:rFonts w:hint="eastAsia" w:ascii="Times New Roman" w:hAnsi="Times New Roman" w:cs="Times New Roman" w:eastAsiaTheme="minorEastAsia"/>
                <w:color w:val="auto"/>
                <w:kern w:val="0"/>
                <w:sz w:val="21"/>
                <w:szCs w:val="21"/>
                <w:lang w:eastAsia="zh-CN" w:bidi="ar"/>
              </w:rPr>
              <w:t>的</w:t>
            </w:r>
            <w:r>
              <w:rPr>
                <w:rFonts w:hint="eastAsia" w:ascii="Times New Roman" w:hAnsi="Times New Roman" w:cs="Times New Roman" w:eastAsiaTheme="minorEastAsia"/>
                <w:color w:val="auto"/>
                <w:kern w:val="0"/>
                <w:sz w:val="21"/>
                <w:szCs w:val="21"/>
                <w:lang w:bidi="ar"/>
              </w:rPr>
              <w:t>，可自行报送相关材料，本项加分不超过</w:t>
            </w:r>
            <w:r>
              <w:rPr>
                <w:rFonts w:ascii="Times New Roman" w:hAnsi="Times New Roman" w:cs="Times New Roman" w:eastAsiaTheme="minorEastAsia"/>
                <w:color w:val="auto"/>
                <w:kern w:val="0"/>
                <w:sz w:val="21"/>
                <w:szCs w:val="21"/>
                <w:lang w:bidi="ar"/>
              </w:rPr>
              <w:t>5分</w:t>
            </w:r>
            <w:r>
              <w:rPr>
                <w:rFonts w:hint="eastAsia" w:ascii="Times New Roman" w:hAnsi="Times New Roman" w:cs="Times New Roman" w:eastAsiaTheme="minorEastAsia"/>
                <w:color w:val="auto"/>
                <w:kern w:val="0"/>
                <w:sz w:val="21"/>
                <w:szCs w:val="21"/>
                <w:lang w:eastAsia="zh-CN" w:bidi="ar"/>
              </w:rPr>
              <w:t>。</w:t>
            </w:r>
          </w:p>
        </w:tc>
        <w:tc>
          <w:tcPr>
            <w:tcW w:w="886" w:type="dxa"/>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30</w:t>
            </w:r>
          </w:p>
        </w:tc>
      </w:tr>
    </w:tbl>
    <w:p>
      <w:pPr>
        <w:pStyle w:val="6"/>
        <w:widowControl/>
        <w:spacing w:beforeAutospacing="0" w:afterAutospacing="0" w:line="400" w:lineRule="exact"/>
        <w:jc w:val="both"/>
        <w:rPr>
          <w:rFonts w:ascii="Times New Roman" w:hAnsi="Times New Roman"/>
          <w:bCs/>
          <w:sz w:val="21"/>
          <w:szCs w:val="21"/>
        </w:rPr>
      </w:pPr>
    </w:p>
    <w:p>
      <w:pPr>
        <w:spacing w:line="600" w:lineRule="exact"/>
        <w:jc w:val="center"/>
        <w:rPr>
          <w:rFonts w:ascii="Times New Roman" w:hAnsi="Times New Roman" w:eastAsia="方正小标宋简体" w:cs="Times New Roman"/>
          <w:sz w:val="44"/>
          <w:szCs w:val="44"/>
          <w:shd w:val="clear" w:color="auto" w:fill="FFFFFF"/>
        </w:rPr>
      </w:pPr>
    </w:p>
    <w:p>
      <w:pPr>
        <w:spacing w:line="640" w:lineRule="exact"/>
        <w:jc w:val="both"/>
        <w:rPr>
          <w:rFonts w:ascii="Times New Roman" w:hAnsi="Times New Roman" w:eastAsia="黑体" w:cs="Times New Roman"/>
        </w:rPr>
        <w:sectPr>
          <w:footerReference r:id="rId3" w:type="default"/>
          <w:pgSz w:w="16838" w:h="11906" w:orient="landscape"/>
          <w:pgMar w:top="1474" w:right="1587" w:bottom="964" w:left="1587" w:header="851" w:footer="1134" w:gutter="0"/>
          <w:pgNumType w:fmt="decimal"/>
          <w:cols w:space="0" w:num="1"/>
          <w:docGrid w:type="linesAndChars" w:linePitch="574" w:charSpace="-842"/>
        </w:sect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ascii="Times New Roman" w:hAnsi="Times New Roman" w:cs="Times New Roman"/>
        </w:rPr>
      </w:pPr>
      <w:bookmarkStart w:id="0" w:name="_GoBack"/>
      <w:bookmarkEnd w:id="0"/>
      <w:r>
        <w:rPr>
          <w:rFonts w:hint="eastAsia" w:ascii="黑体" w:hAnsi="黑体" w:eastAsia="黑体" w:cs="黑体"/>
          <w:lang w:eastAsia="zh-CN"/>
        </w:rPr>
        <w:t>信息公开选项：</w:t>
      </w:r>
      <w:r>
        <w:rPr>
          <w:rFonts w:hint="eastAsia" w:ascii="方正小标宋简体" w:hAnsi="方正小标宋简体" w:eastAsia="方正小标宋简体" w:cs="方正小标宋简体"/>
          <w:lang w:eastAsia="zh-CN"/>
        </w:rPr>
        <w:t>主动公开</w:t>
      </w:r>
    </w:p>
    <w:sectPr>
      <w:footerReference r:id="rId4" w:type="default"/>
      <w:pgSz w:w="11906" w:h="16838"/>
      <w:pgMar w:top="1440" w:right="1466" w:bottom="1440" w:left="14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default" w:ascii="Times New Roman" w:hAnsi="Times New Roman" w:cs="Times New Roman"/>
                              <w:sz w:val="24"/>
                              <w:szCs w:val="24"/>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DLlzVR&#10;DwIAAAcEAAAOAAAAAAAAAAEAIAAAADUBAABkcnMvZTJvRG9jLnhtbFBLBQYAAAAABgAGAFkBAAC2&#10;BQAAAAA=&#10;">
              <v:fill on="f" focussize="0,0"/>
              <v:stroke on="f" weight="0.5pt"/>
              <v:imagedata o:title=""/>
              <o:lock v:ext="edit" aspectratio="f"/>
              <v:textbox inset="0mm,0mm,0mm,0mm" style="mso-fit-shape-to-text:t;">
                <w:txbxContent>
                  <w:p>
                    <w:pPr>
                      <w:pStyle w:val="4"/>
                    </w:pPr>
                    <w:r>
                      <w:rPr>
                        <w:rFonts w:hint="default" w:ascii="Times New Roman" w:hAnsi="Times New Roman" w:cs="Times New Roman"/>
                        <w:sz w:val="24"/>
                        <w:szCs w:val="24"/>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F7E070"/>
    <w:multiLevelType w:val="singleLevel"/>
    <w:tmpl w:val="79F7E07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2M2Y3ZGFlMjUyYmI1MDg3NGZkMGJkN2Y1NDdlMzAifQ=="/>
  </w:docVars>
  <w:rsids>
    <w:rsidRoot w:val="29DC5204"/>
    <w:rsid w:val="00016BE9"/>
    <w:rsid w:val="001E29E0"/>
    <w:rsid w:val="00256251"/>
    <w:rsid w:val="00325EE3"/>
    <w:rsid w:val="003350CB"/>
    <w:rsid w:val="00381DF5"/>
    <w:rsid w:val="0043092B"/>
    <w:rsid w:val="004439EC"/>
    <w:rsid w:val="00497808"/>
    <w:rsid w:val="004A07F9"/>
    <w:rsid w:val="004D00B1"/>
    <w:rsid w:val="004D2D71"/>
    <w:rsid w:val="004F2F8B"/>
    <w:rsid w:val="00555DE7"/>
    <w:rsid w:val="00585A53"/>
    <w:rsid w:val="005D019B"/>
    <w:rsid w:val="005E7806"/>
    <w:rsid w:val="005F3831"/>
    <w:rsid w:val="0067354A"/>
    <w:rsid w:val="006A7132"/>
    <w:rsid w:val="006F0BC1"/>
    <w:rsid w:val="0070329D"/>
    <w:rsid w:val="00723444"/>
    <w:rsid w:val="007A61CB"/>
    <w:rsid w:val="007E617C"/>
    <w:rsid w:val="00831960"/>
    <w:rsid w:val="008E1237"/>
    <w:rsid w:val="009115A3"/>
    <w:rsid w:val="009433A1"/>
    <w:rsid w:val="00A52C02"/>
    <w:rsid w:val="00A71544"/>
    <w:rsid w:val="00B426C6"/>
    <w:rsid w:val="00B53D07"/>
    <w:rsid w:val="00B546EE"/>
    <w:rsid w:val="00B75F62"/>
    <w:rsid w:val="00B8250E"/>
    <w:rsid w:val="00B8752A"/>
    <w:rsid w:val="00BD3819"/>
    <w:rsid w:val="00BF62B2"/>
    <w:rsid w:val="00C5007C"/>
    <w:rsid w:val="00C529F8"/>
    <w:rsid w:val="00D415E1"/>
    <w:rsid w:val="00D54E89"/>
    <w:rsid w:val="00D65DBF"/>
    <w:rsid w:val="00D771B5"/>
    <w:rsid w:val="00D962F3"/>
    <w:rsid w:val="00DE3074"/>
    <w:rsid w:val="00E345B2"/>
    <w:rsid w:val="00E43E8F"/>
    <w:rsid w:val="00EB3773"/>
    <w:rsid w:val="00ED13C3"/>
    <w:rsid w:val="00F42558"/>
    <w:rsid w:val="00FC2C3A"/>
    <w:rsid w:val="014245A5"/>
    <w:rsid w:val="01E36A53"/>
    <w:rsid w:val="023111C8"/>
    <w:rsid w:val="025A5C51"/>
    <w:rsid w:val="02C04F29"/>
    <w:rsid w:val="02DA0AF7"/>
    <w:rsid w:val="033A3F68"/>
    <w:rsid w:val="033F6376"/>
    <w:rsid w:val="03561D60"/>
    <w:rsid w:val="03590D9D"/>
    <w:rsid w:val="03E82651"/>
    <w:rsid w:val="04082A4F"/>
    <w:rsid w:val="04434D3E"/>
    <w:rsid w:val="046666F1"/>
    <w:rsid w:val="04720508"/>
    <w:rsid w:val="04847C89"/>
    <w:rsid w:val="049F64E6"/>
    <w:rsid w:val="04BB33DF"/>
    <w:rsid w:val="050B4463"/>
    <w:rsid w:val="050D31EC"/>
    <w:rsid w:val="053F1E06"/>
    <w:rsid w:val="05CF1EB9"/>
    <w:rsid w:val="05D97B67"/>
    <w:rsid w:val="0610436F"/>
    <w:rsid w:val="06342CC2"/>
    <w:rsid w:val="063B32EC"/>
    <w:rsid w:val="067661E1"/>
    <w:rsid w:val="069547AA"/>
    <w:rsid w:val="06AE7E8E"/>
    <w:rsid w:val="06AF1776"/>
    <w:rsid w:val="06B831E1"/>
    <w:rsid w:val="06C76E16"/>
    <w:rsid w:val="06D33117"/>
    <w:rsid w:val="06F537E7"/>
    <w:rsid w:val="070240BD"/>
    <w:rsid w:val="073D435A"/>
    <w:rsid w:val="074C27C9"/>
    <w:rsid w:val="07657C46"/>
    <w:rsid w:val="07B266C1"/>
    <w:rsid w:val="080230EC"/>
    <w:rsid w:val="0827483D"/>
    <w:rsid w:val="0882433D"/>
    <w:rsid w:val="08B736C8"/>
    <w:rsid w:val="08BF71F0"/>
    <w:rsid w:val="08D131AF"/>
    <w:rsid w:val="08DE43D3"/>
    <w:rsid w:val="094416F4"/>
    <w:rsid w:val="099B1221"/>
    <w:rsid w:val="09EC2463"/>
    <w:rsid w:val="09F2684B"/>
    <w:rsid w:val="09FB245F"/>
    <w:rsid w:val="0A1639C3"/>
    <w:rsid w:val="0A3B05B5"/>
    <w:rsid w:val="0A910489"/>
    <w:rsid w:val="0A9D786B"/>
    <w:rsid w:val="0AA152FF"/>
    <w:rsid w:val="0ABB0FF7"/>
    <w:rsid w:val="0AF032D9"/>
    <w:rsid w:val="0AF033BD"/>
    <w:rsid w:val="0B1F65D8"/>
    <w:rsid w:val="0B23162A"/>
    <w:rsid w:val="0B9E7BCF"/>
    <w:rsid w:val="0BBA655E"/>
    <w:rsid w:val="0C247549"/>
    <w:rsid w:val="0C4D7DCD"/>
    <w:rsid w:val="0C684813"/>
    <w:rsid w:val="0D1268C4"/>
    <w:rsid w:val="0D3D55A3"/>
    <w:rsid w:val="0D56265C"/>
    <w:rsid w:val="0D8A1A54"/>
    <w:rsid w:val="0DB5DC45"/>
    <w:rsid w:val="0DB80DC2"/>
    <w:rsid w:val="0DCB5306"/>
    <w:rsid w:val="0E38017C"/>
    <w:rsid w:val="0E636F3B"/>
    <w:rsid w:val="0E756B4C"/>
    <w:rsid w:val="0E762A46"/>
    <w:rsid w:val="0EA4192B"/>
    <w:rsid w:val="0EA446A3"/>
    <w:rsid w:val="0EF66CD6"/>
    <w:rsid w:val="0F161976"/>
    <w:rsid w:val="0F221438"/>
    <w:rsid w:val="0F44708E"/>
    <w:rsid w:val="0F6FC4A9"/>
    <w:rsid w:val="0F783E41"/>
    <w:rsid w:val="0FC3095F"/>
    <w:rsid w:val="0FCD14D4"/>
    <w:rsid w:val="0FD40932"/>
    <w:rsid w:val="0FD51CB7"/>
    <w:rsid w:val="0FDBA73D"/>
    <w:rsid w:val="0FEF2652"/>
    <w:rsid w:val="0FF6B301"/>
    <w:rsid w:val="0FFF67B0"/>
    <w:rsid w:val="105260E8"/>
    <w:rsid w:val="105A6C90"/>
    <w:rsid w:val="10694EAC"/>
    <w:rsid w:val="10783D14"/>
    <w:rsid w:val="10B76D2B"/>
    <w:rsid w:val="10B80C30"/>
    <w:rsid w:val="10C67F45"/>
    <w:rsid w:val="10C97314"/>
    <w:rsid w:val="10FA6B51"/>
    <w:rsid w:val="111F5013"/>
    <w:rsid w:val="1126745C"/>
    <w:rsid w:val="114F498F"/>
    <w:rsid w:val="11532E6D"/>
    <w:rsid w:val="115A434A"/>
    <w:rsid w:val="11963B7B"/>
    <w:rsid w:val="119B0D4F"/>
    <w:rsid w:val="11AB1CD1"/>
    <w:rsid w:val="11B0A0ED"/>
    <w:rsid w:val="11BB0C01"/>
    <w:rsid w:val="11CA4211"/>
    <w:rsid w:val="11E41F02"/>
    <w:rsid w:val="11FD21FE"/>
    <w:rsid w:val="120574E0"/>
    <w:rsid w:val="12273E82"/>
    <w:rsid w:val="123E34C3"/>
    <w:rsid w:val="1275243C"/>
    <w:rsid w:val="12766586"/>
    <w:rsid w:val="128616B7"/>
    <w:rsid w:val="12985911"/>
    <w:rsid w:val="12D600E2"/>
    <w:rsid w:val="12DA5665"/>
    <w:rsid w:val="12E21258"/>
    <w:rsid w:val="132A35B1"/>
    <w:rsid w:val="1348678E"/>
    <w:rsid w:val="134A31B0"/>
    <w:rsid w:val="13BD5458"/>
    <w:rsid w:val="13BF2600"/>
    <w:rsid w:val="13E42F24"/>
    <w:rsid w:val="144F6A10"/>
    <w:rsid w:val="14BB052F"/>
    <w:rsid w:val="15542A28"/>
    <w:rsid w:val="15554DB5"/>
    <w:rsid w:val="155A13CC"/>
    <w:rsid w:val="155E5872"/>
    <w:rsid w:val="156313A4"/>
    <w:rsid w:val="159B31C9"/>
    <w:rsid w:val="15DF48D7"/>
    <w:rsid w:val="1605360E"/>
    <w:rsid w:val="16CC1078"/>
    <w:rsid w:val="17300752"/>
    <w:rsid w:val="17321B44"/>
    <w:rsid w:val="176FE2F8"/>
    <w:rsid w:val="17B514FE"/>
    <w:rsid w:val="17B5621C"/>
    <w:rsid w:val="17BE6D20"/>
    <w:rsid w:val="17C428F2"/>
    <w:rsid w:val="17C877D1"/>
    <w:rsid w:val="17EB1AC7"/>
    <w:rsid w:val="181D76BC"/>
    <w:rsid w:val="188107FB"/>
    <w:rsid w:val="18B27203"/>
    <w:rsid w:val="18DC30AD"/>
    <w:rsid w:val="194407B3"/>
    <w:rsid w:val="194B2D14"/>
    <w:rsid w:val="198FFF17"/>
    <w:rsid w:val="1991F546"/>
    <w:rsid w:val="19A57267"/>
    <w:rsid w:val="19BDC6BA"/>
    <w:rsid w:val="19BFA6A4"/>
    <w:rsid w:val="19DC4EB4"/>
    <w:rsid w:val="19FB2F86"/>
    <w:rsid w:val="1A1A0013"/>
    <w:rsid w:val="1A604371"/>
    <w:rsid w:val="1A92304E"/>
    <w:rsid w:val="1AA55541"/>
    <w:rsid w:val="1AAFB3BF"/>
    <w:rsid w:val="1ABFDFF3"/>
    <w:rsid w:val="1ADA6F2F"/>
    <w:rsid w:val="1AEC677D"/>
    <w:rsid w:val="1B7F58C0"/>
    <w:rsid w:val="1BA51D8D"/>
    <w:rsid w:val="1BE73C4F"/>
    <w:rsid w:val="1BF7FED1"/>
    <w:rsid w:val="1BFF23E6"/>
    <w:rsid w:val="1BFFBD69"/>
    <w:rsid w:val="1C0000AB"/>
    <w:rsid w:val="1C104002"/>
    <w:rsid w:val="1C186EE1"/>
    <w:rsid w:val="1C645E94"/>
    <w:rsid w:val="1C6A360D"/>
    <w:rsid w:val="1C8C6306"/>
    <w:rsid w:val="1C9376C7"/>
    <w:rsid w:val="1CA4300E"/>
    <w:rsid w:val="1CD001F8"/>
    <w:rsid w:val="1CE87204"/>
    <w:rsid w:val="1CEB4C61"/>
    <w:rsid w:val="1D0A3AC0"/>
    <w:rsid w:val="1D3B7147"/>
    <w:rsid w:val="1D4618B8"/>
    <w:rsid w:val="1D623697"/>
    <w:rsid w:val="1D643700"/>
    <w:rsid w:val="1D91356C"/>
    <w:rsid w:val="1DA23DFC"/>
    <w:rsid w:val="1DF55069"/>
    <w:rsid w:val="1DF76131"/>
    <w:rsid w:val="1DFD2A11"/>
    <w:rsid w:val="1E3108EB"/>
    <w:rsid w:val="1E4D1BC0"/>
    <w:rsid w:val="1E907E92"/>
    <w:rsid w:val="1E9B045C"/>
    <w:rsid w:val="1EA61326"/>
    <w:rsid w:val="1EA63287"/>
    <w:rsid w:val="1EB23A2F"/>
    <w:rsid w:val="1ECA10B3"/>
    <w:rsid w:val="1ECC2D84"/>
    <w:rsid w:val="1EFF9D68"/>
    <w:rsid w:val="1F245F0B"/>
    <w:rsid w:val="1F3B0649"/>
    <w:rsid w:val="1F57DDB6"/>
    <w:rsid w:val="1FA97802"/>
    <w:rsid w:val="1FB54820"/>
    <w:rsid w:val="1FDFBD14"/>
    <w:rsid w:val="1FF2395B"/>
    <w:rsid w:val="1FF53DD5"/>
    <w:rsid w:val="1FFDEFF0"/>
    <w:rsid w:val="1FFEB866"/>
    <w:rsid w:val="1FFFD1FC"/>
    <w:rsid w:val="209DC97C"/>
    <w:rsid w:val="20AC5766"/>
    <w:rsid w:val="20D81D8F"/>
    <w:rsid w:val="20E46154"/>
    <w:rsid w:val="210B3AAC"/>
    <w:rsid w:val="21135F3F"/>
    <w:rsid w:val="213E7C1C"/>
    <w:rsid w:val="217E1B75"/>
    <w:rsid w:val="218A1859"/>
    <w:rsid w:val="219433AE"/>
    <w:rsid w:val="21E278EB"/>
    <w:rsid w:val="223F180C"/>
    <w:rsid w:val="229518CA"/>
    <w:rsid w:val="22DC51BC"/>
    <w:rsid w:val="2334737D"/>
    <w:rsid w:val="237353B0"/>
    <w:rsid w:val="238365F7"/>
    <w:rsid w:val="2387FF0B"/>
    <w:rsid w:val="238A51F7"/>
    <w:rsid w:val="238C6ECA"/>
    <w:rsid w:val="2393734B"/>
    <w:rsid w:val="23B77F1C"/>
    <w:rsid w:val="23BF6315"/>
    <w:rsid w:val="23C53F80"/>
    <w:rsid w:val="23DE1318"/>
    <w:rsid w:val="23EDB2DC"/>
    <w:rsid w:val="23EF5353"/>
    <w:rsid w:val="23F8943D"/>
    <w:rsid w:val="23FF8E43"/>
    <w:rsid w:val="241B6073"/>
    <w:rsid w:val="24DE55A5"/>
    <w:rsid w:val="24E559E5"/>
    <w:rsid w:val="250A2230"/>
    <w:rsid w:val="2518224A"/>
    <w:rsid w:val="251A6C63"/>
    <w:rsid w:val="25203492"/>
    <w:rsid w:val="25822229"/>
    <w:rsid w:val="2587151E"/>
    <w:rsid w:val="25BF0D49"/>
    <w:rsid w:val="25D1261D"/>
    <w:rsid w:val="25E03792"/>
    <w:rsid w:val="25EB567E"/>
    <w:rsid w:val="25F43998"/>
    <w:rsid w:val="25FE3044"/>
    <w:rsid w:val="25FEE5CD"/>
    <w:rsid w:val="260D6AB0"/>
    <w:rsid w:val="261353D1"/>
    <w:rsid w:val="26183CF8"/>
    <w:rsid w:val="261B1E26"/>
    <w:rsid w:val="262C18D0"/>
    <w:rsid w:val="26AC4F2F"/>
    <w:rsid w:val="26B6444D"/>
    <w:rsid w:val="26F86366"/>
    <w:rsid w:val="2703711A"/>
    <w:rsid w:val="2719159E"/>
    <w:rsid w:val="2729770C"/>
    <w:rsid w:val="27481738"/>
    <w:rsid w:val="276A3684"/>
    <w:rsid w:val="277E7365"/>
    <w:rsid w:val="279DDF2D"/>
    <w:rsid w:val="27A33D2D"/>
    <w:rsid w:val="27C30FE0"/>
    <w:rsid w:val="27D1025E"/>
    <w:rsid w:val="27D92935"/>
    <w:rsid w:val="27FE8CA2"/>
    <w:rsid w:val="27FFC695"/>
    <w:rsid w:val="285A23A9"/>
    <w:rsid w:val="285F6CDD"/>
    <w:rsid w:val="28EF64A0"/>
    <w:rsid w:val="292F1849"/>
    <w:rsid w:val="294019A5"/>
    <w:rsid w:val="296465F6"/>
    <w:rsid w:val="29AD7B5D"/>
    <w:rsid w:val="29DC5204"/>
    <w:rsid w:val="29FD692C"/>
    <w:rsid w:val="2A7F60F9"/>
    <w:rsid w:val="2A804124"/>
    <w:rsid w:val="2AE73872"/>
    <w:rsid w:val="2AFF0C9E"/>
    <w:rsid w:val="2B780216"/>
    <w:rsid w:val="2B7F2817"/>
    <w:rsid w:val="2B871EF8"/>
    <w:rsid w:val="2B89041B"/>
    <w:rsid w:val="2B9F7F91"/>
    <w:rsid w:val="2BB77BAD"/>
    <w:rsid w:val="2BBB317B"/>
    <w:rsid w:val="2BD18D35"/>
    <w:rsid w:val="2BEFAEA2"/>
    <w:rsid w:val="2BFBB6CC"/>
    <w:rsid w:val="2C2C0CA0"/>
    <w:rsid w:val="2C3C11A1"/>
    <w:rsid w:val="2C3C759E"/>
    <w:rsid w:val="2C3F5B74"/>
    <w:rsid w:val="2C797214"/>
    <w:rsid w:val="2C7E4AA9"/>
    <w:rsid w:val="2C967C40"/>
    <w:rsid w:val="2C974713"/>
    <w:rsid w:val="2CA51813"/>
    <w:rsid w:val="2CD90E19"/>
    <w:rsid w:val="2CDCE122"/>
    <w:rsid w:val="2CF96692"/>
    <w:rsid w:val="2CFBBE13"/>
    <w:rsid w:val="2D113720"/>
    <w:rsid w:val="2D2D195B"/>
    <w:rsid w:val="2D7290B5"/>
    <w:rsid w:val="2DA11CAC"/>
    <w:rsid w:val="2DA61A43"/>
    <w:rsid w:val="2DAF71FA"/>
    <w:rsid w:val="2DBD4F3E"/>
    <w:rsid w:val="2DBD93C9"/>
    <w:rsid w:val="2DCB3222"/>
    <w:rsid w:val="2DCC2FA7"/>
    <w:rsid w:val="2DDE6DEB"/>
    <w:rsid w:val="2DFFA5BB"/>
    <w:rsid w:val="2E4B1BD8"/>
    <w:rsid w:val="2E580A1E"/>
    <w:rsid w:val="2E79010A"/>
    <w:rsid w:val="2E7EFC4E"/>
    <w:rsid w:val="2E946385"/>
    <w:rsid w:val="2EAD285F"/>
    <w:rsid w:val="2EBA2113"/>
    <w:rsid w:val="2EBB13B9"/>
    <w:rsid w:val="2F162ACC"/>
    <w:rsid w:val="2F1E6254"/>
    <w:rsid w:val="2F69704E"/>
    <w:rsid w:val="2F795C05"/>
    <w:rsid w:val="2F9B63F2"/>
    <w:rsid w:val="2FB3CE81"/>
    <w:rsid w:val="2FBFEEF9"/>
    <w:rsid w:val="2FDB0DB9"/>
    <w:rsid w:val="2FE36670"/>
    <w:rsid w:val="2FEFC2FB"/>
    <w:rsid w:val="2FF6C71E"/>
    <w:rsid w:val="2FFB2DBB"/>
    <w:rsid w:val="2FFB970F"/>
    <w:rsid w:val="2FFF9976"/>
    <w:rsid w:val="301364B6"/>
    <w:rsid w:val="303D7A0C"/>
    <w:rsid w:val="305538B4"/>
    <w:rsid w:val="30AC0066"/>
    <w:rsid w:val="30C628E1"/>
    <w:rsid w:val="30C74844"/>
    <w:rsid w:val="30D414E0"/>
    <w:rsid w:val="30D97F56"/>
    <w:rsid w:val="30F251BF"/>
    <w:rsid w:val="31025CFB"/>
    <w:rsid w:val="317A0AB4"/>
    <w:rsid w:val="31A706FD"/>
    <w:rsid w:val="31FD0BFB"/>
    <w:rsid w:val="31FFB794"/>
    <w:rsid w:val="321C53A4"/>
    <w:rsid w:val="322F0207"/>
    <w:rsid w:val="32437190"/>
    <w:rsid w:val="325D4639"/>
    <w:rsid w:val="32785D13"/>
    <w:rsid w:val="32BA0A66"/>
    <w:rsid w:val="32E94E4F"/>
    <w:rsid w:val="32F71FD4"/>
    <w:rsid w:val="331A1C5F"/>
    <w:rsid w:val="33466114"/>
    <w:rsid w:val="336D4DD2"/>
    <w:rsid w:val="337DBD79"/>
    <w:rsid w:val="337E441D"/>
    <w:rsid w:val="339E5D1A"/>
    <w:rsid w:val="33BC0BA8"/>
    <w:rsid w:val="33BF13BB"/>
    <w:rsid w:val="33F31387"/>
    <w:rsid w:val="33F46857"/>
    <w:rsid w:val="33F9F285"/>
    <w:rsid w:val="343C2AC4"/>
    <w:rsid w:val="343F2935"/>
    <w:rsid w:val="34457388"/>
    <w:rsid w:val="348E46EE"/>
    <w:rsid w:val="349A1400"/>
    <w:rsid w:val="34F661E4"/>
    <w:rsid w:val="353D0E02"/>
    <w:rsid w:val="353D36D6"/>
    <w:rsid w:val="353D67D0"/>
    <w:rsid w:val="3545277E"/>
    <w:rsid w:val="356968C7"/>
    <w:rsid w:val="356FFFAD"/>
    <w:rsid w:val="3570450A"/>
    <w:rsid w:val="3582770F"/>
    <w:rsid w:val="35C93F58"/>
    <w:rsid w:val="35D02028"/>
    <w:rsid w:val="35D245C6"/>
    <w:rsid w:val="35F51E74"/>
    <w:rsid w:val="360D550C"/>
    <w:rsid w:val="36294E0D"/>
    <w:rsid w:val="36383E63"/>
    <w:rsid w:val="3638A427"/>
    <w:rsid w:val="363D41B5"/>
    <w:rsid w:val="366E17A0"/>
    <w:rsid w:val="368907C7"/>
    <w:rsid w:val="36A5F9EF"/>
    <w:rsid w:val="36ABD803"/>
    <w:rsid w:val="36AFFB04"/>
    <w:rsid w:val="36BA2059"/>
    <w:rsid w:val="36CB5CE8"/>
    <w:rsid w:val="36D82A1B"/>
    <w:rsid w:val="36E25171"/>
    <w:rsid w:val="36EEB291"/>
    <w:rsid w:val="36F66580"/>
    <w:rsid w:val="36F78A8D"/>
    <w:rsid w:val="36FB44A8"/>
    <w:rsid w:val="36FBD764"/>
    <w:rsid w:val="371C6354"/>
    <w:rsid w:val="3735059F"/>
    <w:rsid w:val="373E5E08"/>
    <w:rsid w:val="37417766"/>
    <w:rsid w:val="376B26A1"/>
    <w:rsid w:val="377DE1F4"/>
    <w:rsid w:val="3781568F"/>
    <w:rsid w:val="3786408E"/>
    <w:rsid w:val="378C8A14"/>
    <w:rsid w:val="37969E09"/>
    <w:rsid w:val="37AF000A"/>
    <w:rsid w:val="37BDA7A7"/>
    <w:rsid w:val="37E6B07A"/>
    <w:rsid w:val="37EEBF31"/>
    <w:rsid w:val="37F76828"/>
    <w:rsid w:val="37F77AD1"/>
    <w:rsid w:val="37F7E5C1"/>
    <w:rsid w:val="380D4376"/>
    <w:rsid w:val="38141709"/>
    <w:rsid w:val="387F28CB"/>
    <w:rsid w:val="38AB184B"/>
    <w:rsid w:val="38DE75DC"/>
    <w:rsid w:val="38E341E1"/>
    <w:rsid w:val="39087951"/>
    <w:rsid w:val="39100DD4"/>
    <w:rsid w:val="391B7F95"/>
    <w:rsid w:val="39341523"/>
    <w:rsid w:val="39346AEC"/>
    <w:rsid w:val="395D379F"/>
    <w:rsid w:val="397FF40E"/>
    <w:rsid w:val="3980093C"/>
    <w:rsid w:val="3996CA95"/>
    <w:rsid w:val="399F5B76"/>
    <w:rsid w:val="39BF1DFF"/>
    <w:rsid w:val="39BF75B0"/>
    <w:rsid w:val="39C21EB1"/>
    <w:rsid w:val="39CDC6AD"/>
    <w:rsid w:val="39CE15B1"/>
    <w:rsid w:val="39DF0A50"/>
    <w:rsid w:val="39ED2FD6"/>
    <w:rsid w:val="39FBBF5D"/>
    <w:rsid w:val="39FC3573"/>
    <w:rsid w:val="3A0A7167"/>
    <w:rsid w:val="3A145796"/>
    <w:rsid w:val="3A373BB0"/>
    <w:rsid w:val="3A8B010D"/>
    <w:rsid w:val="3AED48DA"/>
    <w:rsid w:val="3AF3A2F2"/>
    <w:rsid w:val="3B0A3CCF"/>
    <w:rsid w:val="3B205ADC"/>
    <w:rsid w:val="3B226C21"/>
    <w:rsid w:val="3B27DB30"/>
    <w:rsid w:val="3B36BA4B"/>
    <w:rsid w:val="3B5FFC77"/>
    <w:rsid w:val="3B6BE666"/>
    <w:rsid w:val="3B6E2279"/>
    <w:rsid w:val="3B7BC352"/>
    <w:rsid w:val="3B7DA455"/>
    <w:rsid w:val="3BB7D3CE"/>
    <w:rsid w:val="3BC55C05"/>
    <w:rsid w:val="3BD25E44"/>
    <w:rsid w:val="3BDFBC3E"/>
    <w:rsid w:val="3BE73A9E"/>
    <w:rsid w:val="3BEF30B5"/>
    <w:rsid w:val="3BEFD83B"/>
    <w:rsid w:val="3BF0504C"/>
    <w:rsid w:val="3BFF34E6"/>
    <w:rsid w:val="3BFF3C4E"/>
    <w:rsid w:val="3BFFE799"/>
    <w:rsid w:val="3C5B2D81"/>
    <w:rsid w:val="3C5D4EA9"/>
    <w:rsid w:val="3C7D0867"/>
    <w:rsid w:val="3C963258"/>
    <w:rsid w:val="3CA8038D"/>
    <w:rsid w:val="3CD47C1D"/>
    <w:rsid w:val="3CEB0CFB"/>
    <w:rsid w:val="3CEF1AC9"/>
    <w:rsid w:val="3CEF5F63"/>
    <w:rsid w:val="3CEFACE2"/>
    <w:rsid w:val="3CFFA542"/>
    <w:rsid w:val="3CFFCA69"/>
    <w:rsid w:val="3D2FA0F8"/>
    <w:rsid w:val="3D384048"/>
    <w:rsid w:val="3D7434DB"/>
    <w:rsid w:val="3D784C5F"/>
    <w:rsid w:val="3D7F0E24"/>
    <w:rsid w:val="3D7FEA5A"/>
    <w:rsid w:val="3D8F2224"/>
    <w:rsid w:val="3D9F2468"/>
    <w:rsid w:val="3DA96E6A"/>
    <w:rsid w:val="3DAA4814"/>
    <w:rsid w:val="3DAD4748"/>
    <w:rsid w:val="3DB93200"/>
    <w:rsid w:val="3DD36F88"/>
    <w:rsid w:val="3DD71096"/>
    <w:rsid w:val="3DEB0227"/>
    <w:rsid w:val="3DEB5095"/>
    <w:rsid w:val="3DEBD70D"/>
    <w:rsid w:val="3DF650C7"/>
    <w:rsid w:val="3DFB8147"/>
    <w:rsid w:val="3DFE67E6"/>
    <w:rsid w:val="3DFF6B97"/>
    <w:rsid w:val="3DFFAC22"/>
    <w:rsid w:val="3DFFFC27"/>
    <w:rsid w:val="3E0BE87F"/>
    <w:rsid w:val="3E3544C5"/>
    <w:rsid w:val="3E5305E9"/>
    <w:rsid w:val="3E72432B"/>
    <w:rsid w:val="3E731CC0"/>
    <w:rsid w:val="3E77782D"/>
    <w:rsid w:val="3E7C77C5"/>
    <w:rsid w:val="3E7F99E2"/>
    <w:rsid w:val="3E8ECC96"/>
    <w:rsid w:val="3E952212"/>
    <w:rsid w:val="3E9D67F1"/>
    <w:rsid w:val="3EB1F4C7"/>
    <w:rsid w:val="3EBF1C97"/>
    <w:rsid w:val="3EC770DA"/>
    <w:rsid w:val="3EEE0511"/>
    <w:rsid w:val="3EEFACD6"/>
    <w:rsid w:val="3EFFE494"/>
    <w:rsid w:val="3F0F54DE"/>
    <w:rsid w:val="3F272D48"/>
    <w:rsid w:val="3F4F8FBC"/>
    <w:rsid w:val="3F572B0F"/>
    <w:rsid w:val="3F5A2BA1"/>
    <w:rsid w:val="3F5FAC21"/>
    <w:rsid w:val="3F6A61C1"/>
    <w:rsid w:val="3F6C357B"/>
    <w:rsid w:val="3F6F5297"/>
    <w:rsid w:val="3F77F331"/>
    <w:rsid w:val="3F781376"/>
    <w:rsid w:val="3F7FB5BC"/>
    <w:rsid w:val="3F7FF12A"/>
    <w:rsid w:val="3F8EE165"/>
    <w:rsid w:val="3F8FFF59"/>
    <w:rsid w:val="3F976C10"/>
    <w:rsid w:val="3F9D7751"/>
    <w:rsid w:val="3FAF3F95"/>
    <w:rsid w:val="3FB53505"/>
    <w:rsid w:val="3FBB3867"/>
    <w:rsid w:val="3FBEEB7C"/>
    <w:rsid w:val="3FC5C483"/>
    <w:rsid w:val="3FCE0AE1"/>
    <w:rsid w:val="3FD6BAD1"/>
    <w:rsid w:val="3FDB8EED"/>
    <w:rsid w:val="3FDD0DEB"/>
    <w:rsid w:val="3FDD6FB2"/>
    <w:rsid w:val="3FDF9D32"/>
    <w:rsid w:val="3FE57D93"/>
    <w:rsid w:val="3FE717DD"/>
    <w:rsid w:val="3FE77C8F"/>
    <w:rsid w:val="3FE924B4"/>
    <w:rsid w:val="3FEB5060"/>
    <w:rsid w:val="3FF7B699"/>
    <w:rsid w:val="3FFA1D98"/>
    <w:rsid w:val="3FFA9869"/>
    <w:rsid w:val="3FFBB22E"/>
    <w:rsid w:val="3FFBEAF1"/>
    <w:rsid w:val="3FFBF522"/>
    <w:rsid w:val="3FFE89F1"/>
    <w:rsid w:val="3FFEC72D"/>
    <w:rsid w:val="3FFF2A39"/>
    <w:rsid w:val="3FFF5F9F"/>
    <w:rsid w:val="3FFFB752"/>
    <w:rsid w:val="3FFFF62B"/>
    <w:rsid w:val="4051678C"/>
    <w:rsid w:val="4052448C"/>
    <w:rsid w:val="4064793D"/>
    <w:rsid w:val="40703EBD"/>
    <w:rsid w:val="408C2511"/>
    <w:rsid w:val="40A4250E"/>
    <w:rsid w:val="41821E62"/>
    <w:rsid w:val="41A05E0A"/>
    <w:rsid w:val="41A63592"/>
    <w:rsid w:val="41FA4FA1"/>
    <w:rsid w:val="41FC137E"/>
    <w:rsid w:val="41FC1727"/>
    <w:rsid w:val="421E7577"/>
    <w:rsid w:val="4275590E"/>
    <w:rsid w:val="42BC41CA"/>
    <w:rsid w:val="42E232E3"/>
    <w:rsid w:val="431F142F"/>
    <w:rsid w:val="43526069"/>
    <w:rsid w:val="438C6694"/>
    <w:rsid w:val="43995D90"/>
    <w:rsid w:val="43B14BAB"/>
    <w:rsid w:val="43FA36EF"/>
    <w:rsid w:val="440D20D5"/>
    <w:rsid w:val="44A238AA"/>
    <w:rsid w:val="44A75E3B"/>
    <w:rsid w:val="44F846E6"/>
    <w:rsid w:val="451F0F12"/>
    <w:rsid w:val="454E1CB1"/>
    <w:rsid w:val="459FD88F"/>
    <w:rsid w:val="460A332A"/>
    <w:rsid w:val="465D5B1B"/>
    <w:rsid w:val="467C2D67"/>
    <w:rsid w:val="46DB3D3E"/>
    <w:rsid w:val="46DE1644"/>
    <w:rsid w:val="46E065BE"/>
    <w:rsid w:val="46EE1410"/>
    <w:rsid w:val="46FFD3FF"/>
    <w:rsid w:val="47079133"/>
    <w:rsid w:val="473E7CFD"/>
    <w:rsid w:val="473F7F31"/>
    <w:rsid w:val="47551F52"/>
    <w:rsid w:val="477E9926"/>
    <w:rsid w:val="47AD333E"/>
    <w:rsid w:val="47F8448A"/>
    <w:rsid w:val="47FFEFC1"/>
    <w:rsid w:val="487B4978"/>
    <w:rsid w:val="48A251E2"/>
    <w:rsid w:val="48BB6DF8"/>
    <w:rsid w:val="48DB5402"/>
    <w:rsid w:val="48E379D1"/>
    <w:rsid w:val="48FBF733"/>
    <w:rsid w:val="48FF35F1"/>
    <w:rsid w:val="490948E8"/>
    <w:rsid w:val="4949260F"/>
    <w:rsid w:val="4A394B60"/>
    <w:rsid w:val="4A3A0F81"/>
    <w:rsid w:val="4A637C84"/>
    <w:rsid w:val="4A8D228C"/>
    <w:rsid w:val="4A9F7C1A"/>
    <w:rsid w:val="4AC30188"/>
    <w:rsid w:val="4AE05833"/>
    <w:rsid w:val="4AEB2A7B"/>
    <w:rsid w:val="4AFFD177"/>
    <w:rsid w:val="4B0C2A21"/>
    <w:rsid w:val="4B5677A9"/>
    <w:rsid w:val="4B881C0F"/>
    <w:rsid w:val="4BA54061"/>
    <w:rsid w:val="4BC5137D"/>
    <w:rsid w:val="4BDADE46"/>
    <w:rsid w:val="4BDF46A9"/>
    <w:rsid w:val="4BF67669"/>
    <w:rsid w:val="4BF74758"/>
    <w:rsid w:val="4BFF445F"/>
    <w:rsid w:val="4C036F0E"/>
    <w:rsid w:val="4C05664A"/>
    <w:rsid w:val="4C1D58F3"/>
    <w:rsid w:val="4C9C1625"/>
    <w:rsid w:val="4CCC4CFE"/>
    <w:rsid w:val="4CD701BF"/>
    <w:rsid w:val="4CDF2480"/>
    <w:rsid w:val="4CE75ADC"/>
    <w:rsid w:val="4CFE7127"/>
    <w:rsid w:val="4D007F8E"/>
    <w:rsid w:val="4D0A0F5F"/>
    <w:rsid w:val="4D152921"/>
    <w:rsid w:val="4D1B6575"/>
    <w:rsid w:val="4DAB5BFA"/>
    <w:rsid w:val="4DCFEA94"/>
    <w:rsid w:val="4DFDA2E5"/>
    <w:rsid w:val="4E0B3139"/>
    <w:rsid w:val="4E2D1356"/>
    <w:rsid w:val="4E4E2703"/>
    <w:rsid w:val="4E4F0209"/>
    <w:rsid w:val="4E5C1BC0"/>
    <w:rsid w:val="4EA17B26"/>
    <w:rsid w:val="4EC4661B"/>
    <w:rsid w:val="4ECF5956"/>
    <w:rsid w:val="4ED26F84"/>
    <w:rsid w:val="4F2A0B67"/>
    <w:rsid w:val="4F404CA3"/>
    <w:rsid w:val="4F4249D5"/>
    <w:rsid w:val="4F56036C"/>
    <w:rsid w:val="4F71255D"/>
    <w:rsid w:val="4F79E1F1"/>
    <w:rsid w:val="4F7E2EDD"/>
    <w:rsid w:val="4F7FEA09"/>
    <w:rsid w:val="4FBFEE6A"/>
    <w:rsid w:val="4FC29DDD"/>
    <w:rsid w:val="4FC943AA"/>
    <w:rsid w:val="4FEB1BDC"/>
    <w:rsid w:val="4FF64720"/>
    <w:rsid w:val="4FF6815C"/>
    <w:rsid w:val="4FF754B2"/>
    <w:rsid w:val="4FF9BBE4"/>
    <w:rsid w:val="4FFA90EC"/>
    <w:rsid w:val="4FFC91F6"/>
    <w:rsid w:val="4FFE203A"/>
    <w:rsid w:val="4FFF19EC"/>
    <w:rsid w:val="4FFF5C51"/>
    <w:rsid w:val="502C77BF"/>
    <w:rsid w:val="5070287D"/>
    <w:rsid w:val="508B5334"/>
    <w:rsid w:val="50F27069"/>
    <w:rsid w:val="50F87047"/>
    <w:rsid w:val="51065B41"/>
    <w:rsid w:val="513B5B8B"/>
    <w:rsid w:val="517862A9"/>
    <w:rsid w:val="519A1A9C"/>
    <w:rsid w:val="51B10CD2"/>
    <w:rsid w:val="51CA10F3"/>
    <w:rsid w:val="51E634C0"/>
    <w:rsid w:val="51F126E6"/>
    <w:rsid w:val="51F26CBE"/>
    <w:rsid w:val="52076BCF"/>
    <w:rsid w:val="52310692"/>
    <w:rsid w:val="52645A34"/>
    <w:rsid w:val="52A439A3"/>
    <w:rsid w:val="52F012C1"/>
    <w:rsid w:val="531D1F28"/>
    <w:rsid w:val="532C6D9A"/>
    <w:rsid w:val="53304912"/>
    <w:rsid w:val="53693CC0"/>
    <w:rsid w:val="5371605D"/>
    <w:rsid w:val="539364B6"/>
    <w:rsid w:val="53AD5C27"/>
    <w:rsid w:val="53B91AF0"/>
    <w:rsid w:val="53CBE966"/>
    <w:rsid w:val="53D7644D"/>
    <w:rsid w:val="53D96CCF"/>
    <w:rsid w:val="53DE2177"/>
    <w:rsid w:val="53EE6254"/>
    <w:rsid w:val="53F9E8BD"/>
    <w:rsid w:val="53FD497D"/>
    <w:rsid w:val="53FF3E00"/>
    <w:rsid w:val="542722AF"/>
    <w:rsid w:val="54396098"/>
    <w:rsid w:val="543D511E"/>
    <w:rsid w:val="54875903"/>
    <w:rsid w:val="54D84929"/>
    <w:rsid w:val="54EC389C"/>
    <w:rsid w:val="550D3F75"/>
    <w:rsid w:val="550F42FA"/>
    <w:rsid w:val="555F36D1"/>
    <w:rsid w:val="556852D0"/>
    <w:rsid w:val="557841D9"/>
    <w:rsid w:val="557B21FA"/>
    <w:rsid w:val="558E7236"/>
    <w:rsid w:val="55AF7E48"/>
    <w:rsid w:val="55E154B3"/>
    <w:rsid w:val="55F87700"/>
    <w:rsid w:val="560B3294"/>
    <w:rsid w:val="564F119B"/>
    <w:rsid w:val="564F433F"/>
    <w:rsid w:val="568F7129"/>
    <w:rsid w:val="56AF076C"/>
    <w:rsid w:val="56BB4900"/>
    <w:rsid w:val="56EA1810"/>
    <w:rsid w:val="56EF3520"/>
    <w:rsid w:val="56FC9C57"/>
    <w:rsid w:val="56FD2F00"/>
    <w:rsid w:val="573E6B49"/>
    <w:rsid w:val="57562C3E"/>
    <w:rsid w:val="575EF76C"/>
    <w:rsid w:val="57B52B75"/>
    <w:rsid w:val="57B95CBD"/>
    <w:rsid w:val="57CFC29D"/>
    <w:rsid w:val="57D18664"/>
    <w:rsid w:val="57D7828E"/>
    <w:rsid w:val="57D92E82"/>
    <w:rsid w:val="57DBE67F"/>
    <w:rsid w:val="57DEE98F"/>
    <w:rsid w:val="57EC71F9"/>
    <w:rsid w:val="57F87A6D"/>
    <w:rsid w:val="57FA9FA5"/>
    <w:rsid w:val="57FE71CB"/>
    <w:rsid w:val="57FF93D9"/>
    <w:rsid w:val="587E48E8"/>
    <w:rsid w:val="58875168"/>
    <w:rsid w:val="588E3570"/>
    <w:rsid w:val="58BD2FCF"/>
    <w:rsid w:val="58E54423"/>
    <w:rsid w:val="58F7FFFB"/>
    <w:rsid w:val="59094297"/>
    <w:rsid w:val="591E0440"/>
    <w:rsid w:val="595F4168"/>
    <w:rsid w:val="596A407D"/>
    <w:rsid w:val="59733265"/>
    <w:rsid w:val="59A07968"/>
    <w:rsid w:val="59A23536"/>
    <w:rsid w:val="59D05F4D"/>
    <w:rsid w:val="59E024A7"/>
    <w:rsid w:val="59FB5565"/>
    <w:rsid w:val="5A255DF0"/>
    <w:rsid w:val="5A2D0A08"/>
    <w:rsid w:val="5A544F16"/>
    <w:rsid w:val="5A760148"/>
    <w:rsid w:val="5A7F074D"/>
    <w:rsid w:val="5AA43B1F"/>
    <w:rsid w:val="5B0DE44F"/>
    <w:rsid w:val="5B170B1E"/>
    <w:rsid w:val="5B1E6EEE"/>
    <w:rsid w:val="5B4C609C"/>
    <w:rsid w:val="5B4D72D4"/>
    <w:rsid w:val="5B5561CD"/>
    <w:rsid w:val="5B604799"/>
    <w:rsid w:val="5B7339A9"/>
    <w:rsid w:val="5B8E0CDF"/>
    <w:rsid w:val="5B8EFF35"/>
    <w:rsid w:val="5B94A4BC"/>
    <w:rsid w:val="5BB95BF6"/>
    <w:rsid w:val="5BBF3C81"/>
    <w:rsid w:val="5BC767A6"/>
    <w:rsid w:val="5BCE1A26"/>
    <w:rsid w:val="5BDF9214"/>
    <w:rsid w:val="5BDF9EA4"/>
    <w:rsid w:val="5BEF9995"/>
    <w:rsid w:val="5BF30E5F"/>
    <w:rsid w:val="5BF6ED78"/>
    <w:rsid w:val="5BFD0A86"/>
    <w:rsid w:val="5BFEB9EA"/>
    <w:rsid w:val="5C102D70"/>
    <w:rsid w:val="5C736B04"/>
    <w:rsid w:val="5C77F215"/>
    <w:rsid w:val="5C7B0F45"/>
    <w:rsid w:val="5C927574"/>
    <w:rsid w:val="5CB4229D"/>
    <w:rsid w:val="5CCD5A72"/>
    <w:rsid w:val="5CDB2BB6"/>
    <w:rsid w:val="5CE733B9"/>
    <w:rsid w:val="5CED5DA7"/>
    <w:rsid w:val="5CF90886"/>
    <w:rsid w:val="5D0E2F7F"/>
    <w:rsid w:val="5D437FA9"/>
    <w:rsid w:val="5D6352FC"/>
    <w:rsid w:val="5D67F8B9"/>
    <w:rsid w:val="5D6B0E81"/>
    <w:rsid w:val="5D6D6E14"/>
    <w:rsid w:val="5DADBB01"/>
    <w:rsid w:val="5DB7DC53"/>
    <w:rsid w:val="5DB872F7"/>
    <w:rsid w:val="5DCC3844"/>
    <w:rsid w:val="5DCD55DC"/>
    <w:rsid w:val="5DD64D28"/>
    <w:rsid w:val="5DDF440F"/>
    <w:rsid w:val="5DECA476"/>
    <w:rsid w:val="5DEDFBB3"/>
    <w:rsid w:val="5DF5E20B"/>
    <w:rsid w:val="5DF63991"/>
    <w:rsid w:val="5DFF461C"/>
    <w:rsid w:val="5DFF7A0A"/>
    <w:rsid w:val="5E0656BE"/>
    <w:rsid w:val="5E2DA46B"/>
    <w:rsid w:val="5E2F367E"/>
    <w:rsid w:val="5E3147B5"/>
    <w:rsid w:val="5E471227"/>
    <w:rsid w:val="5E55135C"/>
    <w:rsid w:val="5E6E5564"/>
    <w:rsid w:val="5E7B13A2"/>
    <w:rsid w:val="5E7BEDD1"/>
    <w:rsid w:val="5E8F1729"/>
    <w:rsid w:val="5E936FBF"/>
    <w:rsid w:val="5E9F33CC"/>
    <w:rsid w:val="5EA66A16"/>
    <w:rsid w:val="5EBF8299"/>
    <w:rsid w:val="5EBFCCFE"/>
    <w:rsid w:val="5ED0E922"/>
    <w:rsid w:val="5EDE3CEB"/>
    <w:rsid w:val="5EE74386"/>
    <w:rsid w:val="5EE96697"/>
    <w:rsid w:val="5EFB0C9A"/>
    <w:rsid w:val="5EFCF119"/>
    <w:rsid w:val="5EFD2D9B"/>
    <w:rsid w:val="5EFED35C"/>
    <w:rsid w:val="5EFF35B5"/>
    <w:rsid w:val="5F2D1F30"/>
    <w:rsid w:val="5F3451C6"/>
    <w:rsid w:val="5F371D4B"/>
    <w:rsid w:val="5F3F507F"/>
    <w:rsid w:val="5F5A65B2"/>
    <w:rsid w:val="5F62ABD1"/>
    <w:rsid w:val="5F6F7F95"/>
    <w:rsid w:val="5F6FB323"/>
    <w:rsid w:val="5F77373F"/>
    <w:rsid w:val="5F7F1490"/>
    <w:rsid w:val="5F9A5349"/>
    <w:rsid w:val="5F9B5B9E"/>
    <w:rsid w:val="5F9E700E"/>
    <w:rsid w:val="5FA5B74E"/>
    <w:rsid w:val="5FA831B8"/>
    <w:rsid w:val="5FB5929A"/>
    <w:rsid w:val="5FBD9FC2"/>
    <w:rsid w:val="5FBF2D5E"/>
    <w:rsid w:val="5FBFE74A"/>
    <w:rsid w:val="5FC7F8A5"/>
    <w:rsid w:val="5FCC3F45"/>
    <w:rsid w:val="5FDF2554"/>
    <w:rsid w:val="5FDF7C7D"/>
    <w:rsid w:val="5FEFE6D3"/>
    <w:rsid w:val="5FF5E4CA"/>
    <w:rsid w:val="5FF78FDA"/>
    <w:rsid w:val="5FFD8668"/>
    <w:rsid w:val="5FFF0354"/>
    <w:rsid w:val="5FFF2F78"/>
    <w:rsid w:val="5FFFD16E"/>
    <w:rsid w:val="600D2426"/>
    <w:rsid w:val="601F67E5"/>
    <w:rsid w:val="604920C2"/>
    <w:rsid w:val="606271D6"/>
    <w:rsid w:val="60785130"/>
    <w:rsid w:val="6085076C"/>
    <w:rsid w:val="60BB783F"/>
    <w:rsid w:val="60FE592F"/>
    <w:rsid w:val="61223F7F"/>
    <w:rsid w:val="614639D1"/>
    <w:rsid w:val="6178256B"/>
    <w:rsid w:val="61886737"/>
    <w:rsid w:val="61FF7BF3"/>
    <w:rsid w:val="622055E0"/>
    <w:rsid w:val="62577C23"/>
    <w:rsid w:val="625D7C44"/>
    <w:rsid w:val="625E495A"/>
    <w:rsid w:val="627FEE23"/>
    <w:rsid w:val="628039C8"/>
    <w:rsid w:val="62A469D6"/>
    <w:rsid w:val="62B61065"/>
    <w:rsid w:val="62D00A4F"/>
    <w:rsid w:val="62E15B4E"/>
    <w:rsid w:val="62F11201"/>
    <w:rsid w:val="62FC4700"/>
    <w:rsid w:val="63455669"/>
    <w:rsid w:val="639D08BE"/>
    <w:rsid w:val="63AF593D"/>
    <w:rsid w:val="63BC3134"/>
    <w:rsid w:val="63BC6814"/>
    <w:rsid w:val="63C528BC"/>
    <w:rsid w:val="63C67FBD"/>
    <w:rsid w:val="63D55707"/>
    <w:rsid w:val="63D7D037"/>
    <w:rsid w:val="63DBD66C"/>
    <w:rsid w:val="63DE3B32"/>
    <w:rsid w:val="63F55DD0"/>
    <w:rsid w:val="63FD17C9"/>
    <w:rsid w:val="64134DAC"/>
    <w:rsid w:val="643B7369"/>
    <w:rsid w:val="644A04C7"/>
    <w:rsid w:val="644C02D9"/>
    <w:rsid w:val="64530E34"/>
    <w:rsid w:val="64826537"/>
    <w:rsid w:val="648429E3"/>
    <w:rsid w:val="64BF2073"/>
    <w:rsid w:val="651376CE"/>
    <w:rsid w:val="6516447A"/>
    <w:rsid w:val="651E6EEA"/>
    <w:rsid w:val="65750C9E"/>
    <w:rsid w:val="65BB273A"/>
    <w:rsid w:val="65CC1395"/>
    <w:rsid w:val="65D23CAF"/>
    <w:rsid w:val="65EF1A7B"/>
    <w:rsid w:val="65FE3E6F"/>
    <w:rsid w:val="66162F25"/>
    <w:rsid w:val="66280260"/>
    <w:rsid w:val="662D2309"/>
    <w:rsid w:val="664847DE"/>
    <w:rsid w:val="665E7D7F"/>
    <w:rsid w:val="6666227B"/>
    <w:rsid w:val="669742F1"/>
    <w:rsid w:val="66BFBFBB"/>
    <w:rsid w:val="66D75B9F"/>
    <w:rsid w:val="66E35F16"/>
    <w:rsid w:val="66EC0046"/>
    <w:rsid w:val="67114720"/>
    <w:rsid w:val="674A208A"/>
    <w:rsid w:val="675841D5"/>
    <w:rsid w:val="676F57CA"/>
    <w:rsid w:val="67AD6A6C"/>
    <w:rsid w:val="67CA0EB1"/>
    <w:rsid w:val="67D274E9"/>
    <w:rsid w:val="67D520BD"/>
    <w:rsid w:val="67EE0132"/>
    <w:rsid w:val="67FBA8DE"/>
    <w:rsid w:val="67FBCAC5"/>
    <w:rsid w:val="67FD082A"/>
    <w:rsid w:val="67FFE946"/>
    <w:rsid w:val="681C131F"/>
    <w:rsid w:val="684D052E"/>
    <w:rsid w:val="685D29F1"/>
    <w:rsid w:val="685D3F8B"/>
    <w:rsid w:val="687F25C3"/>
    <w:rsid w:val="68AE1C4C"/>
    <w:rsid w:val="68C60BF4"/>
    <w:rsid w:val="68CD5C23"/>
    <w:rsid w:val="690039DB"/>
    <w:rsid w:val="690434EE"/>
    <w:rsid w:val="692C4D1D"/>
    <w:rsid w:val="69545923"/>
    <w:rsid w:val="6973EEC5"/>
    <w:rsid w:val="69922715"/>
    <w:rsid w:val="69AA4952"/>
    <w:rsid w:val="69AD610A"/>
    <w:rsid w:val="69B5E6EA"/>
    <w:rsid w:val="6A2A1654"/>
    <w:rsid w:val="6A346E7C"/>
    <w:rsid w:val="6A436CAC"/>
    <w:rsid w:val="6A527A1C"/>
    <w:rsid w:val="6A664BC7"/>
    <w:rsid w:val="6A7633FF"/>
    <w:rsid w:val="6A7B8842"/>
    <w:rsid w:val="6A7F7E8C"/>
    <w:rsid w:val="6A924859"/>
    <w:rsid w:val="6ABB4E3C"/>
    <w:rsid w:val="6ADB6664"/>
    <w:rsid w:val="6AF37F8A"/>
    <w:rsid w:val="6B15C189"/>
    <w:rsid w:val="6B54377A"/>
    <w:rsid w:val="6B6D536A"/>
    <w:rsid w:val="6B75766C"/>
    <w:rsid w:val="6B77B753"/>
    <w:rsid w:val="6B9A5764"/>
    <w:rsid w:val="6BA54F1B"/>
    <w:rsid w:val="6BA55F92"/>
    <w:rsid w:val="6BB5356E"/>
    <w:rsid w:val="6BBB522B"/>
    <w:rsid w:val="6BC76A5E"/>
    <w:rsid w:val="6BD68AB8"/>
    <w:rsid w:val="6BDB6050"/>
    <w:rsid w:val="6BDF37DA"/>
    <w:rsid w:val="6BDFE205"/>
    <w:rsid w:val="6BF24D9C"/>
    <w:rsid w:val="6BF3C9BC"/>
    <w:rsid w:val="6BF9920F"/>
    <w:rsid w:val="6BFD2D45"/>
    <w:rsid w:val="6BFD9345"/>
    <w:rsid w:val="6BFDF29A"/>
    <w:rsid w:val="6BFE75C5"/>
    <w:rsid w:val="6BFFDC1E"/>
    <w:rsid w:val="6C1E1E9B"/>
    <w:rsid w:val="6C240374"/>
    <w:rsid w:val="6C244EE4"/>
    <w:rsid w:val="6C2F1514"/>
    <w:rsid w:val="6C463BDC"/>
    <w:rsid w:val="6C5FDD12"/>
    <w:rsid w:val="6C6FDCE2"/>
    <w:rsid w:val="6CA24D92"/>
    <w:rsid w:val="6CAF3028"/>
    <w:rsid w:val="6CCD7F39"/>
    <w:rsid w:val="6CD91138"/>
    <w:rsid w:val="6CFD0959"/>
    <w:rsid w:val="6CFF06EE"/>
    <w:rsid w:val="6D0114AE"/>
    <w:rsid w:val="6D383713"/>
    <w:rsid w:val="6D4F2E03"/>
    <w:rsid w:val="6D5167A1"/>
    <w:rsid w:val="6D6B2F28"/>
    <w:rsid w:val="6D7621A6"/>
    <w:rsid w:val="6D7AE8F9"/>
    <w:rsid w:val="6D7C9F9B"/>
    <w:rsid w:val="6D7E2F72"/>
    <w:rsid w:val="6D837BE4"/>
    <w:rsid w:val="6DDABC13"/>
    <w:rsid w:val="6DDF39DE"/>
    <w:rsid w:val="6DE9084F"/>
    <w:rsid w:val="6DEF2A89"/>
    <w:rsid w:val="6DF7FDFC"/>
    <w:rsid w:val="6DF90332"/>
    <w:rsid w:val="6E3F0D5F"/>
    <w:rsid w:val="6E3F5501"/>
    <w:rsid w:val="6E58544C"/>
    <w:rsid w:val="6E7005A9"/>
    <w:rsid w:val="6E702A4D"/>
    <w:rsid w:val="6E7BDF27"/>
    <w:rsid w:val="6E7F80F2"/>
    <w:rsid w:val="6E8D9332"/>
    <w:rsid w:val="6EAA2262"/>
    <w:rsid w:val="6EE71BBD"/>
    <w:rsid w:val="6EEFB71B"/>
    <w:rsid w:val="6F0514AD"/>
    <w:rsid w:val="6F0B7063"/>
    <w:rsid w:val="6F0D0001"/>
    <w:rsid w:val="6F1B758B"/>
    <w:rsid w:val="6F204877"/>
    <w:rsid w:val="6F2FE4B7"/>
    <w:rsid w:val="6F373668"/>
    <w:rsid w:val="6F376E95"/>
    <w:rsid w:val="6F383A3F"/>
    <w:rsid w:val="6F62F540"/>
    <w:rsid w:val="6F6F0FBB"/>
    <w:rsid w:val="6F6F4F8E"/>
    <w:rsid w:val="6F6F62EF"/>
    <w:rsid w:val="6F7B0BBA"/>
    <w:rsid w:val="6F7DFA0A"/>
    <w:rsid w:val="6F7F57ED"/>
    <w:rsid w:val="6F7F6059"/>
    <w:rsid w:val="6F8F8633"/>
    <w:rsid w:val="6FB34867"/>
    <w:rsid w:val="6FBA0FBF"/>
    <w:rsid w:val="6FCE66EF"/>
    <w:rsid w:val="6FCFFA35"/>
    <w:rsid w:val="6FD4A727"/>
    <w:rsid w:val="6FDEE26A"/>
    <w:rsid w:val="6FEB212B"/>
    <w:rsid w:val="6FEECF79"/>
    <w:rsid w:val="6FEF0C73"/>
    <w:rsid w:val="6FEF6FBE"/>
    <w:rsid w:val="6FF32C37"/>
    <w:rsid w:val="6FF67077"/>
    <w:rsid w:val="6FFB1425"/>
    <w:rsid w:val="6FFB7482"/>
    <w:rsid w:val="6FFF7086"/>
    <w:rsid w:val="6FFFAC5D"/>
    <w:rsid w:val="6FFFE890"/>
    <w:rsid w:val="6FFFF1C3"/>
    <w:rsid w:val="70027C2F"/>
    <w:rsid w:val="700C19FB"/>
    <w:rsid w:val="70370C98"/>
    <w:rsid w:val="706452B6"/>
    <w:rsid w:val="70656E4F"/>
    <w:rsid w:val="709209DD"/>
    <w:rsid w:val="70D462E6"/>
    <w:rsid w:val="70F57E3F"/>
    <w:rsid w:val="71347EB1"/>
    <w:rsid w:val="715FE4E7"/>
    <w:rsid w:val="718914FF"/>
    <w:rsid w:val="719F6491"/>
    <w:rsid w:val="71B305D5"/>
    <w:rsid w:val="71F54ABA"/>
    <w:rsid w:val="720D1295"/>
    <w:rsid w:val="724623BF"/>
    <w:rsid w:val="72A57599"/>
    <w:rsid w:val="72E016CE"/>
    <w:rsid w:val="72EFF41F"/>
    <w:rsid w:val="7313A37E"/>
    <w:rsid w:val="733E5D98"/>
    <w:rsid w:val="734C6B6D"/>
    <w:rsid w:val="7354045B"/>
    <w:rsid w:val="735FF535"/>
    <w:rsid w:val="73751142"/>
    <w:rsid w:val="73A74F0B"/>
    <w:rsid w:val="73A75710"/>
    <w:rsid w:val="73AE2F63"/>
    <w:rsid w:val="73B79E5E"/>
    <w:rsid w:val="73BF4671"/>
    <w:rsid w:val="73BFDD71"/>
    <w:rsid w:val="73CFBFFF"/>
    <w:rsid w:val="73DE1A72"/>
    <w:rsid w:val="73EB7C6E"/>
    <w:rsid w:val="73EF15EF"/>
    <w:rsid w:val="73FA2FE2"/>
    <w:rsid w:val="73FF3EAA"/>
    <w:rsid w:val="74191059"/>
    <w:rsid w:val="74266502"/>
    <w:rsid w:val="74531260"/>
    <w:rsid w:val="7474CB90"/>
    <w:rsid w:val="74757E6C"/>
    <w:rsid w:val="74B4624D"/>
    <w:rsid w:val="74FB3B74"/>
    <w:rsid w:val="75434E71"/>
    <w:rsid w:val="755538C8"/>
    <w:rsid w:val="755EA3CD"/>
    <w:rsid w:val="75A510A9"/>
    <w:rsid w:val="75AF9FFA"/>
    <w:rsid w:val="75B852C4"/>
    <w:rsid w:val="75BDB1BB"/>
    <w:rsid w:val="75BF3F6F"/>
    <w:rsid w:val="75C260C5"/>
    <w:rsid w:val="75C5F4A7"/>
    <w:rsid w:val="75DD2032"/>
    <w:rsid w:val="75E00B99"/>
    <w:rsid w:val="75E77ADF"/>
    <w:rsid w:val="75EA37B2"/>
    <w:rsid w:val="75EB387C"/>
    <w:rsid w:val="75F2430B"/>
    <w:rsid w:val="75F79617"/>
    <w:rsid w:val="75FB30D6"/>
    <w:rsid w:val="76114911"/>
    <w:rsid w:val="761B57D6"/>
    <w:rsid w:val="7628373A"/>
    <w:rsid w:val="7635D9BC"/>
    <w:rsid w:val="764F7763"/>
    <w:rsid w:val="766D90D7"/>
    <w:rsid w:val="766DA853"/>
    <w:rsid w:val="766E0C52"/>
    <w:rsid w:val="766E670D"/>
    <w:rsid w:val="76751228"/>
    <w:rsid w:val="767A8236"/>
    <w:rsid w:val="76B5FE43"/>
    <w:rsid w:val="76DB352C"/>
    <w:rsid w:val="76DFF68A"/>
    <w:rsid w:val="76EB8BD1"/>
    <w:rsid w:val="76ED938B"/>
    <w:rsid w:val="76F784DD"/>
    <w:rsid w:val="76F96DE2"/>
    <w:rsid w:val="76FD234F"/>
    <w:rsid w:val="76FF41F0"/>
    <w:rsid w:val="76FF53D7"/>
    <w:rsid w:val="76FFCC17"/>
    <w:rsid w:val="7714570A"/>
    <w:rsid w:val="77486523"/>
    <w:rsid w:val="775DD18F"/>
    <w:rsid w:val="775EB310"/>
    <w:rsid w:val="775EF53B"/>
    <w:rsid w:val="775F5A7D"/>
    <w:rsid w:val="77664C76"/>
    <w:rsid w:val="776F1144"/>
    <w:rsid w:val="77707769"/>
    <w:rsid w:val="77797B3F"/>
    <w:rsid w:val="777EDCDA"/>
    <w:rsid w:val="779F02C3"/>
    <w:rsid w:val="77A5A21B"/>
    <w:rsid w:val="77A9EF06"/>
    <w:rsid w:val="77AE2975"/>
    <w:rsid w:val="77AEC129"/>
    <w:rsid w:val="77AFE337"/>
    <w:rsid w:val="77B7A435"/>
    <w:rsid w:val="77BB1F7A"/>
    <w:rsid w:val="77BFC757"/>
    <w:rsid w:val="77C517B0"/>
    <w:rsid w:val="77CAC77B"/>
    <w:rsid w:val="77CF4A2E"/>
    <w:rsid w:val="77D73642"/>
    <w:rsid w:val="77D88D35"/>
    <w:rsid w:val="77D98946"/>
    <w:rsid w:val="77DD1BE0"/>
    <w:rsid w:val="77DD8CC2"/>
    <w:rsid w:val="77DED36A"/>
    <w:rsid w:val="77DF6089"/>
    <w:rsid w:val="77E128DD"/>
    <w:rsid w:val="77EB2301"/>
    <w:rsid w:val="77ED49FD"/>
    <w:rsid w:val="77EEBCD6"/>
    <w:rsid w:val="77EF523E"/>
    <w:rsid w:val="77EFD190"/>
    <w:rsid w:val="77F57CAA"/>
    <w:rsid w:val="77F5BF2A"/>
    <w:rsid w:val="77F655BA"/>
    <w:rsid w:val="77F75EBF"/>
    <w:rsid w:val="77F78B21"/>
    <w:rsid w:val="77FA1655"/>
    <w:rsid w:val="77FB66BB"/>
    <w:rsid w:val="77FBA6CD"/>
    <w:rsid w:val="77FD044D"/>
    <w:rsid w:val="77FD1213"/>
    <w:rsid w:val="77FF0195"/>
    <w:rsid w:val="77FF6902"/>
    <w:rsid w:val="77FFA0F2"/>
    <w:rsid w:val="77FFA17A"/>
    <w:rsid w:val="77FFF285"/>
    <w:rsid w:val="782C31FC"/>
    <w:rsid w:val="785B30D6"/>
    <w:rsid w:val="786F5CF4"/>
    <w:rsid w:val="787AB219"/>
    <w:rsid w:val="789873C0"/>
    <w:rsid w:val="789D59C0"/>
    <w:rsid w:val="78A07919"/>
    <w:rsid w:val="78A22A6E"/>
    <w:rsid w:val="78AD100A"/>
    <w:rsid w:val="78B91F7C"/>
    <w:rsid w:val="78DB3552"/>
    <w:rsid w:val="78DFBB45"/>
    <w:rsid w:val="78F01F15"/>
    <w:rsid w:val="78F78BFF"/>
    <w:rsid w:val="792F740A"/>
    <w:rsid w:val="7930026B"/>
    <w:rsid w:val="79322B80"/>
    <w:rsid w:val="7942208A"/>
    <w:rsid w:val="79546C62"/>
    <w:rsid w:val="79939251"/>
    <w:rsid w:val="7997B2B1"/>
    <w:rsid w:val="799F4EE2"/>
    <w:rsid w:val="79B40CD1"/>
    <w:rsid w:val="79B70BAE"/>
    <w:rsid w:val="79C579D2"/>
    <w:rsid w:val="79D7512B"/>
    <w:rsid w:val="79DA5A40"/>
    <w:rsid w:val="79EC4933"/>
    <w:rsid w:val="79ED4A34"/>
    <w:rsid w:val="79EF7DCE"/>
    <w:rsid w:val="79EFE034"/>
    <w:rsid w:val="79FA31BA"/>
    <w:rsid w:val="79FB7566"/>
    <w:rsid w:val="7A035B48"/>
    <w:rsid w:val="7A201FBF"/>
    <w:rsid w:val="7A8FCB4B"/>
    <w:rsid w:val="7AA32371"/>
    <w:rsid w:val="7AB3F9FA"/>
    <w:rsid w:val="7ACE1918"/>
    <w:rsid w:val="7AD4C0E9"/>
    <w:rsid w:val="7AD703FD"/>
    <w:rsid w:val="7ADEA2FA"/>
    <w:rsid w:val="7AE326D5"/>
    <w:rsid w:val="7AE55271"/>
    <w:rsid w:val="7AE61CF8"/>
    <w:rsid w:val="7AE99C19"/>
    <w:rsid w:val="7AEE7984"/>
    <w:rsid w:val="7AEE955F"/>
    <w:rsid w:val="7AEF6D35"/>
    <w:rsid w:val="7AF73891"/>
    <w:rsid w:val="7AFD3C6D"/>
    <w:rsid w:val="7B032EE3"/>
    <w:rsid w:val="7B190A00"/>
    <w:rsid w:val="7B2340B2"/>
    <w:rsid w:val="7B2A72A9"/>
    <w:rsid w:val="7B3A24D7"/>
    <w:rsid w:val="7B3F4517"/>
    <w:rsid w:val="7B4FF5D8"/>
    <w:rsid w:val="7B6D0B6B"/>
    <w:rsid w:val="7B6D4A03"/>
    <w:rsid w:val="7B72CC34"/>
    <w:rsid w:val="7B76F086"/>
    <w:rsid w:val="7B77BD3F"/>
    <w:rsid w:val="7B77CC3B"/>
    <w:rsid w:val="7B7E472F"/>
    <w:rsid w:val="7B7F21D5"/>
    <w:rsid w:val="7B7FD960"/>
    <w:rsid w:val="7B872364"/>
    <w:rsid w:val="7B9A6143"/>
    <w:rsid w:val="7B9EDF9F"/>
    <w:rsid w:val="7B9FD35D"/>
    <w:rsid w:val="7BA97870"/>
    <w:rsid w:val="7BAE3F48"/>
    <w:rsid w:val="7BB41CB2"/>
    <w:rsid w:val="7BB738B4"/>
    <w:rsid w:val="7BBD5804"/>
    <w:rsid w:val="7BBDA30E"/>
    <w:rsid w:val="7BBF1DAF"/>
    <w:rsid w:val="7BCF237E"/>
    <w:rsid w:val="7BDB6F41"/>
    <w:rsid w:val="7BDFAF80"/>
    <w:rsid w:val="7BEA4C34"/>
    <w:rsid w:val="7BEE2DD8"/>
    <w:rsid w:val="7BEED0CE"/>
    <w:rsid w:val="7BEF523D"/>
    <w:rsid w:val="7BF5A084"/>
    <w:rsid w:val="7BF5BC7B"/>
    <w:rsid w:val="7BF713E0"/>
    <w:rsid w:val="7BF917FF"/>
    <w:rsid w:val="7BF92055"/>
    <w:rsid w:val="7BF95720"/>
    <w:rsid w:val="7BFAF425"/>
    <w:rsid w:val="7BFB99D2"/>
    <w:rsid w:val="7BFBA13B"/>
    <w:rsid w:val="7BFBFBDF"/>
    <w:rsid w:val="7BFC0950"/>
    <w:rsid w:val="7BFC0E30"/>
    <w:rsid w:val="7BFD1B15"/>
    <w:rsid w:val="7BFD1FAE"/>
    <w:rsid w:val="7BFE1DF7"/>
    <w:rsid w:val="7BFE8E04"/>
    <w:rsid w:val="7BFED4D2"/>
    <w:rsid w:val="7BFF206B"/>
    <w:rsid w:val="7BFF4768"/>
    <w:rsid w:val="7C422322"/>
    <w:rsid w:val="7C69EF53"/>
    <w:rsid w:val="7C6B3E80"/>
    <w:rsid w:val="7C6E7961"/>
    <w:rsid w:val="7C7A688F"/>
    <w:rsid w:val="7C97AD45"/>
    <w:rsid w:val="7CBB9A2F"/>
    <w:rsid w:val="7CDF92FC"/>
    <w:rsid w:val="7CE84487"/>
    <w:rsid w:val="7CF42D84"/>
    <w:rsid w:val="7CF7BEF1"/>
    <w:rsid w:val="7CFB1B69"/>
    <w:rsid w:val="7CFF2281"/>
    <w:rsid w:val="7CFF3D0D"/>
    <w:rsid w:val="7CFFB1D9"/>
    <w:rsid w:val="7D331CC3"/>
    <w:rsid w:val="7D4F6F51"/>
    <w:rsid w:val="7D535E18"/>
    <w:rsid w:val="7D5C09A6"/>
    <w:rsid w:val="7D5D2998"/>
    <w:rsid w:val="7D5DA7C8"/>
    <w:rsid w:val="7D671168"/>
    <w:rsid w:val="7D7B1BBD"/>
    <w:rsid w:val="7D7BFE2A"/>
    <w:rsid w:val="7D7F353E"/>
    <w:rsid w:val="7D800459"/>
    <w:rsid w:val="7DBEF319"/>
    <w:rsid w:val="7DBF2848"/>
    <w:rsid w:val="7DBF79A6"/>
    <w:rsid w:val="7DBF9C44"/>
    <w:rsid w:val="7DD1C61D"/>
    <w:rsid w:val="7DD710B5"/>
    <w:rsid w:val="7DD925F7"/>
    <w:rsid w:val="7DDD0430"/>
    <w:rsid w:val="7DDF8D72"/>
    <w:rsid w:val="7DE30C48"/>
    <w:rsid w:val="7DE71EC4"/>
    <w:rsid w:val="7DEA2D7C"/>
    <w:rsid w:val="7DEB1259"/>
    <w:rsid w:val="7DED71D1"/>
    <w:rsid w:val="7DEDC5D2"/>
    <w:rsid w:val="7DF47025"/>
    <w:rsid w:val="7DF5D418"/>
    <w:rsid w:val="7DF77FA7"/>
    <w:rsid w:val="7DFBD14B"/>
    <w:rsid w:val="7DFD6F2F"/>
    <w:rsid w:val="7DFE30D6"/>
    <w:rsid w:val="7DFF51EF"/>
    <w:rsid w:val="7DFF8D17"/>
    <w:rsid w:val="7E2FD92E"/>
    <w:rsid w:val="7E61035B"/>
    <w:rsid w:val="7E6352A2"/>
    <w:rsid w:val="7E6FC3CC"/>
    <w:rsid w:val="7E7BD7D4"/>
    <w:rsid w:val="7E8448A2"/>
    <w:rsid w:val="7E8B151E"/>
    <w:rsid w:val="7E950CF6"/>
    <w:rsid w:val="7E9C2C3E"/>
    <w:rsid w:val="7EB73C7A"/>
    <w:rsid w:val="7EBB3C44"/>
    <w:rsid w:val="7EBD77C4"/>
    <w:rsid w:val="7EBE1A46"/>
    <w:rsid w:val="7EBF9A40"/>
    <w:rsid w:val="7EDAB6A2"/>
    <w:rsid w:val="7EDB22E1"/>
    <w:rsid w:val="7EDD05DE"/>
    <w:rsid w:val="7EDD70BB"/>
    <w:rsid w:val="7EDF6CF7"/>
    <w:rsid w:val="7EDFF2E5"/>
    <w:rsid w:val="7EE8181A"/>
    <w:rsid w:val="7EEBFF59"/>
    <w:rsid w:val="7EEF1379"/>
    <w:rsid w:val="7EF2E736"/>
    <w:rsid w:val="7EF6032D"/>
    <w:rsid w:val="7EF719D4"/>
    <w:rsid w:val="7EF9F865"/>
    <w:rsid w:val="7EFADB7B"/>
    <w:rsid w:val="7EFB6DC7"/>
    <w:rsid w:val="7EFD55EC"/>
    <w:rsid w:val="7EFDCA0B"/>
    <w:rsid w:val="7EFEB328"/>
    <w:rsid w:val="7EFF0155"/>
    <w:rsid w:val="7EFF20EA"/>
    <w:rsid w:val="7EFF6551"/>
    <w:rsid w:val="7EFFCC05"/>
    <w:rsid w:val="7EFFE088"/>
    <w:rsid w:val="7F1BC2CF"/>
    <w:rsid w:val="7F1F48CB"/>
    <w:rsid w:val="7F292A6D"/>
    <w:rsid w:val="7F2CBC33"/>
    <w:rsid w:val="7F2DB474"/>
    <w:rsid w:val="7F3EF427"/>
    <w:rsid w:val="7F4763C5"/>
    <w:rsid w:val="7F5D443F"/>
    <w:rsid w:val="7F5FA305"/>
    <w:rsid w:val="7F68365D"/>
    <w:rsid w:val="7F6BF060"/>
    <w:rsid w:val="7F72466D"/>
    <w:rsid w:val="7F735498"/>
    <w:rsid w:val="7F76913A"/>
    <w:rsid w:val="7F776D46"/>
    <w:rsid w:val="7F77D4DD"/>
    <w:rsid w:val="7F7B3BF5"/>
    <w:rsid w:val="7F7E43AD"/>
    <w:rsid w:val="7F7E67EB"/>
    <w:rsid w:val="7F7EC9E9"/>
    <w:rsid w:val="7F7F7FC3"/>
    <w:rsid w:val="7F7FB504"/>
    <w:rsid w:val="7F7FD20D"/>
    <w:rsid w:val="7F851C9D"/>
    <w:rsid w:val="7F920E87"/>
    <w:rsid w:val="7F965A52"/>
    <w:rsid w:val="7F969451"/>
    <w:rsid w:val="7F9883C5"/>
    <w:rsid w:val="7F9A3E61"/>
    <w:rsid w:val="7F9DFF03"/>
    <w:rsid w:val="7F9F7A32"/>
    <w:rsid w:val="7FA34642"/>
    <w:rsid w:val="7FA7B29D"/>
    <w:rsid w:val="7FABA044"/>
    <w:rsid w:val="7FB3D8AF"/>
    <w:rsid w:val="7FB5F9F9"/>
    <w:rsid w:val="7FB81A3B"/>
    <w:rsid w:val="7FBB9A66"/>
    <w:rsid w:val="7FBD1B7D"/>
    <w:rsid w:val="7FBE2C0A"/>
    <w:rsid w:val="7FBF2EBC"/>
    <w:rsid w:val="7FBF4CCF"/>
    <w:rsid w:val="7FBF8219"/>
    <w:rsid w:val="7FBFADAC"/>
    <w:rsid w:val="7FC7B1CA"/>
    <w:rsid w:val="7FC9D211"/>
    <w:rsid w:val="7FCF02CC"/>
    <w:rsid w:val="7FCF1A8A"/>
    <w:rsid w:val="7FCF6D18"/>
    <w:rsid w:val="7FD3A215"/>
    <w:rsid w:val="7FD6DF85"/>
    <w:rsid w:val="7FD7083F"/>
    <w:rsid w:val="7FD78755"/>
    <w:rsid w:val="7FDB0B68"/>
    <w:rsid w:val="7FDDF889"/>
    <w:rsid w:val="7FDF8C4D"/>
    <w:rsid w:val="7FE7B735"/>
    <w:rsid w:val="7FEA58AE"/>
    <w:rsid w:val="7FEF2634"/>
    <w:rsid w:val="7FEF2F87"/>
    <w:rsid w:val="7FEFF2EB"/>
    <w:rsid w:val="7FF167ED"/>
    <w:rsid w:val="7FF3AF79"/>
    <w:rsid w:val="7FF724F9"/>
    <w:rsid w:val="7FF7797D"/>
    <w:rsid w:val="7FF7919F"/>
    <w:rsid w:val="7FF9FDCA"/>
    <w:rsid w:val="7FFB484A"/>
    <w:rsid w:val="7FFB9B5C"/>
    <w:rsid w:val="7FFBED28"/>
    <w:rsid w:val="7FFD238D"/>
    <w:rsid w:val="7FFDD32D"/>
    <w:rsid w:val="7FFDE986"/>
    <w:rsid w:val="7FFE5F28"/>
    <w:rsid w:val="7FFEE704"/>
    <w:rsid w:val="7FFF0369"/>
    <w:rsid w:val="7FFF0DBD"/>
    <w:rsid w:val="7FFF21F6"/>
    <w:rsid w:val="7FFF2857"/>
    <w:rsid w:val="7FFF39BE"/>
    <w:rsid w:val="7FFF49D7"/>
    <w:rsid w:val="7FFF4D49"/>
    <w:rsid w:val="7FFF61F5"/>
    <w:rsid w:val="7FFFCA11"/>
    <w:rsid w:val="7FFFCD43"/>
    <w:rsid w:val="7FFFD826"/>
    <w:rsid w:val="7FFFEE3A"/>
    <w:rsid w:val="7FFFF267"/>
    <w:rsid w:val="7FFFF284"/>
    <w:rsid w:val="7FFFF418"/>
    <w:rsid w:val="7FFFFE19"/>
    <w:rsid w:val="83714519"/>
    <w:rsid w:val="87AFEFBC"/>
    <w:rsid w:val="87FDD535"/>
    <w:rsid w:val="8B7A624D"/>
    <w:rsid w:val="8B7F9104"/>
    <w:rsid w:val="8B921630"/>
    <w:rsid w:val="8BDF774D"/>
    <w:rsid w:val="8DAF0040"/>
    <w:rsid w:val="8DF4F4B4"/>
    <w:rsid w:val="8F3F2F79"/>
    <w:rsid w:val="8F6D6DF7"/>
    <w:rsid w:val="8F7FB26E"/>
    <w:rsid w:val="8FA548B1"/>
    <w:rsid w:val="8FD48F81"/>
    <w:rsid w:val="8FDE7581"/>
    <w:rsid w:val="8FE76DAB"/>
    <w:rsid w:val="8FFF15C1"/>
    <w:rsid w:val="91B4EEC5"/>
    <w:rsid w:val="93FF17C7"/>
    <w:rsid w:val="94C755FB"/>
    <w:rsid w:val="95F336E0"/>
    <w:rsid w:val="95F7162B"/>
    <w:rsid w:val="96D70D3D"/>
    <w:rsid w:val="975FB247"/>
    <w:rsid w:val="976AA9A3"/>
    <w:rsid w:val="97BF179D"/>
    <w:rsid w:val="97CF4CE8"/>
    <w:rsid w:val="99DBF386"/>
    <w:rsid w:val="9BE7DDAE"/>
    <w:rsid w:val="9BEF8412"/>
    <w:rsid w:val="9CEE6C57"/>
    <w:rsid w:val="9D3D2194"/>
    <w:rsid w:val="9DB724E1"/>
    <w:rsid w:val="9DEF776D"/>
    <w:rsid w:val="9DFB2FD2"/>
    <w:rsid w:val="9EAFD7A1"/>
    <w:rsid w:val="9EB6F3DB"/>
    <w:rsid w:val="9F37CEE1"/>
    <w:rsid w:val="9F5F4B1A"/>
    <w:rsid w:val="9F7773AF"/>
    <w:rsid w:val="9F793312"/>
    <w:rsid w:val="9F7CA26F"/>
    <w:rsid w:val="9FBB3A5C"/>
    <w:rsid w:val="9FD0C943"/>
    <w:rsid w:val="9FDFC634"/>
    <w:rsid w:val="9FE5D063"/>
    <w:rsid w:val="9FFF9E74"/>
    <w:rsid w:val="A46EB83D"/>
    <w:rsid w:val="A55BA8B5"/>
    <w:rsid w:val="A6E99F08"/>
    <w:rsid w:val="A734E918"/>
    <w:rsid w:val="A7DD4B03"/>
    <w:rsid w:val="A7FFE856"/>
    <w:rsid w:val="A9382709"/>
    <w:rsid w:val="AA1B6FA7"/>
    <w:rsid w:val="AB7CE7B3"/>
    <w:rsid w:val="ABD70672"/>
    <w:rsid w:val="ABDE2224"/>
    <w:rsid w:val="ACDFBACB"/>
    <w:rsid w:val="ACED9214"/>
    <w:rsid w:val="ACFF903B"/>
    <w:rsid w:val="ADB739A7"/>
    <w:rsid w:val="ADF76A26"/>
    <w:rsid w:val="ADFCF106"/>
    <w:rsid w:val="AE7F072D"/>
    <w:rsid w:val="AE7F2A7A"/>
    <w:rsid w:val="AEBA67EB"/>
    <w:rsid w:val="AEFF5506"/>
    <w:rsid w:val="AF3FC4D4"/>
    <w:rsid w:val="AF6D82D8"/>
    <w:rsid w:val="AF79677B"/>
    <w:rsid w:val="AF7D2091"/>
    <w:rsid w:val="AFB7BFFD"/>
    <w:rsid w:val="AFBC0229"/>
    <w:rsid w:val="AFFDBD8B"/>
    <w:rsid w:val="B2FFF57A"/>
    <w:rsid w:val="B3DFDBF6"/>
    <w:rsid w:val="B3FDA270"/>
    <w:rsid w:val="B5CCC37A"/>
    <w:rsid w:val="B5DFFADD"/>
    <w:rsid w:val="B5F0DD8C"/>
    <w:rsid w:val="B5FCE60C"/>
    <w:rsid w:val="B6E796E8"/>
    <w:rsid w:val="B6FF5C94"/>
    <w:rsid w:val="B71901DF"/>
    <w:rsid w:val="B73B7B2B"/>
    <w:rsid w:val="B7AEA038"/>
    <w:rsid w:val="B7CCD5FD"/>
    <w:rsid w:val="B7CD047C"/>
    <w:rsid w:val="B7D63FB8"/>
    <w:rsid w:val="B7DF9D52"/>
    <w:rsid w:val="B7EB7A79"/>
    <w:rsid w:val="B7F23AA9"/>
    <w:rsid w:val="B7FDA8A4"/>
    <w:rsid w:val="B7FF3CE2"/>
    <w:rsid w:val="B7FF6300"/>
    <w:rsid w:val="B8C30DAD"/>
    <w:rsid w:val="B9BF802B"/>
    <w:rsid w:val="B9F92CE1"/>
    <w:rsid w:val="BA0B117A"/>
    <w:rsid w:val="BA7BF956"/>
    <w:rsid w:val="BAB7C4B3"/>
    <w:rsid w:val="BACD334E"/>
    <w:rsid w:val="BAEBF477"/>
    <w:rsid w:val="BAFA43B4"/>
    <w:rsid w:val="BAFFA32C"/>
    <w:rsid w:val="BB374283"/>
    <w:rsid w:val="BB571A00"/>
    <w:rsid w:val="BB5FEC13"/>
    <w:rsid w:val="BB9CD6FA"/>
    <w:rsid w:val="BB9F56C2"/>
    <w:rsid w:val="BBBD33BD"/>
    <w:rsid w:val="BBBF4DF3"/>
    <w:rsid w:val="BBC3D25A"/>
    <w:rsid w:val="BBD8283F"/>
    <w:rsid w:val="BBEF737C"/>
    <w:rsid w:val="BBFE43D4"/>
    <w:rsid w:val="BBFF2FF5"/>
    <w:rsid w:val="BBFF39ED"/>
    <w:rsid w:val="BC9E0F93"/>
    <w:rsid w:val="BCE64377"/>
    <w:rsid w:val="BCF1C3F3"/>
    <w:rsid w:val="BD57A703"/>
    <w:rsid w:val="BD5DD839"/>
    <w:rsid w:val="BD7DD7EA"/>
    <w:rsid w:val="BDF7C9FF"/>
    <w:rsid w:val="BDFB9F7F"/>
    <w:rsid w:val="BE6C24FC"/>
    <w:rsid w:val="BE7E755E"/>
    <w:rsid w:val="BEDF548F"/>
    <w:rsid w:val="BEF7103B"/>
    <w:rsid w:val="BEFF8172"/>
    <w:rsid w:val="BEFFB26B"/>
    <w:rsid w:val="BF3D855B"/>
    <w:rsid w:val="BF3EC2C9"/>
    <w:rsid w:val="BF3F942F"/>
    <w:rsid w:val="BF573A5C"/>
    <w:rsid w:val="BF5F3A5D"/>
    <w:rsid w:val="BF75E0C5"/>
    <w:rsid w:val="BF7B4F4B"/>
    <w:rsid w:val="BF7F356C"/>
    <w:rsid w:val="BF7F6E65"/>
    <w:rsid w:val="BF7FC218"/>
    <w:rsid w:val="BF7FD67C"/>
    <w:rsid w:val="BFB93975"/>
    <w:rsid w:val="BFCF469D"/>
    <w:rsid w:val="BFD73CE4"/>
    <w:rsid w:val="BFDBE64A"/>
    <w:rsid w:val="BFDE950A"/>
    <w:rsid w:val="BFED1A41"/>
    <w:rsid w:val="BFEE43A8"/>
    <w:rsid w:val="BFF93E53"/>
    <w:rsid w:val="BFFE0DA6"/>
    <w:rsid w:val="BFFF0BB0"/>
    <w:rsid w:val="BFFFB3B9"/>
    <w:rsid w:val="C29F34EC"/>
    <w:rsid w:val="C4DF81FA"/>
    <w:rsid w:val="C677D0AA"/>
    <w:rsid w:val="C75E80E8"/>
    <w:rsid w:val="C7772D5A"/>
    <w:rsid w:val="C77F285A"/>
    <w:rsid w:val="C7F71EFD"/>
    <w:rsid w:val="C9DDF755"/>
    <w:rsid w:val="CAFFD5D9"/>
    <w:rsid w:val="CB2D0F6B"/>
    <w:rsid w:val="CB6E60EB"/>
    <w:rsid w:val="CB7EF900"/>
    <w:rsid w:val="CBBF1A19"/>
    <w:rsid w:val="CCFF9D4F"/>
    <w:rsid w:val="CD7A69DB"/>
    <w:rsid w:val="CD7FE2B2"/>
    <w:rsid w:val="CDB3F978"/>
    <w:rsid w:val="CE6FE5A2"/>
    <w:rsid w:val="CEDBF6D7"/>
    <w:rsid w:val="CEF8318B"/>
    <w:rsid w:val="CEFA80A4"/>
    <w:rsid w:val="CEFCEE45"/>
    <w:rsid w:val="CF36DADD"/>
    <w:rsid w:val="CF7ED024"/>
    <w:rsid w:val="CFCF11E8"/>
    <w:rsid w:val="CFFDA36E"/>
    <w:rsid w:val="CFFDAFE4"/>
    <w:rsid w:val="CFFDBB69"/>
    <w:rsid w:val="CFFF64E1"/>
    <w:rsid w:val="D1529706"/>
    <w:rsid w:val="D17FD5E2"/>
    <w:rsid w:val="D1F9C3D7"/>
    <w:rsid w:val="D3CD8393"/>
    <w:rsid w:val="D3FC1B1A"/>
    <w:rsid w:val="D5175793"/>
    <w:rsid w:val="D53F9776"/>
    <w:rsid w:val="D5E56AA2"/>
    <w:rsid w:val="D6DC370F"/>
    <w:rsid w:val="D75B5E65"/>
    <w:rsid w:val="D75CA2F8"/>
    <w:rsid w:val="D78BFDB7"/>
    <w:rsid w:val="D7ADE808"/>
    <w:rsid w:val="D7DD7DC7"/>
    <w:rsid w:val="D7FF65AA"/>
    <w:rsid w:val="D83F2B1C"/>
    <w:rsid w:val="D8FDC7BA"/>
    <w:rsid w:val="D98DEC85"/>
    <w:rsid w:val="D9C718EB"/>
    <w:rsid w:val="D9EFB267"/>
    <w:rsid w:val="DA789C82"/>
    <w:rsid w:val="DAD7E46C"/>
    <w:rsid w:val="DADD699C"/>
    <w:rsid w:val="DAFE690A"/>
    <w:rsid w:val="DAFFAC0F"/>
    <w:rsid w:val="DB37321E"/>
    <w:rsid w:val="DB5E8B23"/>
    <w:rsid w:val="DBBD2413"/>
    <w:rsid w:val="DBBFE2EF"/>
    <w:rsid w:val="DBF1C62E"/>
    <w:rsid w:val="DBF34363"/>
    <w:rsid w:val="DBF56683"/>
    <w:rsid w:val="DBFB47F6"/>
    <w:rsid w:val="DBFB6554"/>
    <w:rsid w:val="DBFF1239"/>
    <w:rsid w:val="DBFF5EC4"/>
    <w:rsid w:val="DBFFBB3B"/>
    <w:rsid w:val="DBFFD6F4"/>
    <w:rsid w:val="DC5BAE71"/>
    <w:rsid w:val="DCFF3343"/>
    <w:rsid w:val="DD1F2751"/>
    <w:rsid w:val="DD4EC5A5"/>
    <w:rsid w:val="DD6B2F2C"/>
    <w:rsid w:val="DD7320D6"/>
    <w:rsid w:val="DDAF29D3"/>
    <w:rsid w:val="DDBD870C"/>
    <w:rsid w:val="DDBEB9F8"/>
    <w:rsid w:val="DDC7FABA"/>
    <w:rsid w:val="DDCA2D25"/>
    <w:rsid w:val="DDCBD28A"/>
    <w:rsid w:val="DDD2CCB7"/>
    <w:rsid w:val="DDF98760"/>
    <w:rsid w:val="DDFB5976"/>
    <w:rsid w:val="DDFFC371"/>
    <w:rsid w:val="DE3B30F0"/>
    <w:rsid w:val="DE5F4C70"/>
    <w:rsid w:val="DE635B6A"/>
    <w:rsid w:val="DE850AAF"/>
    <w:rsid w:val="DE993C80"/>
    <w:rsid w:val="DED1E86A"/>
    <w:rsid w:val="DEF6B5F2"/>
    <w:rsid w:val="DEFDF1DF"/>
    <w:rsid w:val="DEFFDD2A"/>
    <w:rsid w:val="DEFFFEDA"/>
    <w:rsid w:val="DEFFFFF5"/>
    <w:rsid w:val="DF16C11E"/>
    <w:rsid w:val="DF3B7E1E"/>
    <w:rsid w:val="DF3E06BC"/>
    <w:rsid w:val="DF3FB11E"/>
    <w:rsid w:val="DF6D1C36"/>
    <w:rsid w:val="DF7B44E8"/>
    <w:rsid w:val="DF7BE83C"/>
    <w:rsid w:val="DF7C950C"/>
    <w:rsid w:val="DF968CEF"/>
    <w:rsid w:val="DF9B0DF1"/>
    <w:rsid w:val="DFB50213"/>
    <w:rsid w:val="DFB70D14"/>
    <w:rsid w:val="DFB7DD0E"/>
    <w:rsid w:val="DFBE1554"/>
    <w:rsid w:val="DFBEC37C"/>
    <w:rsid w:val="DFBF3F33"/>
    <w:rsid w:val="DFBF441C"/>
    <w:rsid w:val="DFCB6EBA"/>
    <w:rsid w:val="DFCBEC7B"/>
    <w:rsid w:val="DFCC8197"/>
    <w:rsid w:val="DFCF877E"/>
    <w:rsid w:val="DFD712A1"/>
    <w:rsid w:val="DFD80774"/>
    <w:rsid w:val="DFD99551"/>
    <w:rsid w:val="DFDE3192"/>
    <w:rsid w:val="DFDE8B65"/>
    <w:rsid w:val="DFEBB17C"/>
    <w:rsid w:val="DFEF317D"/>
    <w:rsid w:val="DFF1665A"/>
    <w:rsid w:val="DFF3DEA6"/>
    <w:rsid w:val="DFFA39F4"/>
    <w:rsid w:val="DFFC7D8F"/>
    <w:rsid w:val="DFFDE6F4"/>
    <w:rsid w:val="DFFE5F02"/>
    <w:rsid w:val="DFFE8EFA"/>
    <w:rsid w:val="E0F76E91"/>
    <w:rsid w:val="E1764242"/>
    <w:rsid w:val="E1DD7F6C"/>
    <w:rsid w:val="E2CF26F1"/>
    <w:rsid w:val="E2DDE7C8"/>
    <w:rsid w:val="E3AF761B"/>
    <w:rsid w:val="E3EEA500"/>
    <w:rsid w:val="E3F50CE4"/>
    <w:rsid w:val="E5A97F53"/>
    <w:rsid w:val="E5DFD620"/>
    <w:rsid w:val="E5F34A61"/>
    <w:rsid w:val="E5FB686F"/>
    <w:rsid w:val="E5FDD546"/>
    <w:rsid w:val="E5FF3766"/>
    <w:rsid w:val="E5FFB175"/>
    <w:rsid w:val="E6BF1E9E"/>
    <w:rsid w:val="E6CF74FB"/>
    <w:rsid w:val="E6D1DFEA"/>
    <w:rsid w:val="E72F8286"/>
    <w:rsid w:val="E75DBE3A"/>
    <w:rsid w:val="E7696316"/>
    <w:rsid w:val="E769FCAA"/>
    <w:rsid w:val="E77A84F0"/>
    <w:rsid w:val="E7B7BC6B"/>
    <w:rsid w:val="E7CED541"/>
    <w:rsid w:val="E7CF307E"/>
    <w:rsid w:val="E7DFC876"/>
    <w:rsid w:val="E7EEA093"/>
    <w:rsid w:val="E7FDCBC9"/>
    <w:rsid w:val="E7FF0598"/>
    <w:rsid w:val="E93B455C"/>
    <w:rsid w:val="E99F2B99"/>
    <w:rsid w:val="E9F78DF8"/>
    <w:rsid w:val="EA7F4DD8"/>
    <w:rsid w:val="EA7FA06F"/>
    <w:rsid w:val="EB3D461F"/>
    <w:rsid w:val="EB4FBDFA"/>
    <w:rsid w:val="EB838681"/>
    <w:rsid w:val="EB9692D9"/>
    <w:rsid w:val="EBB72323"/>
    <w:rsid w:val="EBDE7D15"/>
    <w:rsid w:val="EBDF1FAF"/>
    <w:rsid w:val="EBEEEE05"/>
    <w:rsid w:val="EBEFB593"/>
    <w:rsid w:val="EBFBD417"/>
    <w:rsid w:val="EBFF0B28"/>
    <w:rsid w:val="ECB600BF"/>
    <w:rsid w:val="ECD35CEA"/>
    <w:rsid w:val="ECEDE2B7"/>
    <w:rsid w:val="ECFD8D86"/>
    <w:rsid w:val="ECFF3724"/>
    <w:rsid w:val="ED360C39"/>
    <w:rsid w:val="ED3B362C"/>
    <w:rsid w:val="ED5BA2DD"/>
    <w:rsid w:val="ED6B1316"/>
    <w:rsid w:val="ED7F3851"/>
    <w:rsid w:val="ED7F78D8"/>
    <w:rsid w:val="ED910FB2"/>
    <w:rsid w:val="EDF94473"/>
    <w:rsid w:val="EDFFD2B6"/>
    <w:rsid w:val="EE79F623"/>
    <w:rsid w:val="EE9F5C01"/>
    <w:rsid w:val="EEF3ACAF"/>
    <w:rsid w:val="EEFA03C0"/>
    <w:rsid w:val="EEFD5E9C"/>
    <w:rsid w:val="EF25D9CA"/>
    <w:rsid w:val="EF3D267D"/>
    <w:rsid w:val="EF580D76"/>
    <w:rsid w:val="EF5B4268"/>
    <w:rsid w:val="EF6BF218"/>
    <w:rsid w:val="EF7E4680"/>
    <w:rsid w:val="EF7F9400"/>
    <w:rsid w:val="EF7FA947"/>
    <w:rsid w:val="EF929034"/>
    <w:rsid w:val="EFAF323E"/>
    <w:rsid w:val="EFBF2BF8"/>
    <w:rsid w:val="EFBF6FBC"/>
    <w:rsid w:val="EFBFA3A9"/>
    <w:rsid w:val="EFCDE719"/>
    <w:rsid w:val="EFD1E2CC"/>
    <w:rsid w:val="EFD8CF40"/>
    <w:rsid w:val="EFDABF32"/>
    <w:rsid w:val="EFED3E6B"/>
    <w:rsid w:val="EFEE67D1"/>
    <w:rsid w:val="EFEF6032"/>
    <w:rsid w:val="EFEFA32A"/>
    <w:rsid w:val="EFF3FAA3"/>
    <w:rsid w:val="EFF54C4C"/>
    <w:rsid w:val="EFF626AF"/>
    <w:rsid w:val="EFF7D92C"/>
    <w:rsid w:val="EFF97256"/>
    <w:rsid w:val="EFFC015B"/>
    <w:rsid w:val="EFFF51FD"/>
    <w:rsid w:val="EFFF884B"/>
    <w:rsid w:val="EFFFC6B3"/>
    <w:rsid w:val="EFFFC89D"/>
    <w:rsid w:val="EFFFDF1D"/>
    <w:rsid w:val="F07F0157"/>
    <w:rsid w:val="F14EF54C"/>
    <w:rsid w:val="F17B55E4"/>
    <w:rsid w:val="F1BF0DF3"/>
    <w:rsid w:val="F1EE8A99"/>
    <w:rsid w:val="F1FD1627"/>
    <w:rsid w:val="F2BEE9B0"/>
    <w:rsid w:val="F2FDDC84"/>
    <w:rsid w:val="F2FFDB9F"/>
    <w:rsid w:val="F332F3B7"/>
    <w:rsid w:val="F33FD850"/>
    <w:rsid w:val="F37FA7FF"/>
    <w:rsid w:val="F3A3C4C6"/>
    <w:rsid w:val="F3AF7746"/>
    <w:rsid w:val="F3DDA1DD"/>
    <w:rsid w:val="F3DF7093"/>
    <w:rsid w:val="F3EBF5F2"/>
    <w:rsid w:val="F3EF28CD"/>
    <w:rsid w:val="F3EFAE47"/>
    <w:rsid w:val="F3F52EA4"/>
    <w:rsid w:val="F3FB187F"/>
    <w:rsid w:val="F3FB734B"/>
    <w:rsid w:val="F3FED4F4"/>
    <w:rsid w:val="F3FF9976"/>
    <w:rsid w:val="F4EA8FB6"/>
    <w:rsid w:val="F4FB24DB"/>
    <w:rsid w:val="F5679FA3"/>
    <w:rsid w:val="F569ADD3"/>
    <w:rsid w:val="F593872D"/>
    <w:rsid w:val="F5BD0BF4"/>
    <w:rsid w:val="F5BF7DCC"/>
    <w:rsid w:val="F5BFC743"/>
    <w:rsid w:val="F5CF6378"/>
    <w:rsid w:val="F5EFD985"/>
    <w:rsid w:val="F5FBBF96"/>
    <w:rsid w:val="F5FF63F0"/>
    <w:rsid w:val="F5FFCA6D"/>
    <w:rsid w:val="F65DA21E"/>
    <w:rsid w:val="F65FBA72"/>
    <w:rsid w:val="F67E26B5"/>
    <w:rsid w:val="F67E4192"/>
    <w:rsid w:val="F69F024E"/>
    <w:rsid w:val="F6D5E4C5"/>
    <w:rsid w:val="F6DB1956"/>
    <w:rsid w:val="F6EB02A4"/>
    <w:rsid w:val="F6EB5889"/>
    <w:rsid w:val="F6EF47EC"/>
    <w:rsid w:val="F6FDF28F"/>
    <w:rsid w:val="F6FE79A2"/>
    <w:rsid w:val="F6FF3423"/>
    <w:rsid w:val="F6FFB11B"/>
    <w:rsid w:val="F6FFBDFE"/>
    <w:rsid w:val="F7077336"/>
    <w:rsid w:val="F717C46A"/>
    <w:rsid w:val="F73E1D35"/>
    <w:rsid w:val="F76F77F8"/>
    <w:rsid w:val="F77D1A87"/>
    <w:rsid w:val="F78E8CED"/>
    <w:rsid w:val="F7A31B91"/>
    <w:rsid w:val="F7B64468"/>
    <w:rsid w:val="F7BF823D"/>
    <w:rsid w:val="F7BF8699"/>
    <w:rsid w:val="F7BF9E35"/>
    <w:rsid w:val="F7CE1BF9"/>
    <w:rsid w:val="F7DB2670"/>
    <w:rsid w:val="F7DD7184"/>
    <w:rsid w:val="F7EB989A"/>
    <w:rsid w:val="F7EE1908"/>
    <w:rsid w:val="F7EED006"/>
    <w:rsid w:val="F7EF5B1F"/>
    <w:rsid w:val="F7F3524C"/>
    <w:rsid w:val="F7F7AA6B"/>
    <w:rsid w:val="F7F9E373"/>
    <w:rsid w:val="F7FC024D"/>
    <w:rsid w:val="F7FC9DD2"/>
    <w:rsid w:val="F7FF8EA7"/>
    <w:rsid w:val="F7FF904C"/>
    <w:rsid w:val="F7FFF593"/>
    <w:rsid w:val="F82F028D"/>
    <w:rsid w:val="F85E27D5"/>
    <w:rsid w:val="F87FBC4D"/>
    <w:rsid w:val="F8FE5D5F"/>
    <w:rsid w:val="F9372B22"/>
    <w:rsid w:val="F96D2069"/>
    <w:rsid w:val="F977B33F"/>
    <w:rsid w:val="F97B68B5"/>
    <w:rsid w:val="F97F16EA"/>
    <w:rsid w:val="F997D938"/>
    <w:rsid w:val="F9AF9DF1"/>
    <w:rsid w:val="F9B09F31"/>
    <w:rsid w:val="F9BFBB4E"/>
    <w:rsid w:val="F9C92C3E"/>
    <w:rsid w:val="F9DEC014"/>
    <w:rsid w:val="F9FF2A04"/>
    <w:rsid w:val="F9FFE180"/>
    <w:rsid w:val="FA572EED"/>
    <w:rsid w:val="FA734569"/>
    <w:rsid w:val="FA776CA3"/>
    <w:rsid w:val="FA79941E"/>
    <w:rsid w:val="FA7F8EB6"/>
    <w:rsid w:val="FA7FA389"/>
    <w:rsid w:val="FAE58A5C"/>
    <w:rsid w:val="FAF70BAB"/>
    <w:rsid w:val="FAFFD779"/>
    <w:rsid w:val="FAFFF4D5"/>
    <w:rsid w:val="FB239634"/>
    <w:rsid w:val="FB3A795C"/>
    <w:rsid w:val="FB5DF760"/>
    <w:rsid w:val="FB7CAE69"/>
    <w:rsid w:val="FB7DFE26"/>
    <w:rsid w:val="FB7F400D"/>
    <w:rsid w:val="FB92ED0C"/>
    <w:rsid w:val="FBA8AA92"/>
    <w:rsid w:val="FBAF9225"/>
    <w:rsid w:val="FBAFE8CE"/>
    <w:rsid w:val="FBBFB56E"/>
    <w:rsid w:val="FBD5128B"/>
    <w:rsid w:val="FBDD6BF7"/>
    <w:rsid w:val="FBDE1337"/>
    <w:rsid w:val="FBED740B"/>
    <w:rsid w:val="FBEE3963"/>
    <w:rsid w:val="FBEF4595"/>
    <w:rsid w:val="FBEF8B65"/>
    <w:rsid w:val="FBF558BB"/>
    <w:rsid w:val="FBF59AB0"/>
    <w:rsid w:val="FBF7BDE9"/>
    <w:rsid w:val="FBF7F32E"/>
    <w:rsid w:val="FBFB2072"/>
    <w:rsid w:val="FBFBA256"/>
    <w:rsid w:val="FBFC1944"/>
    <w:rsid w:val="FBFF7D52"/>
    <w:rsid w:val="FBFF808A"/>
    <w:rsid w:val="FBFF91C9"/>
    <w:rsid w:val="FBFFDC85"/>
    <w:rsid w:val="FC093E2C"/>
    <w:rsid w:val="FC7A64DA"/>
    <w:rsid w:val="FC7F1634"/>
    <w:rsid w:val="FC7FE9EF"/>
    <w:rsid w:val="FC8F7A1F"/>
    <w:rsid w:val="FCBF55AA"/>
    <w:rsid w:val="FCEA723E"/>
    <w:rsid w:val="FCEF5B0A"/>
    <w:rsid w:val="FD1F9226"/>
    <w:rsid w:val="FD3FD0A2"/>
    <w:rsid w:val="FD4E7C1F"/>
    <w:rsid w:val="FD6F66AA"/>
    <w:rsid w:val="FD77DA45"/>
    <w:rsid w:val="FD7E0994"/>
    <w:rsid w:val="FD7F0517"/>
    <w:rsid w:val="FD7FE295"/>
    <w:rsid w:val="FD8455F9"/>
    <w:rsid w:val="FDB7E076"/>
    <w:rsid w:val="FDBBC75F"/>
    <w:rsid w:val="FDBBE79F"/>
    <w:rsid w:val="FDBFAC6D"/>
    <w:rsid w:val="FDBFFCEF"/>
    <w:rsid w:val="FDCF5677"/>
    <w:rsid w:val="FDD9307E"/>
    <w:rsid w:val="FDDE48FE"/>
    <w:rsid w:val="FDDF9174"/>
    <w:rsid w:val="FDEF89FD"/>
    <w:rsid w:val="FDF08630"/>
    <w:rsid w:val="FDF5646F"/>
    <w:rsid w:val="FDF6F42B"/>
    <w:rsid w:val="FDF7FB6E"/>
    <w:rsid w:val="FDFD6989"/>
    <w:rsid w:val="FDFE96F2"/>
    <w:rsid w:val="FDFF2049"/>
    <w:rsid w:val="FDFFAF41"/>
    <w:rsid w:val="FDFFE9BE"/>
    <w:rsid w:val="FE17D15C"/>
    <w:rsid w:val="FE3F2047"/>
    <w:rsid w:val="FE5E7F86"/>
    <w:rsid w:val="FE6F473D"/>
    <w:rsid w:val="FE79839F"/>
    <w:rsid w:val="FE7DC05F"/>
    <w:rsid w:val="FE7E2904"/>
    <w:rsid w:val="FE7E9A0A"/>
    <w:rsid w:val="FE7EB726"/>
    <w:rsid w:val="FE7F7551"/>
    <w:rsid w:val="FE9E95B3"/>
    <w:rsid w:val="FE9F14EA"/>
    <w:rsid w:val="FEA4E969"/>
    <w:rsid w:val="FEB1F2EB"/>
    <w:rsid w:val="FEBB7BE8"/>
    <w:rsid w:val="FEBDE248"/>
    <w:rsid w:val="FEBF13EA"/>
    <w:rsid w:val="FECD8CCC"/>
    <w:rsid w:val="FEDE098F"/>
    <w:rsid w:val="FEDEA3C6"/>
    <w:rsid w:val="FEDFDF17"/>
    <w:rsid w:val="FEEB9936"/>
    <w:rsid w:val="FEEFD394"/>
    <w:rsid w:val="FEF2E571"/>
    <w:rsid w:val="FEF79368"/>
    <w:rsid w:val="FEF9BEF4"/>
    <w:rsid w:val="FEFBB021"/>
    <w:rsid w:val="FEFBEC8D"/>
    <w:rsid w:val="FEFD9618"/>
    <w:rsid w:val="FEFF5CE7"/>
    <w:rsid w:val="FEFF6928"/>
    <w:rsid w:val="FEFF7A6B"/>
    <w:rsid w:val="FEFFC3CD"/>
    <w:rsid w:val="FEFFF9EB"/>
    <w:rsid w:val="FF17850E"/>
    <w:rsid w:val="FF1E8390"/>
    <w:rsid w:val="FF1FD343"/>
    <w:rsid w:val="FF23D1D0"/>
    <w:rsid w:val="FF27BC49"/>
    <w:rsid w:val="FF3B3B5C"/>
    <w:rsid w:val="FF3D18C5"/>
    <w:rsid w:val="FF3DC360"/>
    <w:rsid w:val="FF544FF1"/>
    <w:rsid w:val="FF5D7A48"/>
    <w:rsid w:val="FF5EB7F1"/>
    <w:rsid w:val="FF5F6CA0"/>
    <w:rsid w:val="FF5FE869"/>
    <w:rsid w:val="FF67E73A"/>
    <w:rsid w:val="FF6E1B1B"/>
    <w:rsid w:val="FF6E551B"/>
    <w:rsid w:val="FF7021FC"/>
    <w:rsid w:val="FF7313E9"/>
    <w:rsid w:val="FF7578BA"/>
    <w:rsid w:val="FF757F6C"/>
    <w:rsid w:val="FF7785FE"/>
    <w:rsid w:val="FF77B35C"/>
    <w:rsid w:val="FF77F46C"/>
    <w:rsid w:val="FF7BF8EF"/>
    <w:rsid w:val="FF7E3CF7"/>
    <w:rsid w:val="FF7F0D63"/>
    <w:rsid w:val="FF7F3CE6"/>
    <w:rsid w:val="FF7F9ACC"/>
    <w:rsid w:val="FF7F9EDE"/>
    <w:rsid w:val="FF959972"/>
    <w:rsid w:val="FF9AB44C"/>
    <w:rsid w:val="FF9F615B"/>
    <w:rsid w:val="FFA0105D"/>
    <w:rsid w:val="FFAE5BC7"/>
    <w:rsid w:val="FFAFA6CE"/>
    <w:rsid w:val="FFB2B707"/>
    <w:rsid w:val="FFB93084"/>
    <w:rsid w:val="FFB9D650"/>
    <w:rsid w:val="FFBDB189"/>
    <w:rsid w:val="FFBF0444"/>
    <w:rsid w:val="FFBF8552"/>
    <w:rsid w:val="FFC78111"/>
    <w:rsid w:val="FFCF21C5"/>
    <w:rsid w:val="FFCF98A0"/>
    <w:rsid w:val="FFD5C796"/>
    <w:rsid w:val="FFD665EE"/>
    <w:rsid w:val="FFD6D814"/>
    <w:rsid w:val="FFD75285"/>
    <w:rsid w:val="FFD775AA"/>
    <w:rsid w:val="FFDAF060"/>
    <w:rsid w:val="FFDBA552"/>
    <w:rsid w:val="FFDD60C2"/>
    <w:rsid w:val="FFDD88F5"/>
    <w:rsid w:val="FFDD8E07"/>
    <w:rsid w:val="FFDF2F8D"/>
    <w:rsid w:val="FFE6DC25"/>
    <w:rsid w:val="FFE72801"/>
    <w:rsid w:val="FFE95075"/>
    <w:rsid w:val="FFEA1D3F"/>
    <w:rsid w:val="FFEE1DD6"/>
    <w:rsid w:val="FFEF4884"/>
    <w:rsid w:val="FFEF61EC"/>
    <w:rsid w:val="FFEFA032"/>
    <w:rsid w:val="FFF14D3C"/>
    <w:rsid w:val="FFF32D56"/>
    <w:rsid w:val="FFF337C9"/>
    <w:rsid w:val="FFF34CA9"/>
    <w:rsid w:val="FFF3E827"/>
    <w:rsid w:val="FFF44761"/>
    <w:rsid w:val="FFF63C2B"/>
    <w:rsid w:val="FFF72E4B"/>
    <w:rsid w:val="FFF74B67"/>
    <w:rsid w:val="FFF75AD8"/>
    <w:rsid w:val="FFF92F13"/>
    <w:rsid w:val="FFFA35C7"/>
    <w:rsid w:val="FFFB3FA0"/>
    <w:rsid w:val="FFFBC27F"/>
    <w:rsid w:val="FFFBCFB6"/>
    <w:rsid w:val="FFFBD33C"/>
    <w:rsid w:val="FFFC2C58"/>
    <w:rsid w:val="FFFD95F0"/>
    <w:rsid w:val="FFFDAA7C"/>
    <w:rsid w:val="FFFE0EE0"/>
    <w:rsid w:val="FFFE1D4D"/>
    <w:rsid w:val="FFFE211E"/>
    <w:rsid w:val="FFFE4AC4"/>
    <w:rsid w:val="FFFEEAAE"/>
    <w:rsid w:val="FFFF393A"/>
    <w:rsid w:val="FFFF3E74"/>
    <w:rsid w:val="FFFF51EC"/>
    <w:rsid w:val="FFFF533D"/>
    <w:rsid w:val="FFFF6D92"/>
    <w:rsid w:val="FFFF7190"/>
    <w:rsid w:val="FFFF7691"/>
    <w:rsid w:val="FFFFA503"/>
    <w:rsid w:val="FFFFE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kern w:val="2"/>
      <w:sz w:val="32"/>
      <w:szCs w:val="32"/>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Title"/>
    <w:basedOn w:val="1"/>
    <w:qFormat/>
    <w:uiPriority w:val="0"/>
    <w:pPr>
      <w:jc w:val="center"/>
      <w:outlineLvl w:val="0"/>
    </w:pPr>
    <w:rPr>
      <w:rFonts w:ascii="Arial" w:hAnsi="Arial" w:eastAsia="方正小标宋_GBK"/>
      <w:sz w:val="4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99"/>
    <w:pPr>
      <w:ind w:firstLine="420" w:firstLineChars="200"/>
    </w:pPr>
  </w:style>
  <w:style w:type="character" w:customStyle="1" w:styleId="12">
    <w:name w:val="批注框文本 字符"/>
    <w:basedOn w:val="10"/>
    <w:link w:val="3"/>
    <w:qFormat/>
    <w:uiPriority w:val="0"/>
    <w:rPr>
      <w:rFonts w:ascii="仿宋_GB2312" w:hAnsi="仿宋_GB2312" w:eastAsia="仿宋_GB2312" w:cstheme="minorBidi"/>
      <w:kern w:val="2"/>
      <w:sz w:val="18"/>
      <w:szCs w:val="18"/>
    </w:rPr>
  </w:style>
  <w:style w:type="character" w:customStyle="1" w:styleId="13">
    <w:name w:val="页眉 字符"/>
    <w:basedOn w:val="10"/>
    <w:link w:val="5"/>
    <w:qFormat/>
    <w:uiPriority w:val="0"/>
    <w:rPr>
      <w:rFonts w:ascii="仿宋_GB2312" w:hAnsi="仿宋_GB2312" w:eastAsia="仿宋_GB2312"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1558</Words>
  <Characters>8885</Characters>
  <Lines>74</Lines>
  <Paragraphs>20</Paragraphs>
  <TotalTime>0</TotalTime>
  <ScaleCrop>false</ScaleCrop>
  <LinksUpToDate>false</LinksUpToDate>
  <CharactersWithSpaces>10423</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2023-04-05T15:30:00Z</dcterms:created>
  <dc:creator>逐月</dc:creator>
  <cp:lastModifiedBy>言西早</cp:lastModifiedBy>
  <cp:lastPrinted>2023-04-18T17:11:00Z</cp:lastPrinted>
  <dcterms:modified xsi:type="dcterms:W3CDTF">2023-04-18T11:32:45Z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794D3A7E65F24593AE4D833751AAD679</vt:lpwstr>
  </property>
</Properties>
</file>