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contextualSpacing/>
        <w:rPr>
          <w:rFonts w:eastAsia="黑体"/>
          <w:szCs w:val="32"/>
          <w:lang w:val="zh-CN"/>
        </w:rPr>
      </w:pPr>
      <w:r>
        <w:rPr>
          <w:rFonts w:hint="eastAsia" w:eastAsia="黑体"/>
          <w:szCs w:val="32"/>
          <w:lang w:val="zh-CN"/>
        </w:rPr>
        <w:t>附件</w:t>
      </w:r>
      <w:r>
        <w:rPr>
          <w:rFonts w:eastAsia="黑体"/>
          <w:szCs w:val="32"/>
        </w:rPr>
        <w:t>2</w:t>
      </w:r>
    </w:p>
    <w:p>
      <w:pPr>
        <w:widowControl/>
        <w:spacing w:line="580" w:lineRule="exact"/>
        <w:contextualSpacing/>
        <w:jc w:val="center"/>
        <w:rPr>
          <w:rFonts w:eastAsia="宋体"/>
          <w:b/>
          <w:sz w:val="44"/>
          <w:szCs w:val="44"/>
          <w:shd w:val="clear" w:color="auto" w:fill="FFFFFF"/>
        </w:rPr>
      </w:pPr>
      <w:r>
        <w:rPr>
          <w:rFonts w:hint="eastAsia" w:eastAsia="宋体"/>
          <w:b/>
          <w:sz w:val="44"/>
          <w:szCs w:val="44"/>
          <w:shd w:val="clear" w:color="auto" w:fill="FFFFFF"/>
        </w:rPr>
        <w:t>东区凤凰小学</w:t>
      </w:r>
      <w:r>
        <w:rPr>
          <w:rFonts w:eastAsia="宋体"/>
          <w:b/>
          <w:sz w:val="44"/>
          <w:szCs w:val="44"/>
          <w:shd w:val="clear" w:color="auto" w:fill="FFFFFF"/>
        </w:rPr>
        <w:t>2022</w:t>
      </w:r>
      <w:r>
        <w:rPr>
          <w:rFonts w:hint="eastAsia" w:eastAsia="宋体"/>
          <w:b/>
          <w:sz w:val="44"/>
          <w:szCs w:val="44"/>
          <w:shd w:val="clear" w:color="auto" w:fill="FFFFFF"/>
        </w:rPr>
        <w:t>年度区级部门整体支出</w:t>
      </w:r>
    </w:p>
    <w:p>
      <w:pPr>
        <w:widowControl/>
        <w:spacing w:line="580" w:lineRule="exact"/>
        <w:contextualSpacing/>
        <w:jc w:val="center"/>
        <w:rPr>
          <w:rFonts w:eastAsia="宋体"/>
          <w:b/>
          <w:sz w:val="44"/>
          <w:szCs w:val="44"/>
          <w:shd w:val="clear" w:color="auto" w:fill="FFFFFF"/>
        </w:rPr>
      </w:pPr>
      <w:r>
        <w:rPr>
          <w:rFonts w:hint="eastAsia" w:eastAsia="宋体"/>
          <w:b/>
          <w:sz w:val="44"/>
          <w:szCs w:val="44"/>
          <w:shd w:val="clear" w:color="auto" w:fill="FFFFFF"/>
        </w:rPr>
        <w:t>绩效评价报告</w:t>
      </w:r>
    </w:p>
    <w:p>
      <w:pPr>
        <w:widowControl/>
        <w:adjustRightInd w:val="0"/>
        <w:snapToGrid w:val="0"/>
        <w:spacing w:line="580" w:lineRule="exact"/>
        <w:ind w:firstLine="480" w:firstLineChars="200"/>
        <w:contextualSpacing/>
        <w:jc w:val="left"/>
        <w:rPr>
          <w:rFonts w:eastAsia="黑体"/>
          <w:color w:val="000000"/>
          <w:kern w:val="0"/>
          <w:sz w:val="24"/>
          <w:szCs w:val="32"/>
          <w:shd w:val="clear" w:color="auto" w:fill="FFFFFF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eastAsia="黑体"/>
          <w:color w:val="000000"/>
          <w:kern w:val="0"/>
          <w:szCs w:val="32"/>
          <w:shd w:val="clear" w:color="auto" w:fill="FFFFFF"/>
          <w:lang w:val="zh-CN"/>
        </w:rPr>
      </w:pPr>
      <w:r>
        <w:rPr>
          <w:rFonts w:hint="eastAsia" w:eastAsia="黑体"/>
          <w:color w:val="000000"/>
          <w:kern w:val="0"/>
          <w:szCs w:val="32"/>
          <w:shd w:val="clear" w:color="auto" w:fill="FFFFFF"/>
        </w:rPr>
        <w:t>一、</w:t>
      </w:r>
      <w:r>
        <w:rPr>
          <w:rFonts w:hint="eastAsia" w:eastAsia="黑体"/>
          <w:color w:val="000000"/>
          <w:kern w:val="0"/>
          <w:szCs w:val="32"/>
          <w:shd w:val="clear" w:color="auto" w:fill="FFFFFF"/>
          <w:lang w:val="zh-CN"/>
        </w:rPr>
        <w:t>单位概况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color w:val="000000"/>
          <w:kern w:val="0"/>
          <w:szCs w:val="32"/>
          <w:shd w:val="clear" w:color="auto" w:fill="FFFFFF"/>
          <w:lang w:val="zh-CN"/>
        </w:rPr>
      </w:pPr>
      <w:r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（一）机构组成。</w:t>
      </w:r>
    </w:p>
    <w:p>
      <w:pPr>
        <w:snapToGrid w:val="0"/>
        <w:spacing w:line="520" w:lineRule="exact"/>
        <w:ind w:firstLine="640" w:firstLineChars="200"/>
        <w:rPr>
          <w:color w:val="000000"/>
          <w:kern w:val="0"/>
          <w:szCs w:val="32"/>
          <w:shd w:val="clear" w:color="auto" w:fill="FFFFFF"/>
          <w:lang w:val="zh-CN"/>
        </w:rPr>
      </w:pPr>
      <w:r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学校设校长书记</w:t>
      </w:r>
      <w:r>
        <w:rPr>
          <w:color w:val="000000"/>
          <w:kern w:val="0"/>
          <w:szCs w:val="32"/>
          <w:shd w:val="clear" w:color="auto" w:fill="FFFFFF"/>
          <w:lang w:val="zh-CN"/>
        </w:rPr>
        <w:t xml:space="preserve">1 </w:t>
      </w:r>
      <w:r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人，专职副书记</w:t>
      </w:r>
      <w:r>
        <w:rPr>
          <w:color w:val="000000"/>
          <w:kern w:val="0"/>
          <w:szCs w:val="32"/>
          <w:shd w:val="clear" w:color="auto" w:fill="FFFFFF"/>
          <w:lang w:val="zh-CN"/>
        </w:rPr>
        <w:t>1</w:t>
      </w:r>
      <w:r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人，副校长</w:t>
      </w:r>
      <w:r>
        <w:rPr>
          <w:color w:val="000000"/>
          <w:kern w:val="0"/>
          <w:szCs w:val="32"/>
          <w:shd w:val="clear" w:color="auto" w:fill="FFFFFF"/>
          <w:lang w:val="zh-CN"/>
        </w:rPr>
        <w:t>3</w:t>
      </w:r>
      <w:r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人，工会主席</w:t>
      </w:r>
      <w:r>
        <w:rPr>
          <w:color w:val="000000"/>
          <w:kern w:val="0"/>
          <w:szCs w:val="32"/>
          <w:shd w:val="clear" w:color="auto" w:fill="FFFFFF"/>
          <w:lang w:val="zh-CN"/>
        </w:rPr>
        <w:t>1</w:t>
      </w:r>
      <w:r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人。内设机构</w:t>
      </w:r>
      <w:r>
        <w:rPr>
          <w:color w:val="000000"/>
          <w:kern w:val="0"/>
          <w:szCs w:val="32"/>
          <w:shd w:val="clear" w:color="auto" w:fill="FFFFFF"/>
          <w:lang w:val="zh-CN"/>
        </w:rPr>
        <w:t>4</w:t>
      </w:r>
      <w:r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个，分别是教导处、德育处、总务处、办公室。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color w:val="000000"/>
          <w:kern w:val="0"/>
          <w:szCs w:val="32"/>
          <w:shd w:val="clear" w:color="auto" w:fill="FFFFFF"/>
          <w:lang w:val="zh-CN"/>
        </w:rPr>
      </w:pPr>
      <w:r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（二）机构职能。</w:t>
      </w:r>
    </w:p>
    <w:p>
      <w:pPr>
        <w:snapToGrid w:val="0"/>
        <w:spacing w:line="520" w:lineRule="exact"/>
        <w:ind w:firstLine="640" w:firstLineChars="200"/>
        <w:rPr>
          <w:color w:val="000000"/>
          <w:kern w:val="0"/>
          <w:szCs w:val="32"/>
          <w:shd w:val="clear" w:color="auto" w:fill="FFFFFF"/>
          <w:lang w:val="zh-CN"/>
        </w:rPr>
      </w:pPr>
      <w:r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攀枝花市凤凰小学校隶属于攀枝花市东区教育</w:t>
      </w:r>
      <w:r>
        <w:rPr>
          <w:rFonts w:hint="eastAsia" w:ascii="宋体" w:hAnsi="宋体" w:eastAsia="宋体" w:cs="宋体"/>
          <w:color w:val="000000"/>
          <w:kern w:val="0"/>
          <w:szCs w:val="32"/>
          <w:shd w:val="clear" w:color="auto" w:fill="FFFFFF"/>
          <w:lang w:val="zh-CN"/>
        </w:rPr>
        <w:t>和</w:t>
      </w:r>
      <w:r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体育局，是一所全额拨款事业单位，主要职责是实施小学义务教育，促进学生德智体美劳全面发展。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color w:val="000000"/>
          <w:kern w:val="0"/>
          <w:szCs w:val="32"/>
          <w:shd w:val="clear" w:color="auto" w:fill="FFFFFF"/>
          <w:lang w:val="zh-CN"/>
        </w:rPr>
      </w:pPr>
      <w:r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（三）人员概况。</w:t>
      </w:r>
    </w:p>
    <w:p>
      <w:pPr>
        <w:snapToGrid w:val="0"/>
        <w:spacing w:line="520" w:lineRule="exact"/>
        <w:ind w:firstLine="640" w:firstLineChars="200"/>
        <w:rPr>
          <w:color w:val="000000"/>
          <w:kern w:val="0"/>
          <w:szCs w:val="32"/>
          <w:shd w:val="clear" w:color="auto" w:fill="FFFFFF"/>
          <w:lang w:val="zh-CN"/>
        </w:rPr>
      </w:pPr>
      <w:r>
        <w:rPr>
          <w:color w:val="000000"/>
          <w:kern w:val="0"/>
          <w:szCs w:val="32"/>
          <w:shd w:val="clear" w:color="auto" w:fill="FFFFFF"/>
          <w:lang w:val="zh-CN"/>
        </w:rPr>
        <w:t>2022</w:t>
      </w:r>
      <w:r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年实有教职工</w:t>
      </w:r>
      <w:r>
        <w:rPr>
          <w:color w:val="000000"/>
          <w:kern w:val="0"/>
          <w:szCs w:val="32"/>
          <w:shd w:val="clear" w:color="auto" w:fill="FFFFFF"/>
          <w:lang w:val="zh-CN"/>
        </w:rPr>
        <w:t>67</w:t>
      </w:r>
      <w:r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人，新进</w:t>
      </w:r>
      <w:r>
        <w:rPr>
          <w:color w:val="000000"/>
          <w:kern w:val="0"/>
          <w:szCs w:val="32"/>
          <w:shd w:val="clear" w:color="auto" w:fill="FFFFFF"/>
          <w:lang w:val="zh-CN"/>
        </w:rPr>
        <w:t>1</w:t>
      </w:r>
      <w:r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人，调入</w:t>
      </w:r>
      <w:r>
        <w:rPr>
          <w:color w:val="000000"/>
          <w:kern w:val="0"/>
          <w:szCs w:val="32"/>
          <w:shd w:val="clear" w:color="auto" w:fill="FFFFFF"/>
          <w:lang w:val="zh-CN"/>
        </w:rPr>
        <w:t>1</w:t>
      </w:r>
      <w:r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人，调出</w:t>
      </w:r>
      <w:r>
        <w:rPr>
          <w:color w:val="000000"/>
          <w:kern w:val="0"/>
          <w:szCs w:val="32"/>
          <w:shd w:val="clear" w:color="auto" w:fill="FFFFFF"/>
          <w:lang w:val="zh-CN"/>
        </w:rPr>
        <w:t>1</w:t>
      </w:r>
      <w:r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人，辞职</w:t>
      </w:r>
      <w:r>
        <w:rPr>
          <w:color w:val="000000"/>
          <w:kern w:val="0"/>
          <w:szCs w:val="32"/>
          <w:shd w:val="clear" w:color="auto" w:fill="FFFFFF"/>
          <w:lang w:val="zh-CN"/>
        </w:rPr>
        <w:t>1</w:t>
      </w:r>
      <w:r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人。</w:t>
      </w:r>
      <w:r>
        <w:rPr>
          <w:color w:val="000000"/>
          <w:kern w:val="0"/>
          <w:szCs w:val="32"/>
          <w:shd w:val="clear" w:color="auto" w:fill="FFFFFF"/>
          <w:lang w:val="zh-CN"/>
        </w:rPr>
        <w:t>27</w:t>
      </w:r>
      <w:r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个教学班，学生</w:t>
      </w:r>
      <w:r>
        <w:rPr>
          <w:color w:val="000000"/>
          <w:kern w:val="0"/>
          <w:szCs w:val="32"/>
          <w:shd w:val="clear" w:color="auto" w:fill="FFFFFF"/>
          <w:lang w:val="zh-CN"/>
        </w:rPr>
        <w:t>1237</w:t>
      </w:r>
      <w:r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人。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eastAsia="黑体"/>
          <w:color w:val="000000"/>
          <w:kern w:val="0"/>
          <w:szCs w:val="32"/>
          <w:shd w:val="clear" w:color="auto" w:fill="FFFFFF"/>
        </w:rPr>
      </w:pPr>
      <w:r>
        <w:rPr>
          <w:rFonts w:hint="eastAsia" w:eastAsia="黑体"/>
          <w:color w:val="000000"/>
          <w:kern w:val="0"/>
          <w:szCs w:val="32"/>
          <w:shd w:val="clear" w:color="auto" w:fill="FFFFFF"/>
        </w:rPr>
        <w:t>二、单位财政资金收支情况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color w:val="000000"/>
          <w:kern w:val="0"/>
          <w:szCs w:val="32"/>
          <w:shd w:val="clear" w:color="auto" w:fill="FFFFFF"/>
          <w:lang w:val="zh-CN"/>
        </w:rPr>
      </w:pPr>
      <w:r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（一）部门财政资金收入情况。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color w:val="000000"/>
          <w:kern w:val="0"/>
          <w:szCs w:val="32"/>
          <w:shd w:val="clear" w:color="auto" w:fill="FFFFFF"/>
          <w:lang w:val="zh-CN"/>
        </w:rPr>
      </w:pPr>
      <w:r>
        <w:t>2022</w:t>
      </w:r>
      <w:r>
        <w:rPr>
          <w:rFonts w:hint="eastAsia" w:hAnsi="宋体"/>
        </w:rPr>
        <w:t>年攀枝花市</w:t>
      </w:r>
      <w:r>
        <w:rPr>
          <w:rFonts w:hint="eastAsia" w:ascii="宋体" w:hAnsi="宋体" w:eastAsia="宋体" w:cs="宋体"/>
        </w:rPr>
        <w:t>凤凰</w:t>
      </w:r>
      <w:r>
        <w:rPr>
          <w:rFonts w:hint="eastAsia" w:hAnsi="宋体"/>
        </w:rPr>
        <w:t>小学校收入总额为</w:t>
      </w:r>
      <w:r>
        <w:t>1238.25</w:t>
      </w:r>
      <w:r>
        <w:rPr>
          <w:rFonts w:hint="eastAsia" w:hAnsi="宋体"/>
        </w:rPr>
        <w:t>万元</w:t>
      </w:r>
      <w:r>
        <w:t>,</w:t>
      </w:r>
      <w:r>
        <w:rPr>
          <w:rFonts w:hint="eastAsia" w:hAnsi="宋体"/>
        </w:rPr>
        <w:t>相应安排支出预算</w:t>
      </w:r>
      <w:r>
        <w:t>1238.25</w:t>
      </w:r>
      <w:r>
        <w:rPr>
          <w:rFonts w:hint="eastAsia" w:hAnsi="宋体"/>
        </w:rPr>
        <w:t>万元</w:t>
      </w:r>
      <w:r>
        <w:rPr>
          <w:rFonts w:hint="eastAsia" w:ascii="Malgun Gothic Semilight" w:hAnsi="Malgun Gothic Semilight" w:eastAsia="Malgun Gothic Semilight" w:cs="Malgun Gothic Semilight"/>
        </w:rPr>
        <w:t>，</w:t>
      </w:r>
      <w:r>
        <w:rPr>
          <w:rFonts w:hint="eastAsia" w:hAnsi="宋体"/>
        </w:rPr>
        <w:t>其中</w:t>
      </w:r>
      <w:r>
        <w:rPr>
          <w:rFonts w:hint="eastAsia" w:ascii="Malgun Gothic Semilight" w:hAnsi="Malgun Gothic Semilight" w:eastAsia="Malgun Gothic Semilight" w:cs="Malgun Gothic Semilight"/>
        </w:rPr>
        <w:t>：</w:t>
      </w:r>
      <w:r>
        <w:rPr>
          <w:rFonts w:hint="eastAsia" w:hAnsi="宋体"/>
        </w:rPr>
        <w:t>一</w:t>
      </w:r>
      <w:r>
        <w:rPr>
          <w:rFonts w:hint="eastAsia" w:ascii="Malgun Gothic Semilight" w:hAnsi="Malgun Gothic Semilight" w:eastAsia="Malgun Gothic Semilight" w:cs="Malgun Gothic Semilight"/>
        </w:rPr>
        <w:t>、</w:t>
      </w:r>
      <w:r>
        <w:rPr>
          <w:rFonts w:hint="eastAsia" w:hAnsi="宋体"/>
        </w:rPr>
        <w:t>教育支出</w:t>
      </w:r>
      <w:r>
        <w:t>932.08</w:t>
      </w:r>
      <w:r>
        <w:rPr>
          <w:rFonts w:hint="eastAsia" w:hAnsi="宋体"/>
        </w:rPr>
        <w:t>万元</w:t>
      </w:r>
      <w:r>
        <w:rPr>
          <w:rFonts w:hint="eastAsia" w:ascii="Malgun Gothic Semilight" w:hAnsi="Malgun Gothic Semilight" w:eastAsia="Malgun Gothic Semilight" w:cs="Malgun Gothic Semilight"/>
        </w:rPr>
        <w:t>，</w:t>
      </w:r>
      <w:r>
        <w:rPr>
          <w:rFonts w:hint="eastAsia" w:hAnsi="宋体"/>
        </w:rPr>
        <w:t>二</w:t>
      </w:r>
      <w:r>
        <w:rPr>
          <w:rFonts w:hint="eastAsia" w:ascii="Malgun Gothic Semilight" w:hAnsi="Malgun Gothic Semilight" w:eastAsia="Malgun Gothic Semilight" w:cs="Malgun Gothic Semilight"/>
        </w:rPr>
        <w:t>、</w:t>
      </w:r>
      <w:r>
        <w:rPr>
          <w:rFonts w:hint="eastAsia" w:hAnsi="宋体"/>
        </w:rPr>
        <w:t>卫生健康支出</w:t>
      </w:r>
      <w:r>
        <w:t>92.28</w:t>
      </w:r>
      <w:r>
        <w:rPr>
          <w:rFonts w:hint="eastAsia" w:hAnsi="宋体"/>
        </w:rPr>
        <w:t>万元</w:t>
      </w:r>
      <w:r>
        <w:rPr>
          <w:rFonts w:hint="eastAsia" w:ascii="Malgun Gothic Semilight" w:hAnsi="Malgun Gothic Semilight" w:eastAsia="Malgun Gothic Semilight" w:cs="Malgun Gothic Semilight"/>
        </w:rPr>
        <w:t>，</w:t>
      </w:r>
      <w:r>
        <w:rPr>
          <w:rFonts w:hint="eastAsia" w:hAnsi="宋体"/>
        </w:rPr>
        <w:t>三</w:t>
      </w:r>
      <w:r>
        <w:rPr>
          <w:rFonts w:hint="eastAsia" w:ascii="Malgun Gothic Semilight" w:hAnsi="Malgun Gothic Semilight" w:eastAsia="Malgun Gothic Semilight" w:cs="Malgun Gothic Semilight"/>
        </w:rPr>
        <w:t>、</w:t>
      </w:r>
      <w:r>
        <w:rPr>
          <w:rFonts w:hint="eastAsia" w:hAnsi="宋体"/>
        </w:rPr>
        <w:t>住房保障支出</w:t>
      </w:r>
      <w:r>
        <w:t>103.62</w:t>
      </w:r>
      <w:r>
        <w:rPr>
          <w:rFonts w:hint="eastAsia" w:hAnsi="宋体"/>
        </w:rPr>
        <w:t>万元</w:t>
      </w:r>
      <w:r>
        <w:rPr>
          <w:rFonts w:hint="eastAsia" w:ascii="Malgun Gothic Semilight" w:hAnsi="Malgun Gothic Semilight" w:eastAsia="Malgun Gothic Semilight" w:cs="Malgun Gothic Semilight"/>
        </w:rPr>
        <w:t>。</w:t>
      </w:r>
      <w:r>
        <w:rPr>
          <w:rFonts w:hint="eastAsia" w:hAnsi="宋体"/>
        </w:rPr>
        <w:t>四</w:t>
      </w:r>
      <w:r>
        <w:rPr>
          <w:rFonts w:hint="eastAsia" w:ascii="Malgun Gothic Semilight" w:hAnsi="Malgun Gothic Semilight" w:eastAsia="Malgun Gothic Semilight" w:cs="Malgun Gothic Semilight"/>
        </w:rPr>
        <w:t>、</w:t>
      </w:r>
      <w:r>
        <w:rPr>
          <w:rFonts w:hint="eastAsia" w:hAnsi="宋体"/>
        </w:rPr>
        <w:t>社会保障和就业支出</w:t>
      </w:r>
      <w:r>
        <w:t>110.26</w:t>
      </w:r>
      <w:r>
        <w:rPr>
          <w:rFonts w:hint="eastAsia" w:hAnsi="宋体"/>
        </w:rPr>
        <w:t>万元</w:t>
      </w:r>
      <w:r>
        <w:rPr>
          <w:rFonts w:hint="eastAsia" w:ascii="Malgun Gothic Semilight" w:hAnsi="Malgun Gothic Semilight" w:eastAsia="Malgun Gothic Semilight" w:cs="Malgun Gothic Semilight"/>
        </w:rPr>
        <w:t>。</w:t>
      </w:r>
    </w:p>
    <w:p>
      <w:pPr>
        <w:pStyle w:val="19"/>
        <w:spacing w:before="0" w:beforeAutospacing="0" w:after="0" w:afterAutospacing="0"/>
        <w:ind w:left="255" w:firstLine="640" w:firstLineChars="200"/>
        <w:rPr>
          <w:rFonts w:ascii="Times New Roman" w:cs="Times New Roman"/>
          <w:szCs w:val="24"/>
        </w:rPr>
      </w:pPr>
      <w:r>
        <w:rPr>
          <w:rFonts w:ascii="Times New Roman" w:cs="Times New Roman"/>
          <w:szCs w:val="24"/>
        </w:rPr>
        <w:t>2022</w:t>
      </w:r>
      <w:r>
        <w:rPr>
          <w:rFonts w:hint="eastAsia" w:ascii="Times New Roman" w:cs="Times New Roman"/>
          <w:szCs w:val="24"/>
        </w:rPr>
        <w:t>年学校财政资金年初预算</w:t>
      </w:r>
      <w:r>
        <w:rPr>
          <w:rFonts w:ascii="Times New Roman" w:cs="Times New Roman"/>
          <w:szCs w:val="24"/>
        </w:rPr>
        <w:t>1157.64</w:t>
      </w:r>
      <w:r>
        <w:rPr>
          <w:rFonts w:hint="eastAsia" w:ascii="Times New Roman" w:cs="Times New Roman"/>
          <w:szCs w:val="24"/>
        </w:rPr>
        <w:t>万元，全年实际预算收入</w:t>
      </w:r>
      <w:r>
        <w:rPr>
          <w:rFonts w:ascii="Times New Roman" w:cs="Times New Roman"/>
          <w:szCs w:val="24"/>
        </w:rPr>
        <w:t>1238.25</w:t>
      </w:r>
      <w:r>
        <w:rPr>
          <w:rFonts w:hint="eastAsia" w:ascii="Times New Roman" w:cs="Times New Roman"/>
          <w:szCs w:val="24"/>
        </w:rPr>
        <w:t>万元，其中一般公共预算拨款</w:t>
      </w:r>
      <w:r>
        <w:rPr>
          <w:rFonts w:ascii="Times New Roman" w:cs="Times New Roman"/>
          <w:szCs w:val="24"/>
        </w:rPr>
        <w:t>1237.35</w:t>
      </w:r>
      <w:r>
        <w:rPr>
          <w:rFonts w:hint="eastAsia" w:ascii="Times New Roman" w:cs="Times New Roman"/>
          <w:szCs w:val="24"/>
        </w:rPr>
        <w:t>万元，上年结转和结余资金</w:t>
      </w:r>
      <w:r>
        <w:rPr>
          <w:rFonts w:ascii="Times New Roman" w:cs="Times New Roman"/>
          <w:szCs w:val="24"/>
        </w:rPr>
        <w:t>0.74</w:t>
      </w:r>
      <w:r>
        <w:rPr>
          <w:rFonts w:hint="eastAsia" w:ascii="Times New Roman" w:cs="Times New Roman"/>
          <w:szCs w:val="24"/>
        </w:rPr>
        <w:t>万元，其他收入为</w:t>
      </w:r>
      <w:r>
        <w:rPr>
          <w:rFonts w:ascii="Times New Roman" w:cs="Times New Roman"/>
          <w:szCs w:val="24"/>
        </w:rPr>
        <w:t>0.16</w:t>
      </w:r>
      <w:r>
        <w:rPr>
          <w:rFonts w:hint="eastAsia" w:ascii="Times New Roman" w:cs="Times New Roman"/>
          <w:szCs w:val="24"/>
        </w:rPr>
        <w:t>万元。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Ansi="宋体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color w:val="000000"/>
          <w:kern w:val="0"/>
          <w:szCs w:val="32"/>
          <w:shd w:val="clear" w:color="auto" w:fill="FFFFFF"/>
          <w:lang w:val="zh-CN"/>
        </w:rPr>
      </w:pPr>
      <w:r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（二）部门财政资金支出情况。</w:t>
      </w:r>
    </w:p>
    <w:p>
      <w:pPr>
        <w:pStyle w:val="19"/>
        <w:spacing w:before="0" w:beforeAutospacing="0" w:after="0" w:afterAutospacing="0"/>
        <w:ind w:left="255" w:firstLine="640" w:firstLineChars="200"/>
        <w:rPr>
          <w:rFonts w:ascii="Times New Roman" w:cs="Times New Roman"/>
          <w:szCs w:val="24"/>
        </w:rPr>
      </w:pPr>
      <w:r>
        <w:rPr>
          <w:rFonts w:ascii="Times New Roman" w:cs="Times New Roman"/>
          <w:szCs w:val="24"/>
        </w:rPr>
        <w:t>1</w:t>
      </w:r>
      <w:r>
        <w:rPr>
          <w:rFonts w:hint="eastAsia" w:ascii="Times New Roman" w:cs="Times New Roman"/>
          <w:szCs w:val="24"/>
        </w:rPr>
        <w:t>、基本支出安排及使用情况</w:t>
      </w:r>
    </w:p>
    <w:p>
      <w:pPr>
        <w:pStyle w:val="19"/>
        <w:spacing w:before="0" w:beforeAutospacing="0" w:after="0" w:afterAutospacing="0"/>
        <w:ind w:left="255" w:firstLine="640" w:firstLineChars="200"/>
        <w:rPr>
          <w:rFonts w:ascii="Times New Roman" w:cs="Times New Roman"/>
          <w:szCs w:val="24"/>
        </w:rPr>
      </w:pPr>
      <w:r>
        <w:rPr>
          <w:rFonts w:hint="eastAsia" w:ascii="Times New Roman" w:cs="Times New Roman"/>
          <w:szCs w:val="24"/>
        </w:rPr>
        <w:t>基本支出是保障我校正常运转、完成日常工作任务而发生的各项支出，包括用于在职和离退休人员基本工资、津贴补贴等人员经费以及办公费、印刷费、水电费、邮电费等日常公用经费。攀枝花市凤凰小学校</w:t>
      </w:r>
      <w:r>
        <w:rPr>
          <w:rFonts w:ascii="Times New Roman" w:cs="Times New Roman"/>
          <w:szCs w:val="24"/>
        </w:rPr>
        <w:t>2022</w:t>
      </w:r>
      <w:r>
        <w:rPr>
          <w:rFonts w:hint="eastAsia" w:ascii="Times New Roman" w:cs="Times New Roman"/>
          <w:szCs w:val="24"/>
        </w:rPr>
        <w:t>年当年基本支出财政拨款为</w:t>
      </w:r>
      <w:r>
        <w:rPr>
          <w:rFonts w:ascii="Times New Roman" w:cs="Times New Roman"/>
          <w:szCs w:val="24"/>
        </w:rPr>
        <w:t>1238.25</w:t>
      </w:r>
      <w:r>
        <w:rPr>
          <w:rFonts w:hint="eastAsia" w:ascii="Times New Roman" w:cs="Times New Roman"/>
          <w:szCs w:val="24"/>
        </w:rPr>
        <w:t>万元。具体情况如下：</w:t>
      </w:r>
    </w:p>
    <w:p>
      <w:pPr>
        <w:pStyle w:val="19"/>
        <w:spacing w:before="0" w:beforeAutospacing="0" w:after="0" w:afterAutospacing="0"/>
        <w:ind w:left="255" w:firstLine="640" w:firstLineChars="200"/>
        <w:rPr>
          <w:rFonts w:ascii="Times New Roman" w:cs="Times New Roman"/>
          <w:szCs w:val="24"/>
        </w:rPr>
      </w:pPr>
      <w:r>
        <w:rPr>
          <w:rFonts w:hint="eastAsia" w:ascii="Times New Roman" w:cs="Times New Roman"/>
          <w:szCs w:val="24"/>
        </w:rPr>
        <w:t>（</w:t>
      </w:r>
      <w:r>
        <w:rPr>
          <w:rFonts w:ascii="Times New Roman" w:cs="Times New Roman"/>
          <w:szCs w:val="24"/>
        </w:rPr>
        <w:t>1</w:t>
      </w:r>
      <w:r>
        <w:rPr>
          <w:rFonts w:hint="eastAsia" w:ascii="Times New Roman" w:cs="Times New Roman"/>
          <w:szCs w:val="24"/>
        </w:rPr>
        <w:t>）人员支出</w:t>
      </w:r>
      <w:r>
        <w:rPr>
          <w:rFonts w:ascii="Times New Roman" w:cs="Times New Roman"/>
          <w:szCs w:val="24"/>
        </w:rPr>
        <w:t>1103.97</w:t>
      </w:r>
      <w:r>
        <w:rPr>
          <w:rFonts w:hint="eastAsia" w:ascii="Times New Roman" w:cs="Times New Roman"/>
          <w:szCs w:val="24"/>
        </w:rPr>
        <w:t>万元，主要用于在职人员工资福利支出。</w:t>
      </w:r>
    </w:p>
    <w:p>
      <w:pPr>
        <w:pStyle w:val="19"/>
        <w:spacing w:before="0" w:beforeAutospacing="0" w:after="0" w:afterAutospacing="0"/>
        <w:ind w:left="255" w:firstLine="640" w:firstLineChars="200"/>
        <w:rPr>
          <w:rFonts w:ascii="Times New Roman" w:cs="Times New Roman"/>
          <w:szCs w:val="24"/>
        </w:rPr>
      </w:pPr>
      <w:r>
        <w:rPr>
          <w:rFonts w:hint="eastAsia" w:ascii="Times New Roman" w:cs="Times New Roman"/>
          <w:szCs w:val="24"/>
        </w:rPr>
        <w:t>（</w:t>
      </w:r>
      <w:r>
        <w:rPr>
          <w:rFonts w:ascii="Times New Roman" w:cs="Times New Roman"/>
          <w:szCs w:val="24"/>
        </w:rPr>
        <w:t>2</w:t>
      </w:r>
      <w:r>
        <w:rPr>
          <w:rFonts w:hint="eastAsia" w:ascii="Times New Roman" w:cs="Times New Roman"/>
          <w:szCs w:val="24"/>
        </w:rPr>
        <w:t>）日常公用经费</w:t>
      </w:r>
      <w:r>
        <w:rPr>
          <w:rFonts w:ascii="Times New Roman" w:cs="Times New Roman"/>
          <w:szCs w:val="24"/>
        </w:rPr>
        <w:t>114.23</w:t>
      </w:r>
      <w:r>
        <w:rPr>
          <w:rFonts w:hint="eastAsia" w:ascii="Times New Roman" w:cs="Times New Roman"/>
          <w:szCs w:val="24"/>
        </w:rPr>
        <w:t>万元，主要为办公费、水电费等日常支出。</w:t>
      </w:r>
    </w:p>
    <w:p>
      <w:pPr>
        <w:pStyle w:val="19"/>
        <w:spacing w:before="0" w:beforeAutospacing="0" w:after="0" w:afterAutospacing="0"/>
        <w:ind w:left="255" w:firstLine="640" w:firstLineChars="200"/>
        <w:rPr>
          <w:rFonts w:ascii="Times New Roman" w:cs="Times New Roman"/>
          <w:szCs w:val="24"/>
        </w:rPr>
      </w:pPr>
      <w:r>
        <w:rPr>
          <w:rFonts w:hint="eastAsia" w:ascii="Times New Roman" w:cs="Times New Roman"/>
          <w:szCs w:val="24"/>
        </w:rPr>
        <w:t>（</w:t>
      </w:r>
      <w:r>
        <w:rPr>
          <w:rFonts w:ascii="Times New Roman" w:cs="Times New Roman"/>
          <w:szCs w:val="24"/>
        </w:rPr>
        <w:t>3</w:t>
      </w:r>
      <w:r>
        <w:rPr>
          <w:rFonts w:hint="eastAsia" w:ascii="Times New Roman" w:cs="Times New Roman"/>
          <w:szCs w:val="24"/>
        </w:rPr>
        <w:t>）对个人和家庭的补助</w:t>
      </w:r>
      <w:r>
        <w:rPr>
          <w:rFonts w:ascii="Times New Roman" w:cs="Times New Roman"/>
          <w:szCs w:val="24"/>
        </w:rPr>
        <w:t>18.40</w:t>
      </w:r>
      <w:r>
        <w:rPr>
          <w:rFonts w:hint="eastAsia" w:ascii="Times New Roman" w:cs="Times New Roman"/>
          <w:szCs w:val="24"/>
        </w:rPr>
        <w:t>万元，主要用于退休人员经费。</w:t>
      </w:r>
    </w:p>
    <w:p>
      <w:pPr>
        <w:pStyle w:val="19"/>
        <w:spacing w:before="0" w:beforeAutospacing="0" w:after="0" w:afterAutospacing="0"/>
        <w:ind w:left="255" w:firstLine="640" w:firstLineChars="200"/>
        <w:rPr>
          <w:rFonts w:ascii="Times New Roman" w:cs="Times New Roman"/>
          <w:szCs w:val="24"/>
        </w:rPr>
      </w:pPr>
      <w:r>
        <w:rPr>
          <w:rFonts w:hint="eastAsia" w:ascii="Times New Roman" w:cs="Times New Roman"/>
          <w:szCs w:val="24"/>
        </w:rPr>
        <w:t>（</w:t>
      </w:r>
      <w:r>
        <w:rPr>
          <w:rFonts w:ascii="Times New Roman" w:cs="Times New Roman"/>
          <w:szCs w:val="24"/>
        </w:rPr>
        <w:t>4</w:t>
      </w:r>
      <w:r>
        <w:rPr>
          <w:rFonts w:hint="eastAsia" w:ascii="Times New Roman" w:cs="Times New Roman"/>
          <w:szCs w:val="24"/>
        </w:rPr>
        <w:t>）“三公经费”支出</w:t>
      </w:r>
      <w:r>
        <w:rPr>
          <w:rFonts w:ascii="Times New Roman" w:cs="Times New Roman"/>
          <w:szCs w:val="24"/>
        </w:rPr>
        <w:t>1.66</w:t>
      </w:r>
      <w:r>
        <w:rPr>
          <w:rFonts w:hint="eastAsia" w:ascii="Times New Roman" w:cs="Times New Roman"/>
          <w:szCs w:val="24"/>
        </w:rPr>
        <w:t>万元，主要用于公务用车运行维护费。</w:t>
      </w:r>
    </w:p>
    <w:p>
      <w:pPr>
        <w:pStyle w:val="19"/>
        <w:spacing w:before="0" w:beforeAutospacing="0" w:after="0" w:afterAutospacing="0"/>
        <w:ind w:left="255" w:firstLine="640" w:firstLineChars="200"/>
        <w:rPr>
          <w:rFonts w:ascii="Times New Roman" w:cs="Times New Roman"/>
          <w:szCs w:val="24"/>
        </w:rPr>
      </w:pPr>
      <w:r>
        <w:rPr>
          <w:rFonts w:ascii="Times New Roman" w:cs="Times New Roman"/>
          <w:szCs w:val="24"/>
        </w:rPr>
        <w:t>2</w:t>
      </w:r>
      <w:r>
        <w:rPr>
          <w:rFonts w:hint="eastAsia" w:ascii="Times New Roman" w:cs="Times New Roman"/>
          <w:szCs w:val="24"/>
        </w:rPr>
        <w:t>、项目支出安排及使用情况</w:t>
      </w:r>
    </w:p>
    <w:p>
      <w:pPr>
        <w:pStyle w:val="19"/>
        <w:spacing w:before="0" w:beforeAutospacing="0" w:after="0" w:afterAutospacing="0"/>
        <w:ind w:left="255" w:firstLine="640" w:firstLineChars="200"/>
        <w:rPr>
          <w:rFonts w:ascii="Times New Roman" w:cs="Times New Roman"/>
          <w:szCs w:val="24"/>
        </w:rPr>
      </w:pPr>
      <w:r>
        <w:rPr>
          <w:rFonts w:ascii="Times New Roman" w:cs="Times New Roman"/>
          <w:szCs w:val="24"/>
        </w:rPr>
        <w:t xml:space="preserve"> </w:t>
      </w:r>
      <w:r>
        <w:rPr>
          <w:rFonts w:hint="eastAsia" w:ascii="Times New Roman" w:cs="Times New Roman"/>
          <w:szCs w:val="24"/>
        </w:rPr>
        <w:t>（</w:t>
      </w:r>
      <w:r>
        <w:rPr>
          <w:rFonts w:ascii="Times New Roman" w:cs="Times New Roman"/>
          <w:szCs w:val="24"/>
        </w:rPr>
        <w:t>1</w:t>
      </w:r>
      <w:r>
        <w:rPr>
          <w:rFonts w:hint="eastAsia" w:ascii="Times New Roman" w:cs="Times New Roman"/>
          <w:szCs w:val="24"/>
        </w:rPr>
        <w:t>）用于学校自聘人员等劳务费及社会保险费用</w:t>
      </w:r>
      <w:r>
        <w:rPr>
          <w:rFonts w:ascii="Times New Roman" w:cs="Times New Roman"/>
          <w:szCs w:val="24"/>
        </w:rPr>
        <w:t>10.56</w:t>
      </w:r>
      <w:r>
        <w:rPr>
          <w:rFonts w:hint="eastAsia" w:ascii="Times New Roman" w:cs="Times New Roman"/>
          <w:szCs w:val="24"/>
        </w:rPr>
        <w:t>万元。</w:t>
      </w:r>
    </w:p>
    <w:p>
      <w:pPr>
        <w:pStyle w:val="19"/>
        <w:spacing w:before="0" w:beforeAutospacing="0" w:after="0" w:afterAutospacing="0"/>
        <w:ind w:left="255" w:firstLine="640" w:firstLineChars="200"/>
        <w:rPr>
          <w:rFonts w:ascii="Times New Roman" w:cs="Times New Roman"/>
          <w:szCs w:val="24"/>
        </w:rPr>
      </w:pPr>
      <w:r>
        <w:rPr>
          <w:rFonts w:ascii="Times New Roman" w:cs="Times New Roman"/>
          <w:szCs w:val="24"/>
        </w:rPr>
        <w:t xml:space="preserve"> </w:t>
      </w:r>
      <w:r>
        <w:rPr>
          <w:rFonts w:hint="eastAsia" w:ascii="Times New Roman" w:cs="Times New Roman"/>
          <w:szCs w:val="24"/>
        </w:rPr>
        <w:t>（</w:t>
      </w:r>
      <w:r>
        <w:rPr>
          <w:rFonts w:ascii="Times New Roman" w:cs="Times New Roman"/>
          <w:szCs w:val="24"/>
        </w:rPr>
        <w:t>2</w:t>
      </w:r>
      <w:r>
        <w:rPr>
          <w:rFonts w:hint="eastAsia" w:ascii="Times New Roman" w:cs="Times New Roman"/>
          <w:szCs w:val="24"/>
        </w:rPr>
        <w:t>）用于学生“三免一补”的作业本费</w:t>
      </w:r>
      <w:r>
        <w:rPr>
          <w:rFonts w:ascii="Times New Roman" w:cs="Times New Roman"/>
          <w:szCs w:val="24"/>
        </w:rPr>
        <w:t>3.5</w:t>
      </w:r>
      <w:r>
        <w:rPr>
          <w:rFonts w:hint="eastAsia" w:ascii="Times New Roman" w:cs="Times New Roman"/>
          <w:szCs w:val="24"/>
        </w:rPr>
        <w:t>万元。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eastAsia="黑体"/>
          <w:color w:val="000000"/>
          <w:kern w:val="0"/>
          <w:szCs w:val="32"/>
          <w:shd w:val="clear" w:color="auto" w:fill="FFFFFF"/>
        </w:rPr>
      </w:pPr>
      <w:r>
        <w:rPr>
          <w:rFonts w:hint="eastAsia" w:eastAsia="黑体"/>
          <w:color w:val="000000"/>
          <w:kern w:val="0"/>
          <w:szCs w:val="32"/>
          <w:shd w:val="clear" w:color="auto" w:fill="FFFFFF"/>
        </w:rPr>
        <w:t>三、部门整体预算绩效管理情况（根据适用指标体系进行调整）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color w:val="000000"/>
          <w:kern w:val="0"/>
          <w:szCs w:val="32"/>
          <w:shd w:val="clear" w:color="auto" w:fill="FFFFFF"/>
          <w:lang w:val="zh-CN"/>
        </w:rPr>
      </w:pPr>
      <w:r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（一）部门预算项目绩效管理</w:t>
      </w:r>
      <w:r>
        <w:rPr>
          <w:color w:val="000000"/>
          <w:kern w:val="0"/>
          <w:szCs w:val="32"/>
          <w:shd w:val="clear" w:color="auto" w:fill="FFFFFF"/>
          <w:lang w:val="zh-CN"/>
        </w:rPr>
        <w:t>40</w:t>
      </w:r>
      <w:r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分，自评得分</w:t>
      </w:r>
      <w:r>
        <w:rPr>
          <w:color w:val="000000"/>
          <w:kern w:val="0"/>
          <w:szCs w:val="32"/>
          <w:shd w:val="clear" w:color="auto" w:fill="FFFFFF"/>
          <w:lang w:val="zh-CN"/>
        </w:rPr>
        <w:t>37</w:t>
      </w:r>
      <w:r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分。</w:t>
      </w:r>
    </w:p>
    <w:p>
      <w:pPr>
        <w:pStyle w:val="19"/>
        <w:spacing w:before="0" w:beforeAutospacing="0" w:after="0" w:afterAutospacing="0"/>
        <w:ind w:left="255" w:firstLine="640" w:firstLineChars="200"/>
        <w:rPr>
          <w:rFonts w:ascii="Times New Roman" w:cs="Times New Roman"/>
          <w:szCs w:val="24"/>
        </w:rPr>
      </w:pPr>
      <w:r>
        <w:rPr>
          <w:rFonts w:hint="eastAsia" w:ascii="Times New Roman" w:cs="Times New Roman"/>
          <w:szCs w:val="24"/>
        </w:rPr>
        <w:t>部门绩效目标制定、目标实现方面，学校</w:t>
      </w:r>
      <w:r>
        <w:rPr>
          <w:rFonts w:ascii="Times New Roman" w:cs="Times New Roman"/>
          <w:szCs w:val="24"/>
        </w:rPr>
        <w:t>2022</w:t>
      </w:r>
      <w:r>
        <w:rPr>
          <w:rFonts w:hint="eastAsia" w:ascii="Times New Roman" w:cs="Times New Roman"/>
          <w:szCs w:val="24"/>
        </w:rPr>
        <w:t>年预算按人员类是</w:t>
      </w:r>
      <w:r>
        <w:rPr>
          <w:rFonts w:ascii="Times New Roman" w:cs="Times New Roman"/>
          <w:szCs w:val="24"/>
        </w:rPr>
        <w:t>1055.09</w:t>
      </w:r>
      <w:r>
        <w:rPr>
          <w:rFonts w:hint="eastAsia" w:ascii="Times New Roman" w:cs="Times New Roman"/>
          <w:szCs w:val="24"/>
        </w:rPr>
        <w:t>万元，运转类是</w:t>
      </w:r>
      <w:r>
        <w:rPr>
          <w:rFonts w:ascii="Times New Roman" w:cs="Times New Roman"/>
          <w:szCs w:val="24"/>
        </w:rPr>
        <w:t>88.45</w:t>
      </w:r>
      <w:r>
        <w:rPr>
          <w:rFonts w:hint="eastAsia" w:ascii="Times New Roman" w:cs="Times New Roman"/>
          <w:szCs w:val="24"/>
        </w:rPr>
        <w:t>万元，特定目标类</w:t>
      </w:r>
      <w:r>
        <w:rPr>
          <w:rFonts w:ascii="Times New Roman" w:cs="Times New Roman"/>
          <w:szCs w:val="24"/>
        </w:rPr>
        <w:t>14.1</w:t>
      </w:r>
      <w:r>
        <w:rPr>
          <w:rFonts w:hint="eastAsia" w:ascii="Times New Roman" w:cs="Times New Roman"/>
          <w:szCs w:val="24"/>
        </w:rPr>
        <w:t>万元。人员类、运转类及特定目标类均完成了预算。在目标实现、支出控制、及时处置、执行进度等都按要求完成，但由于财政审核等方面的滞后，在目标实现和执行进度方面有一定的影响，学校本年度无违规情况。具体分析如下：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Ansi="宋体"/>
        </w:rPr>
      </w:pPr>
      <w:r>
        <w:rPr>
          <w:rFonts w:hAnsi="宋体"/>
        </w:rPr>
        <w:t>1</w:t>
      </w:r>
      <w:r>
        <w:rPr>
          <w:rFonts w:hint="eastAsia" w:hAnsi="宋体"/>
        </w:rPr>
        <w:t>．目标管理</w:t>
      </w:r>
      <w:r>
        <w:rPr>
          <w:rFonts w:hAnsi="宋体"/>
        </w:rPr>
        <w:t>15</w:t>
      </w:r>
      <w:r>
        <w:rPr>
          <w:rFonts w:hint="eastAsia" w:hAnsi="宋体"/>
        </w:rPr>
        <w:t>分，自评得分</w:t>
      </w:r>
      <w:r>
        <w:rPr>
          <w:rFonts w:hAnsi="宋体"/>
        </w:rPr>
        <w:t>13</w:t>
      </w:r>
      <w:r>
        <w:rPr>
          <w:rFonts w:hint="eastAsia" w:hAnsi="宋体"/>
        </w:rPr>
        <w:t>分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Ansi="宋体"/>
        </w:rPr>
      </w:pPr>
      <w:r>
        <w:rPr>
          <w:rFonts w:hint="eastAsia" w:hAnsi="宋体"/>
        </w:rPr>
        <w:t>目标制定：要素完整，通过了学校办公会集体决策，具有可实现性；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Ansi="宋体"/>
        </w:rPr>
      </w:pPr>
      <w:r>
        <w:rPr>
          <w:rFonts w:hint="eastAsia" w:hAnsi="宋体"/>
        </w:rPr>
        <w:t>目标实现：预算项目基本实现目标值，但在实现效率上有一定的影响，自评未得满分；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Ansi="宋体"/>
        </w:rPr>
      </w:pPr>
      <w:r>
        <w:rPr>
          <w:rFonts w:hAnsi="宋体"/>
        </w:rPr>
        <w:t>2</w:t>
      </w:r>
      <w:r>
        <w:rPr>
          <w:rFonts w:hint="eastAsia" w:hAnsi="宋体"/>
        </w:rPr>
        <w:t>．动态调整</w:t>
      </w:r>
      <w:r>
        <w:rPr>
          <w:rFonts w:hAnsi="宋体"/>
        </w:rPr>
        <w:t>10</w:t>
      </w:r>
      <w:r>
        <w:rPr>
          <w:rFonts w:hint="eastAsia" w:hAnsi="宋体"/>
        </w:rPr>
        <w:t>分，自评得分</w:t>
      </w:r>
      <w:r>
        <w:rPr>
          <w:rFonts w:hAnsi="宋体"/>
        </w:rPr>
        <w:t>9</w:t>
      </w:r>
      <w:r>
        <w:rPr>
          <w:rFonts w:hint="eastAsia" w:hAnsi="宋体"/>
        </w:rPr>
        <w:t>分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Ansi="宋体"/>
        </w:rPr>
      </w:pPr>
      <w:r>
        <w:rPr>
          <w:rFonts w:hint="eastAsia" w:hAnsi="宋体"/>
        </w:rPr>
        <w:t>支出控制：年终决算数中“办公费”、“差旅费”等与年初预算偏差不大，自评得满分；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Ansi="宋体"/>
        </w:rPr>
      </w:pPr>
      <w:r>
        <w:rPr>
          <w:rFonts w:hint="eastAsia" w:hAnsi="宋体"/>
        </w:rPr>
        <w:t>及时处置：在公用经费支出中出偏差时，及时向财政部门进行资金调整申请，使公用经费总体支出无偏差；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Ansi="宋体"/>
        </w:rPr>
      </w:pPr>
      <w:r>
        <w:rPr>
          <w:rFonts w:hint="eastAsia" w:hAnsi="宋体"/>
        </w:rPr>
        <w:t>执行进度：参照年初预算数，控制全年支出进度，但在执行时效上有一定偏差，故自评没有得满分；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Ansi="宋体"/>
        </w:rPr>
      </w:pPr>
      <w:r>
        <w:rPr>
          <w:rFonts w:hAnsi="宋体"/>
        </w:rPr>
        <w:t>3</w:t>
      </w:r>
      <w:r>
        <w:rPr>
          <w:rFonts w:hint="eastAsia" w:hAnsi="宋体"/>
        </w:rPr>
        <w:t>．完成效率</w:t>
      </w:r>
      <w:r>
        <w:rPr>
          <w:rFonts w:hAnsi="宋体"/>
        </w:rPr>
        <w:t>15</w:t>
      </w:r>
      <w:r>
        <w:rPr>
          <w:rFonts w:hint="eastAsia" w:hAnsi="宋体"/>
        </w:rPr>
        <w:t>分：自评得分</w:t>
      </w:r>
      <w:r>
        <w:rPr>
          <w:rFonts w:hAnsi="宋体"/>
        </w:rPr>
        <w:t>15</w:t>
      </w:r>
      <w:r>
        <w:rPr>
          <w:rFonts w:hint="eastAsia" w:hAnsi="宋体"/>
        </w:rPr>
        <w:t>分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Ansi="宋体"/>
        </w:rPr>
      </w:pPr>
      <w:r>
        <w:rPr>
          <w:rFonts w:hint="eastAsia" w:hAnsi="宋体"/>
        </w:rPr>
        <w:t>预算完成：</w:t>
      </w:r>
      <w:r>
        <w:rPr>
          <w:rFonts w:hAnsi="宋体"/>
        </w:rPr>
        <w:t>2022</w:t>
      </w:r>
      <w:r>
        <w:rPr>
          <w:rFonts w:hint="eastAsia" w:hAnsi="宋体"/>
        </w:rPr>
        <w:t>年所有预算均完成，该项自评得满分；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Ansi="宋体"/>
        </w:rPr>
      </w:pPr>
      <w:r>
        <w:rPr>
          <w:rFonts w:hint="eastAsia" w:hAnsi="宋体"/>
        </w:rPr>
        <w:t>资金结余率：项目资金年终无结余；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Ansi="宋体"/>
        </w:rPr>
      </w:pPr>
      <w:r>
        <w:rPr>
          <w:rFonts w:hint="eastAsia" w:hAnsi="宋体"/>
        </w:rPr>
        <w:t>违规记录：在各级各部门抽查工作中无违规记录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color w:val="000000"/>
          <w:kern w:val="0"/>
          <w:szCs w:val="32"/>
          <w:shd w:val="clear" w:color="auto" w:fill="FFFFFF"/>
          <w:lang w:val="zh-CN"/>
        </w:rPr>
      </w:pPr>
      <w:r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（二）专项预算项目绩效管理</w:t>
      </w:r>
      <w:r>
        <w:rPr>
          <w:color w:val="000000"/>
          <w:kern w:val="0"/>
          <w:szCs w:val="32"/>
          <w:shd w:val="clear" w:color="auto" w:fill="FFFFFF"/>
          <w:lang w:val="zh-CN"/>
        </w:rPr>
        <w:t>40</w:t>
      </w:r>
      <w:r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分，自评得分</w:t>
      </w:r>
      <w:r>
        <w:rPr>
          <w:color w:val="000000"/>
          <w:kern w:val="0"/>
          <w:szCs w:val="32"/>
          <w:shd w:val="clear" w:color="auto" w:fill="FFFFFF"/>
          <w:lang w:val="zh-CN"/>
        </w:rPr>
        <w:t>39</w:t>
      </w:r>
      <w:r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分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color w:val="000000"/>
          <w:kern w:val="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hd w:val="clear" w:color="auto" w:fill="FFFFFF"/>
        </w:rPr>
        <w:t>本年专项预算主要是学生作业本费用及自评教师劳务费，均完成预算目标，但在执行时效上有一定滞后，故该项自评未得满分</w:t>
      </w:r>
      <w:r>
        <w:rPr>
          <w:rFonts w:hint="eastAsia" w:ascii="Malgun Gothic Semilight" w:hAnsi="Malgun Gothic Semilight" w:eastAsia="Malgun Gothic Semilight" w:cs="Malgun Gothic Semilight"/>
          <w:color w:val="000000"/>
          <w:kern w:val="0"/>
          <w:shd w:val="clear" w:color="auto" w:fill="FFFFFF"/>
        </w:rPr>
        <w:t>。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Ansi="宋体"/>
        </w:rPr>
      </w:pPr>
      <w:r>
        <w:rPr>
          <w:rFonts w:hint="eastAsia" w:hAnsi="宋体"/>
        </w:rPr>
        <w:t>（三）结果应用情况</w:t>
      </w:r>
      <w:r>
        <w:rPr>
          <w:rFonts w:hAnsi="宋体"/>
        </w:rPr>
        <w:t>10</w:t>
      </w:r>
      <w:r>
        <w:rPr>
          <w:rFonts w:hint="eastAsia" w:hAnsi="宋体"/>
        </w:rPr>
        <w:t>分，自评得分</w:t>
      </w:r>
      <w:r>
        <w:rPr>
          <w:rFonts w:hAnsi="宋体"/>
        </w:rPr>
        <w:t>10</w:t>
      </w:r>
      <w:r>
        <w:rPr>
          <w:rFonts w:hint="eastAsia" w:hAnsi="宋体"/>
        </w:rPr>
        <w:t>分。</w:t>
      </w:r>
    </w:p>
    <w:p>
      <w:pPr>
        <w:pStyle w:val="19"/>
        <w:spacing w:before="0" w:beforeAutospacing="0" w:after="0" w:afterAutospacing="0"/>
        <w:ind w:left="255" w:firstLine="640" w:firstLineChars="200"/>
        <w:rPr>
          <w:rFonts w:ascii="Times New Roman" w:cs="Times New Roman"/>
          <w:szCs w:val="24"/>
        </w:rPr>
      </w:pPr>
      <w:r>
        <w:rPr>
          <w:rFonts w:hint="eastAsia" w:ascii="Times New Roman" w:cs="Times New Roman"/>
          <w:szCs w:val="24"/>
        </w:rPr>
        <w:t>绩效自评结果将用于下一年度预算编制及监控，并按要求在攀枝花市东区人民政府网政务公开栏目下公开公示。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Ansi="宋体"/>
        </w:rPr>
      </w:pPr>
      <w:r>
        <w:rPr>
          <w:rFonts w:hint="eastAsia" w:hAnsi="宋体"/>
        </w:rPr>
        <w:t>主要包括内部应用、自评公开、问题整改和应用反馈等情况。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Ansi="宋体"/>
        </w:rPr>
      </w:pPr>
      <w:r>
        <w:rPr>
          <w:rFonts w:hAnsi="宋体"/>
        </w:rPr>
        <w:t>1</w:t>
      </w:r>
      <w:r>
        <w:rPr>
          <w:rFonts w:hint="eastAsia" w:hAnsi="宋体"/>
        </w:rPr>
        <w:t>、内部应用：</w:t>
      </w:r>
      <w:r>
        <w:rPr>
          <w:rFonts w:hAnsi="宋体"/>
        </w:rPr>
        <w:t xml:space="preserve"> 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Ansi="宋体"/>
        </w:rPr>
      </w:pPr>
      <w:r>
        <w:rPr>
          <w:rFonts w:hint="eastAsia" w:hAnsi="宋体"/>
        </w:rPr>
        <w:t>学校年度总目标的完成质量与学校内部各部门综合考核挂钩，对各部门的日常工作实行绩效考核，与学校年度预算基本相符。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Ansi="宋体"/>
        </w:rPr>
      </w:pPr>
      <w:r>
        <w:rPr>
          <w:rFonts w:hAnsi="宋体"/>
        </w:rPr>
        <w:t>2</w:t>
      </w:r>
      <w:r>
        <w:rPr>
          <w:rFonts w:hint="eastAsia" w:hAnsi="宋体"/>
        </w:rPr>
        <w:t>、信息公开：</w:t>
      </w:r>
      <w:r>
        <w:rPr>
          <w:rFonts w:hAnsi="宋体"/>
        </w:rPr>
        <w:t xml:space="preserve"> 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Ansi="宋体"/>
        </w:rPr>
      </w:pPr>
      <w:r>
        <w:rPr>
          <w:rFonts w:hint="eastAsia" w:hAnsi="宋体"/>
        </w:rPr>
        <w:t>学校所有工作均按要求在相关场合、网站等进行信息公开，接受社会监督。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Ansi="宋体"/>
        </w:rPr>
      </w:pPr>
      <w:r>
        <w:rPr>
          <w:rFonts w:hAnsi="宋体"/>
        </w:rPr>
        <w:t>3</w:t>
      </w:r>
      <w:r>
        <w:rPr>
          <w:rFonts w:hint="eastAsia" w:hAnsi="宋体"/>
        </w:rPr>
        <w:t>、整改反馈：</w:t>
      </w:r>
      <w:r>
        <w:rPr>
          <w:rFonts w:hAnsi="宋体"/>
        </w:rPr>
        <w:t xml:space="preserve"> 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Ansi="宋体"/>
        </w:rPr>
      </w:pPr>
      <w:r>
        <w:rPr>
          <w:rFonts w:hint="eastAsia" w:hAnsi="宋体"/>
        </w:rPr>
        <w:t>预算执行过程中进行绩效监控，发现问题及时处理并与财政对口部门进行沟通和信息反馈。</w:t>
      </w:r>
    </w:p>
    <w:p>
      <w:pPr>
        <w:pStyle w:val="21"/>
        <w:widowControl/>
        <w:numPr>
          <w:ilvl w:val="0"/>
          <w:numId w:val="1"/>
        </w:numPr>
        <w:adjustRightInd w:val="0"/>
        <w:snapToGrid w:val="0"/>
        <w:spacing w:line="580" w:lineRule="exact"/>
        <w:ind w:firstLineChars="0"/>
        <w:contextualSpacing/>
        <w:jc w:val="left"/>
        <w:rPr>
          <w:color w:val="000000"/>
          <w:kern w:val="0"/>
          <w:shd w:val="clear" w:color="auto" w:fill="FFFFFF"/>
        </w:rPr>
      </w:pPr>
      <w:r>
        <w:rPr>
          <w:rFonts w:hint="eastAsia"/>
          <w:color w:val="000000"/>
          <w:kern w:val="0"/>
          <w:shd w:val="clear" w:color="auto" w:fill="FFFFFF"/>
          <w:lang w:val="zh-CN"/>
        </w:rPr>
        <w:t>自评质量</w:t>
      </w:r>
      <w:r>
        <w:rPr>
          <w:color w:val="000000"/>
          <w:kern w:val="0"/>
          <w:shd w:val="clear" w:color="auto" w:fill="FFFFFF"/>
          <w:lang w:val="zh-CN"/>
        </w:rPr>
        <w:t>10</w:t>
      </w:r>
      <w:r>
        <w:rPr>
          <w:rFonts w:hint="eastAsia"/>
          <w:color w:val="000000"/>
          <w:kern w:val="0"/>
          <w:shd w:val="clear" w:color="auto" w:fill="FFFFFF"/>
          <w:lang w:val="zh-CN"/>
        </w:rPr>
        <w:t>分，自评得分</w:t>
      </w:r>
      <w:r>
        <w:rPr>
          <w:color w:val="000000"/>
          <w:kern w:val="0"/>
          <w:shd w:val="clear" w:color="auto" w:fill="FFFFFF"/>
          <w:lang w:val="zh-CN"/>
        </w:rPr>
        <w:t>9</w:t>
      </w:r>
      <w:r>
        <w:rPr>
          <w:rFonts w:hint="eastAsia"/>
          <w:color w:val="000000"/>
          <w:kern w:val="0"/>
          <w:shd w:val="clear" w:color="auto" w:fill="FFFFFF"/>
          <w:lang w:val="zh-CN"/>
        </w:rPr>
        <w:t>分。</w:t>
      </w:r>
    </w:p>
    <w:p>
      <w:pPr>
        <w:pStyle w:val="19"/>
        <w:spacing w:before="0" w:beforeAutospacing="0" w:after="0" w:afterAutospacing="0"/>
        <w:ind w:left="255" w:firstLine="640" w:firstLineChars="200"/>
        <w:rPr>
          <w:rFonts w:ascii="Times New Roman" w:cs="Times New Roman"/>
          <w:szCs w:val="24"/>
        </w:rPr>
      </w:pPr>
      <w:r>
        <w:rPr>
          <w:rFonts w:hint="eastAsia" w:ascii="Times New Roman" w:cs="Times New Roman"/>
          <w:szCs w:val="24"/>
        </w:rPr>
        <w:t>本年度部门整体目标绩效完成情况良好。无资金结余，无违规记录，质量指标基本达到目标：</w:t>
      </w:r>
    </w:p>
    <w:p>
      <w:pPr>
        <w:pStyle w:val="19"/>
        <w:spacing w:before="0" w:beforeAutospacing="0" w:after="0" w:afterAutospacing="0"/>
        <w:ind w:left="255" w:firstLine="640" w:firstLineChars="200"/>
        <w:rPr>
          <w:rFonts w:ascii="Times New Roman" w:cs="Times New Roman"/>
          <w:szCs w:val="24"/>
        </w:rPr>
      </w:pPr>
      <w:r>
        <w:rPr>
          <w:rFonts w:ascii="Times New Roman" w:cs="Times New Roman"/>
          <w:szCs w:val="24"/>
        </w:rPr>
        <w:t>1</w:t>
      </w:r>
      <w:r>
        <w:rPr>
          <w:rFonts w:hint="eastAsia" w:ascii="Times New Roman" w:cs="Times New Roman"/>
          <w:szCs w:val="24"/>
        </w:rPr>
        <w:t>、学校巩固提高“两基”工作成果和整体水平，依法动员、组织适龄儿童少年入学，严格控制辍学，抓好扫盲和巩固工作，推进普及义务教育。积极落实“十三五”规划和学校的三年发展规划。</w:t>
      </w:r>
    </w:p>
    <w:p>
      <w:pPr>
        <w:pStyle w:val="19"/>
        <w:spacing w:before="0" w:beforeAutospacing="0" w:after="0" w:afterAutospacing="0"/>
        <w:ind w:left="255" w:firstLine="640" w:firstLineChars="200"/>
        <w:rPr>
          <w:rFonts w:ascii="Times New Roman" w:cs="Times New Roman"/>
          <w:szCs w:val="24"/>
        </w:rPr>
      </w:pPr>
      <w:r>
        <w:rPr>
          <w:rFonts w:ascii="Times New Roman" w:cs="Times New Roman"/>
          <w:szCs w:val="24"/>
        </w:rPr>
        <w:t>2</w:t>
      </w:r>
      <w:r>
        <w:rPr>
          <w:rFonts w:hint="eastAsia" w:ascii="Times New Roman" w:cs="Times New Roman"/>
          <w:szCs w:val="24"/>
        </w:rPr>
        <w:t>、负责本校财务和基建管理，筹措资金，改善办学条件等工作。严格执行财务制度，坚持收费、结算公示的透明化，做到了财务数据的准确、及时上报，归档规范。</w:t>
      </w:r>
    </w:p>
    <w:p>
      <w:pPr>
        <w:pStyle w:val="19"/>
        <w:spacing w:before="0" w:beforeAutospacing="0" w:after="0" w:afterAutospacing="0"/>
        <w:ind w:left="255" w:firstLine="640" w:firstLineChars="200"/>
        <w:rPr>
          <w:rFonts w:ascii="Times New Roman" w:cs="Times New Roman"/>
          <w:szCs w:val="24"/>
        </w:rPr>
      </w:pPr>
      <w:r>
        <w:rPr>
          <w:rFonts w:ascii="Times New Roman" w:cs="Times New Roman"/>
          <w:szCs w:val="24"/>
        </w:rPr>
        <w:t>3.</w:t>
      </w:r>
      <w:r>
        <w:rPr>
          <w:rFonts w:hint="eastAsia" w:ascii="Times New Roman" w:cs="Times New Roman"/>
          <w:szCs w:val="24"/>
        </w:rPr>
        <w:t>学校教育教学工作在东区处于前列。</w:t>
      </w:r>
    </w:p>
    <w:p>
      <w:pPr>
        <w:pStyle w:val="19"/>
        <w:spacing w:before="0" w:beforeAutospacing="0" w:after="0" w:afterAutospacing="0"/>
        <w:ind w:left="255" w:firstLine="640" w:firstLineChars="200"/>
        <w:rPr>
          <w:rFonts w:ascii="Times New Roman" w:cs="Times New Roman"/>
          <w:szCs w:val="24"/>
        </w:rPr>
      </w:pPr>
      <w:r>
        <w:rPr>
          <w:rFonts w:ascii="Times New Roman" w:cs="Times New Roman"/>
          <w:szCs w:val="24"/>
        </w:rPr>
        <w:t>4.</w:t>
      </w:r>
      <w:r>
        <w:rPr>
          <w:rFonts w:hint="eastAsia" w:ascii="Times New Roman" w:cs="Times New Roman"/>
          <w:szCs w:val="24"/>
        </w:rPr>
        <w:t>组织开展本校的教育教学科研和教育教学改革，科研兴教，科研兴校。负责对本校教育教学业务的具体管理，负责教育教学管理及教研教改工作，全力推进素质教育实施。通过拼搏努力，加强制度建设，强化管理、提高效益，全面推广教育教学改革。</w:t>
      </w:r>
    </w:p>
    <w:p>
      <w:pPr>
        <w:pStyle w:val="19"/>
        <w:spacing w:before="0" w:beforeAutospacing="0" w:after="0" w:afterAutospacing="0"/>
        <w:ind w:left="255" w:firstLine="640" w:firstLineChars="200"/>
        <w:rPr>
          <w:rFonts w:ascii="Times New Roman" w:cs="Times New Roman"/>
          <w:szCs w:val="24"/>
        </w:rPr>
      </w:pPr>
      <w:r>
        <w:rPr>
          <w:rFonts w:hint="eastAsia" w:ascii="Times New Roman" w:cs="Times New Roman"/>
          <w:szCs w:val="24"/>
        </w:rPr>
        <w:t>学校</w:t>
      </w:r>
      <w:r>
        <w:rPr>
          <w:rFonts w:ascii="Times New Roman" w:cs="Times New Roman"/>
          <w:szCs w:val="24"/>
        </w:rPr>
        <w:t>2022</w:t>
      </w:r>
      <w:r>
        <w:rPr>
          <w:rFonts w:hint="eastAsia" w:ascii="Times New Roman" w:cs="Times New Roman"/>
          <w:szCs w:val="24"/>
        </w:rPr>
        <w:t>年社会效益较好，家长放心，社会满意；生态效益日渐上升，坚持德育为先、能力为重、全面发展。在全面实施素质教育的主题下，让所有的学生经过我们的教育，使德智体美劳综合素质在原有的基础上都得到全面发展。</w:t>
      </w:r>
    </w:p>
    <w:p>
      <w:pPr>
        <w:pStyle w:val="19"/>
        <w:spacing w:before="0" w:beforeAutospacing="0" w:after="0" w:afterAutospacing="0"/>
        <w:ind w:left="255" w:firstLine="640" w:firstLineChars="200"/>
        <w:rPr>
          <w:rFonts w:ascii="Times New Roman" w:cs="Times New Roman"/>
          <w:szCs w:val="24"/>
        </w:rPr>
      </w:pPr>
      <w:r>
        <w:rPr>
          <w:rFonts w:hint="eastAsia" w:ascii="Times New Roman" w:cs="Times New Roman"/>
          <w:szCs w:val="24"/>
        </w:rPr>
        <w:t>在本年度区级专项资金绩效目标完成情况较好。认真贯彻落实精准帮扶工作，帮助受援学校推进课堂改革，推动学校文化建设、完善定理考核制度、提升教育教学质量，促进乡</w:t>
      </w:r>
      <w:r>
        <w:rPr>
          <w:rFonts w:ascii="Times New Roman" w:cs="Times New Roman"/>
          <w:szCs w:val="24"/>
        </w:rPr>
        <w:t>(</w:t>
      </w:r>
      <w:r>
        <w:rPr>
          <w:rFonts w:hint="eastAsia" w:ascii="Times New Roman" w:cs="Times New Roman"/>
          <w:szCs w:val="24"/>
        </w:rPr>
        <w:t>镇</w:t>
      </w:r>
      <w:r>
        <w:rPr>
          <w:rFonts w:ascii="Times New Roman" w:cs="Times New Roman"/>
          <w:szCs w:val="24"/>
        </w:rPr>
        <w:t>)</w:t>
      </w:r>
      <w:r>
        <w:rPr>
          <w:rFonts w:hint="eastAsia" w:ascii="Times New Roman" w:cs="Times New Roman"/>
          <w:szCs w:val="24"/>
        </w:rPr>
        <w:t>中心校教师专业发展，促进我市城乡学校改革与发展互动，扎实推进我市义务教育均衡发展。积极落实三区人才计划，全面实行义务教育“三免一补”政策，加强资金使用的监督和管理，确保执行公开、公平、公正。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eastAsia="黑体"/>
          <w:color w:val="000000"/>
          <w:kern w:val="0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kern w:val="0"/>
          <w:shd w:val="clear" w:color="auto" w:fill="FFFFFF"/>
        </w:rPr>
        <w:t>四、评价结论及建议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color w:val="000000"/>
          <w:kern w:val="0"/>
          <w:shd w:val="clear" w:color="auto" w:fill="FFFFFF"/>
        </w:rPr>
      </w:pPr>
      <w:r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Cs w:val="32"/>
          <w:shd w:val="clear" w:color="auto" w:fill="FFFFFF"/>
          <w:lang w:val="zh-CN"/>
        </w:rPr>
        <w:t>一</w:t>
      </w:r>
      <w:r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）评价结论</w:t>
      </w:r>
      <w:r>
        <w:rPr>
          <w:rFonts w:hint="eastAsia" w:ascii="Malgun Gothic Semilight" w:hAnsi="Malgun Gothic Semilight" w:eastAsia="Malgun Gothic Semilight" w:cs="Malgun Gothic Semilight"/>
          <w:color w:val="000000"/>
          <w:kern w:val="0"/>
          <w:shd w:val="clear" w:color="auto" w:fill="FFFFFF"/>
        </w:rPr>
        <w:t>。</w:t>
      </w:r>
    </w:p>
    <w:p>
      <w:pPr>
        <w:pStyle w:val="19"/>
        <w:spacing w:before="0" w:beforeAutospacing="0" w:after="0" w:afterAutospacing="0"/>
        <w:ind w:left="255" w:firstLine="640" w:firstLineChars="200"/>
        <w:rPr>
          <w:rFonts w:ascii="Times New Roman" w:cs="Times New Roman"/>
          <w:szCs w:val="24"/>
        </w:rPr>
      </w:pPr>
      <w:r>
        <w:rPr>
          <w:rFonts w:hint="eastAsia" w:ascii="Times New Roman" w:cs="Times New Roman"/>
          <w:szCs w:val="24"/>
        </w:rPr>
        <w:t>学校</w:t>
      </w:r>
      <w:r>
        <w:rPr>
          <w:rFonts w:ascii="Times New Roman" w:cs="Times New Roman"/>
          <w:szCs w:val="24"/>
        </w:rPr>
        <w:t>2022</w:t>
      </w:r>
      <w:r>
        <w:rPr>
          <w:rFonts w:hint="eastAsia" w:ascii="Times New Roman" w:cs="Times New Roman"/>
          <w:szCs w:val="24"/>
        </w:rPr>
        <w:t>年度努力做好财政预算收入、支出以及各项目的管理工作，将预算及时公开到相关的信息网络平台，并在执行过程中积极对执行情况进行监控，对预算的资金进行全方位的监督和管理，使每一笔资金都能起到最大的使用效益。结合我校实际情合理分配资金，以达到合理高效地运用资金、提升资金的产出效果、节约成本与资源、提高部门的办事效率的目的。在部门预算整体支出绩效方面都按规定严格执行，合理安排支出，使财政资金发挥出最大的效益。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Ansi="宋体"/>
        </w:rPr>
      </w:pPr>
      <w:r>
        <w:rPr>
          <w:rFonts w:hint="eastAsia" w:hAnsi="宋体"/>
        </w:rPr>
        <w:t>在预算执行、预算管理、及职责履行等方面情况较好，产生了较好的社会效益，在全体教职员工的共同努力下，基本完成年初预算绩效目标。通过部门预算项目绩效管理、绩效结果应用、专项预算项目绩效管理、自评质量等方面的自评，部门整体支出绩效评价得分</w:t>
      </w:r>
      <w:r>
        <w:rPr>
          <w:rFonts w:hAnsi="宋体"/>
        </w:rPr>
        <w:t>95</w:t>
      </w:r>
      <w:r>
        <w:rPr>
          <w:rFonts w:hint="eastAsia" w:hAnsi="宋体"/>
        </w:rPr>
        <w:t>分。</w:t>
      </w:r>
    </w:p>
    <w:p>
      <w:pPr>
        <w:pStyle w:val="21"/>
        <w:widowControl/>
        <w:adjustRightInd w:val="0"/>
        <w:snapToGrid w:val="0"/>
        <w:spacing w:line="580" w:lineRule="exact"/>
        <w:ind w:left="640" w:firstLine="0" w:firstLineChars="0"/>
        <w:contextualSpacing/>
        <w:jc w:val="left"/>
        <w:rPr>
          <w:color w:val="000000"/>
          <w:kern w:val="0"/>
          <w:shd w:val="clear" w:color="auto" w:fill="FFFFFF"/>
        </w:rPr>
      </w:pPr>
      <w:r>
        <w:rPr>
          <w:rFonts w:hint="eastAsia"/>
          <w:color w:val="000000"/>
          <w:kern w:val="0"/>
          <w:shd w:val="clear" w:color="auto" w:fill="FFFFFF"/>
          <w:lang w:val="zh-CN"/>
        </w:rPr>
        <w:t>（二）存在问题</w:t>
      </w:r>
      <w:r>
        <w:rPr>
          <w:rFonts w:hint="eastAsia" w:ascii="Malgun Gothic Semilight" w:hAnsi="Malgun Gothic Semilight" w:eastAsia="Malgun Gothic Semilight" w:cs="Malgun Gothic Semilight"/>
          <w:color w:val="000000"/>
          <w:kern w:val="0"/>
          <w:shd w:val="clear" w:color="auto" w:fill="FFFFFF"/>
        </w:rPr>
        <w:t>。</w:t>
      </w:r>
    </w:p>
    <w:p>
      <w:pPr>
        <w:pStyle w:val="19"/>
        <w:spacing w:before="0" w:beforeAutospacing="0" w:after="0" w:afterAutospacing="0"/>
        <w:ind w:left="255" w:firstLine="640" w:firstLineChars="200"/>
        <w:rPr>
          <w:rFonts w:ascii="Times New Roman" w:cs="Times New Roman"/>
          <w:szCs w:val="24"/>
        </w:rPr>
      </w:pPr>
      <w:r>
        <w:rPr>
          <w:rFonts w:hint="eastAsia" w:ascii="Times New Roman" w:cs="Times New Roman"/>
          <w:szCs w:val="24"/>
        </w:rPr>
        <w:t>本年度学校在绩效目标的执行过程中还存在下列问题：</w:t>
      </w:r>
    </w:p>
    <w:p>
      <w:pPr>
        <w:pStyle w:val="19"/>
        <w:spacing w:before="0" w:beforeAutospacing="0" w:after="0" w:afterAutospacing="0"/>
        <w:ind w:left="255" w:firstLine="640" w:firstLineChars="200"/>
        <w:rPr>
          <w:rFonts w:ascii="Times New Roman" w:cs="Times New Roman"/>
          <w:szCs w:val="24"/>
        </w:rPr>
      </w:pPr>
      <w:r>
        <w:rPr>
          <w:rFonts w:ascii="Times New Roman" w:cs="Times New Roman"/>
          <w:szCs w:val="24"/>
        </w:rPr>
        <w:t>1</w:t>
      </w:r>
      <w:r>
        <w:rPr>
          <w:rFonts w:hint="eastAsia" w:ascii="Times New Roman" w:cs="Times New Roman"/>
          <w:szCs w:val="24"/>
        </w:rPr>
        <w:t>、学校财务人员配备不全，对学校财务状况理解不熟悉，财务工作繁杂且专业，所以财务工作不够精细。</w:t>
      </w:r>
    </w:p>
    <w:p>
      <w:pPr>
        <w:pStyle w:val="19"/>
        <w:spacing w:before="0" w:beforeAutospacing="0" w:after="0" w:afterAutospacing="0"/>
        <w:ind w:left="255" w:firstLine="640" w:firstLineChars="200"/>
        <w:rPr>
          <w:rFonts w:ascii="Times New Roman" w:cs="Times New Roman"/>
          <w:szCs w:val="24"/>
        </w:rPr>
      </w:pPr>
      <w:r>
        <w:rPr>
          <w:rFonts w:ascii="Times New Roman" w:cs="Times New Roman"/>
          <w:szCs w:val="24"/>
        </w:rPr>
        <w:t>2</w:t>
      </w:r>
      <w:r>
        <w:rPr>
          <w:rFonts w:hint="eastAsia" w:ascii="Times New Roman" w:cs="Times New Roman"/>
          <w:szCs w:val="24"/>
        </w:rPr>
        <w:t>、绩效目标的设定需要各个部门分解汇总，全员参与，相互协调，学校对绩效评价还未建立全员参与的意识，部分绩效目标量化不细。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color w:val="000000"/>
          <w:kern w:val="0"/>
          <w:szCs w:val="32"/>
          <w:shd w:val="clear" w:color="auto" w:fill="FFFFFF"/>
          <w:lang w:val="zh-CN"/>
        </w:rPr>
      </w:pPr>
      <w:r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（三）改进建议。</w:t>
      </w:r>
    </w:p>
    <w:p>
      <w:pPr>
        <w:pStyle w:val="19"/>
        <w:spacing w:before="0" w:beforeAutospacing="0" w:after="0" w:afterAutospacing="0"/>
        <w:ind w:left="255" w:firstLine="640" w:firstLineChars="200"/>
        <w:rPr>
          <w:rFonts w:ascii="Times New Roman" w:cs="Times New Roman"/>
          <w:szCs w:val="24"/>
        </w:rPr>
      </w:pPr>
      <w:r>
        <w:rPr>
          <w:rFonts w:ascii="Times New Roman" w:cs="Times New Roman"/>
          <w:szCs w:val="24"/>
        </w:rPr>
        <w:t>1</w:t>
      </w:r>
      <w:r>
        <w:rPr>
          <w:rFonts w:hint="eastAsia" w:ascii="Times New Roman" w:cs="Times New Roman"/>
          <w:szCs w:val="24"/>
        </w:rPr>
        <w:t>、希望财务人员专岗专职，并进一步提高财务人员自身业务能力水平。</w:t>
      </w:r>
    </w:p>
    <w:p>
      <w:pPr>
        <w:pStyle w:val="19"/>
        <w:spacing w:before="0" w:beforeAutospacing="0" w:after="0" w:afterAutospacing="0"/>
        <w:ind w:left="255" w:firstLine="640" w:firstLineChars="200"/>
        <w:rPr>
          <w:rFonts w:hint="eastAsia" w:ascii="Times New Roman" w:cs="Times New Roman"/>
          <w:szCs w:val="24"/>
        </w:rPr>
      </w:pPr>
      <w:r>
        <w:rPr>
          <w:rFonts w:ascii="Times New Roman" w:cs="Times New Roman"/>
          <w:szCs w:val="24"/>
        </w:rPr>
        <w:t>2</w:t>
      </w:r>
      <w:r>
        <w:rPr>
          <w:rFonts w:hint="eastAsia" w:ascii="Times New Roman" w:cs="Times New Roman"/>
          <w:szCs w:val="24"/>
        </w:rPr>
        <w:t>、进一步提高绩效目标评价意识和方法，细化财务管理。</w:t>
      </w:r>
    </w:p>
    <w:p>
      <w:pPr>
        <w:pStyle w:val="19"/>
        <w:spacing w:before="0" w:beforeAutospacing="0" w:after="0" w:afterAutospacing="0"/>
        <w:ind w:left="255" w:firstLine="640" w:firstLineChars="200"/>
        <w:rPr>
          <w:rFonts w:hint="eastAsia" w:ascii="Times New Roman" w:eastAsia="仿宋_GB2312" w:cs="Times New Roman"/>
          <w:szCs w:val="24"/>
          <w:lang w:eastAsia="zh-CN"/>
        </w:rPr>
      </w:pPr>
    </w:p>
    <w:p>
      <w:pPr>
        <w:pStyle w:val="19"/>
        <w:spacing w:before="0" w:beforeAutospacing="0" w:after="0" w:afterAutospacing="0"/>
        <w:ind w:left="255" w:firstLine="640" w:firstLineChars="200"/>
        <w:rPr>
          <w:rFonts w:hint="eastAsia" w:ascii="Times New Roman" w:eastAsia="仿宋_GB2312" w:cs="Times New Roman"/>
          <w:szCs w:val="24"/>
          <w:lang w:eastAsia="zh-CN"/>
        </w:rPr>
      </w:pPr>
    </w:p>
    <w:p>
      <w:pPr>
        <w:pStyle w:val="19"/>
        <w:spacing w:before="0" w:beforeAutospacing="0" w:after="0" w:afterAutospacing="0"/>
        <w:ind w:left="255" w:firstLine="640" w:firstLineChars="200"/>
        <w:rPr>
          <w:rFonts w:hint="eastAsia" w:ascii="Times New Roman" w:eastAsia="仿宋_GB2312" w:cs="Times New Roman"/>
          <w:szCs w:val="24"/>
          <w:lang w:eastAsia="zh-CN"/>
        </w:rPr>
      </w:pPr>
    </w:p>
    <w:p>
      <w:pPr>
        <w:pStyle w:val="19"/>
        <w:spacing w:before="0" w:beforeAutospacing="0" w:after="0" w:afterAutospacing="0"/>
        <w:ind w:left="255" w:firstLine="640" w:firstLineChars="200"/>
        <w:jc w:val="right"/>
        <w:rPr>
          <w:rFonts w:hint="eastAsia" w:ascii="Times New Roman" w:cs="Times New Roman"/>
          <w:szCs w:val="24"/>
          <w:lang w:val="en-US" w:eastAsia="zh-CN"/>
        </w:rPr>
      </w:pPr>
      <w:r>
        <w:rPr>
          <w:rFonts w:hint="eastAsia" w:ascii="Times New Roman" w:cs="Times New Roman"/>
          <w:szCs w:val="24"/>
          <w:lang w:val="en-US" w:eastAsia="zh-CN"/>
        </w:rPr>
        <w:t>攀枝花市凤凰小学</w:t>
      </w:r>
    </w:p>
    <w:p>
      <w:pPr>
        <w:pStyle w:val="19"/>
        <w:spacing w:before="0" w:beforeAutospacing="0" w:after="0" w:afterAutospacing="0"/>
        <w:ind w:left="255" w:firstLine="640" w:firstLineChars="200"/>
        <w:jc w:val="right"/>
        <w:rPr>
          <w:rFonts w:hint="eastAsia" w:ascii="Times New Roman" w:cs="Times New Roman"/>
          <w:szCs w:val="24"/>
          <w:lang w:val="en-US" w:eastAsia="zh-CN"/>
        </w:rPr>
      </w:pPr>
    </w:p>
    <w:p>
      <w:pPr>
        <w:pStyle w:val="19"/>
        <w:spacing w:before="0" w:beforeAutospacing="0" w:after="0" w:afterAutospacing="0"/>
        <w:ind w:left="255" w:firstLine="640" w:firstLineChars="200"/>
        <w:jc w:val="right"/>
        <w:rPr>
          <w:rFonts w:hint="default" w:ascii="Times New Roman" w:cs="Times New Roman"/>
          <w:szCs w:val="24"/>
          <w:lang w:val="en-US" w:eastAsia="zh-CN"/>
        </w:rPr>
      </w:pPr>
      <w:bookmarkStart w:id="0" w:name="_GoBack"/>
      <w:bookmarkEnd w:id="0"/>
      <w:r>
        <w:rPr>
          <w:rFonts w:hint="eastAsia" w:ascii="Times New Roman" w:cs="Times New Roman"/>
          <w:szCs w:val="24"/>
          <w:lang w:val="en-US" w:eastAsia="zh-CN"/>
        </w:rPr>
        <w:t>2023.4.19</w:t>
      </w:r>
    </w:p>
    <w:sectPr>
      <w:headerReference r:id="rId3" w:type="default"/>
      <w:footerReference r:id="rId4" w:type="even"/>
      <w:pgSz w:w="11906" w:h="16838"/>
      <w:pgMar w:top="907" w:right="1361" w:bottom="851" w:left="1361" w:header="851" w:footer="992" w:gutter="0"/>
      <w:pgNumType w:fmt="numberInDash" w:start="12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12 -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  <w:tabs>
        <w:tab w:val="right" w:pos="9184"/>
        <w:tab w:val="clear" w:pos="4153"/>
        <w:tab w:val="clear" w:pos="8306"/>
      </w:tabs>
      <w:rPr>
        <w:rFonts w:asci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A1351D"/>
    <w:multiLevelType w:val="multilevel"/>
    <w:tmpl w:val="34A1351D"/>
    <w:lvl w:ilvl="0" w:tentative="0">
      <w:start w:val="4"/>
      <w:numFmt w:val="japaneseCounting"/>
      <w:lvlText w:val="（%1）"/>
      <w:lvlJc w:val="left"/>
      <w:pPr>
        <w:ind w:left="1720" w:hanging="108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520" w:hanging="44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960" w:hanging="44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400" w:hanging="44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840" w:hanging="44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3280" w:hanging="44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3720" w:hanging="44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4160" w:hanging="44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4600" w:hanging="44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BiYTJmMWMzMWU0NjBkZGEyZTI0MTFiNTIyNGYwNjEifQ=="/>
  </w:docVars>
  <w:rsids>
    <w:rsidRoot w:val="00EC0174"/>
    <w:rsid w:val="00006E4D"/>
    <w:rsid w:val="00021652"/>
    <w:rsid w:val="00030311"/>
    <w:rsid w:val="00030782"/>
    <w:rsid w:val="00030B66"/>
    <w:rsid w:val="0006102A"/>
    <w:rsid w:val="00065B0F"/>
    <w:rsid w:val="00065E7E"/>
    <w:rsid w:val="000820BB"/>
    <w:rsid w:val="0008241B"/>
    <w:rsid w:val="00092280"/>
    <w:rsid w:val="00094C08"/>
    <w:rsid w:val="00097FAE"/>
    <w:rsid w:val="000A3233"/>
    <w:rsid w:val="000A7CE3"/>
    <w:rsid w:val="000B04D6"/>
    <w:rsid w:val="000B15CE"/>
    <w:rsid w:val="000C40C6"/>
    <w:rsid w:val="000C79C1"/>
    <w:rsid w:val="000D18F4"/>
    <w:rsid w:val="000D208A"/>
    <w:rsid w:val="000E037E"/>
    <w:rsid w:val="000F659A"/>
    <w:rsid w:val="000F77B0"/>
    <w:rsid w:val="0010235D"/>
    <w:rsid w:val="00103A47"/>
    <w:rsid w:val="00106D4D"/>
    <w:rsid w:val="001119A2"/>
    <w:rsid w:val="001221D6"/>
    <w:rsid w:val="0012510A"/>
    <w:rsid w:val="00125F67"/>
    <w:rsid w:val="001261AE"/>
    <w:rsid w:val="001348A4"/>
    <w:rsid w:val="0014117C"/>
    <w:rsid w:val="00146FE8"/>
    <w:rsid w:val="0014767B"/>
    <w:rsid w:val="00147AED"/>
    <w:rsid w:val="00177AAF"/>
    <w:rsid w:val="00183850"/>
    <w:rsid w:val="00184D9F"/>
    <w:rsid w:val="001A3FA9"/>
    <w:rsid w:val="001A44D2"/>
    <w:rsid w:val="001A4749"/>
    <w:rsid w:val="001A4842"/>
    <w:rsid w:val="001A5833"/>
    <w:rsid w:val="001C2158"/>
    <w:rsid w:val="001C51F2"/>
    <w:rsid w:val="001C73AB"/>
    <w:rsid w:val="001D2EA4"/>
    <w:rsid w:val="001F47CE"/>
    <w:rsid w:val="001F5776"/>
    <w:rsid w:val="0020620D"/>
    <w:rsid w:val="002069BC"/>
    <w:rsid w:val="002069EB"/>
    <w:rsid w:val="002201B0"/>
    <w:rsid w:val="00220900"/>
    <w:rsid w:val="0022307E"/>
    <w:rsid w:val="00224D05"/>
    <w:rsid w:val="002323A3"/>
    <w:rsid w:val="00236EF7"/>
    <w:rsid w:val="0024058A"/>
    <w:rsid w:val="002410C0"/>
    <w:rsid w:val="00252894"/>
    <w:rsid w:val="00253FA6"/>
    <w:rsid w:val="00254728"/>
    <w:rsid w:val="002550E7"/>
    <w:rsid w:val="002558D4"/>
    <w:rsid w:val="002560E2"/>
    <w:rsid w:val="00264CFA"/>
    <w:rsid w:val="00270DD7"/>
    <w:rsid w:val="00276F4A"/>
    <w:rsid w:val="00280BFB"/>
    <w:rsid w:val="00280C88"/>
    <w:rsid w:val="002973A4"/>
    <w:rsid w:val="002A0195"/>
    <w:rsid w:val="002B5B34"/>
    <w:rsid w:val="002B65FD"/>
    <w:rsid w:val="002B6906"/>
    <w:rsid w:val="002B7215"/>
    <w:rsid w:val="002C0AFD"/>
    <w:rsid w:val="002C30B6"/>
    <w:rsid w:val="002C59D0"/>
    <w:rsid w:val="002D1A18"/>
    <w:rsid w:val="002D6C79"/>
    <w:rsid w:val="002E09F1"/>
    <w:rsid w:val="002E1104"/>
    <w:rsid w:val="002E3FDD"/>
    <w:rsid w:val="00300EF4"/>
    <w:rsid w:val="00301353"/>
    <w:rsid w:val="00305FF6"/>
    <w:rsid w:val="00307568"/>
    <w:rsid w:val="00311506"/>
    <w:rsid w:val="00316ADB"/>
    <w:rsid w:val="00317623"/>
    <w:rsid w:val="00333F0B"/>
    <w:rsid w:val="00335F67"/>
    <w:rsid w:val="003361E9"/>
    <w:rsid w:val="00350A65"/>
    <w:rsid w:val="00361C85"/>
    <w:rsid w:val="00371352"/>
    <w:rsid w:val="00376753"/>
    <w:rsid w:val="0038541D"/>
    <w:rsid w:val="00387818"/>
    <w:rsid w:val="00391A13"/>
    <w:rsid w:val="00391FD0"/>
    <w:rsid w:val="003A1D70"/>
    <w:rsid w:val="003A44FC"/>
    <w:rsid w:val="003B3299"/>
    <w:rsid w:val="003C0B1C"/>
    <w:rsid w:val="003D10A2"/>
    <w:rsid w:val="003D33B8"/>
    <w:rsid w:val="003D624D"/>
    <w:rsid w:val="003D719A"/>
    <w:rsid w:val="003F5EB7"/>
    <w:rsid w:val="003F7FE2"/>
    <w:rsid w:val="004004E7"/>
    <w:rsid w:val="00416E1A"/>
    <w:rsid w:val="00426A3F"/>
    <w:rsid w:val="004277D4"/>
    <w:rsid w:val="00461638"/>
    <w:rsid w:val="004618A2"/>
    <w:rsid w:val="004706FA"/>
    <w:rsid w:val="00474D8D"/>
    <w:rsid w:val="00475CCD"/>
    <w:rsid w:val="00477266"/>
    <w:rsid w:val="004811BC"/>
    <w:rsid w:val="004838F2"/>
    <w:rsid w:val="00486492"/>
    <w:rsid w:val="00492CF6"/>
    <w:rsid w:val="004A4C9D"/>
    <w:rsid w:val="004C0CF5"/>
    <w:rsid w:val="004C2078"/>
    <w:rsid w:val="004C228F"/>
    <w:rsid w:val="004C47E2"/>
    <w:rsid w:val="004E752F"/>
    <w:rsid w:val="004F1E37"/>
    <w:rsid w:val="004F255A"/>
    <w:rsid w:val="00515198"/>
    <w:rsid w:val="00521C44"/>
    <w:rsid w:val="005274E1"/>
    <w:rsid w:val="00531DDF"/>
    <w:rsid w:val="00535FA6"/>
    <w:rsid w:val="00542AB7"/>
    <w:rsid w:val="00547CF5"/>
    <w:rsid w:val="0055358D"/>
    <w:rsid w:val="005540C8"/>
    <w:rsid w:val="00555809"/>
    <w:rsid w:val="00562165"/>
    <w:rsid w:val="005756AF"/>
    <w:rsid w:val="00575A4A"/>
    <w:rsid w:val="00591B6F"/>
    <w:rsid w:val="005A1DAF"/>
    <w:rsid w:val="005A586F"/>
    <w:rsid w:val="005C17C8"/>
    <w:rsid w:val="005C2098"/>
    <w:rsid w:val="005C2E6C"/>
    <w:rsid w:val="005D0CCF"/>
    <w:rsid w:val="005D1C01"/>
    <w:rsid w:val="005E297D"/>
    <w:rsid w:val="005E3F12"/>
    <w:rsid w:val="005F627E"/>
    <w:rsid w:val="0061652E"/>
    <w:rsid w:val="006205E9"/>
    <w:rsid w:val="00622D0B"/>
    <w:rsid w:val="006270DA"/>
    <w:rsid w:val="00630B75"/>
    <w:rsid w:val="0063102F"/>
    <w:rsid w:val="00634DFF"/>
    <w:rsid w:val="00635337"/>
    <w:rsid w:val="0064265B"/>
    <w:rsid w:val="0064519C"/>
    <w:rsid w:val="0065082E"/>
    <w:rsid w:val="006512D0"/>
    <w:rsid w:val="006560A3"/>
    <w:rsid w:val="00656301"/>
    <w:rsid w:val="006600C9"/>
    <w:rsid w:val="006664F1"/>
    <w:rsid w:val="006701CC"/>
    <w:rsid w:val="00671F58"/>
    <w:rsid w:val="006762A4"/>
    <w:rsid w:val="006777F8"/>
    <w:rsid w:val="0068114B"/>
    <w:rsid w:val="006900E7"/>
    <w:rsid w:val="006A00A8"/>
    <w:rsid w:val="006A482D"/>
    <w:rsid w:val="006B11E0"/>
    <w:rsid w:val="006B386A"/>
    <w:rsid w:val="006B7CB4"/>
    <w:rsid w:val="006C24D3"/>
    <w:rsid w:val="006C7917"/>
    <w:rsid w:val="006E51AE"/>
    <w:rsid w:val="0070081F"/>
    <w:rsid w:val="007018F5"/>
    <w:rsid w:val="00710897"/>
    <w:rsid w:val="00711097"/>
    <w:rsid w:val="00712F45"/>
    <w:rsid w:val="00734305"/>
    <w:rsid w:val="007370E1"/>
    <w:rsid w:val="007732A1"/>
    <w:rsid w:val="00774C4A"/>
    <w:rsid w:val="00782BBB"/>
    <w:rsid w:val="007A0690"/>
    <w:rsid w:val="007A078F"/>
    <w:rsid w:val="007B34D4"/>
    <w:rsid w:val="007C0633"/>
    <w:rsid w:val="007D086C"/>
    <w:rsid w:val="007F1BE1"/>
    <w:rsid w:val="007F4463"/>
    <w:rsid w:val="007F707F"/>
    <w:rsid w:val="007F794C"/>
    <w:rsid w:val="007F7AC9"/>
    <w:rsid w:val="00803B42"/>
    <w:rsid w:val="008073EF"/>
    <w:rsid w:val="0081095C"/>
    <w:rsid w:val="00810C41"/>
    <w:rsid w:val="008212FF"/>
    <w:rsid w:val="0082593B"/>
    <w:rsid w:val="00827537"/>
    <w:rsid w:val="00843A7B"/>
    <w:rsid w:val="008468EA"/>
    <w:rsid w:val="00867140"/>
    <w:rsid w:val="00881134"/>
    <w:rsid w:val="008904F0"/>
    <w:rsid w:val="008961DA"/>
    <w:rsid w:val="008A6B37"/>
    <w:rsid w:val="008B2F27"/>
    <w:rsid w:val="008B4A72"/>
    <w:rsid w:val="008B585E"/>
    <w:rsid w:val="008D3DDB"/>
    <w:rsid w:val="008E6C0C"/>
    <w:rsid w:val="008F1E63"/>
    <w:rsid w:val="008F3052"/>
    <w:rsid w:val="00901E19"/>
    <w:rsid w:val="009214F7"/>
    <w:rsid w:val="00921CD7"/>
    <w:rsid w:val="00940EB6"/>
    <w:rsid w:val="00944771"/>
    <w:rsid w:val="009601FC"/>
    <w:rsid w:val="00965426"/>
    <w:rsid w:val="0096654A"/>
    <w:rsid w:val="009711E4"/>
    <w:rsid w:val="00971572"/>
    <w:rsid w:val="00981E55"/>
    <w:rsid w:val="00986CEF"/>
    <w:rsid w:val="00987212"/>
    <w:rsid w:val="009A0E5F"/>
    <w:rsid w:val="009F1AF3"/>
    <w:rsid w:val="009F233E"/>
    <w:rsid w:val="00A024AB"/>
    <w:rsid w:val="00A050A5"/>
    <w:rsid w:val="00A05B8B"/>
    <w:rsid w:val="00A1372F"/>
    <w:rsid w:val="00A170EC"/>
    <w:rsid w:val="00A217B3"/>
    <w:rsid w:val="00A23D04"/>
    <w:rsid w:val="00A277D9"/>
    <w:rsid w:val="00A30CEB"/>
    <w:rsid w:val="00A31318"/>
    <w:rsid w:val="00A503AD"/>
    <w:rsid w:val="00A5432A"/>
    <w:rsid w:val="00A55F8A"/>
    <w:rsid w:val="00A9670E"/>
    <w:rsid w:val="00AA1423"/>
    <w:rsid w:val="00AA4A0D"/>
    <w:rsid w:val="00AB7996"/>
    <w:rsid w:val="00AC43C3"/>
    <w:rsid w:val="00AE2EAD"/>
    <w:rsid w:val="00AE54C0"/>
    <w:rsid w:val="00AF77BE"/>
    <w:rsid w:val="00B11CEE"/>
    <w:rsid w:val="00B23428"/>
    <w:rsid w:val="00B264BF"/>
    <w:rsid w:val="00B3387B"/>
    <w:rsid w:val="00B42E74"/>
    <w:rsid w:val="00B46874"/>
    <w:rsid w:val="00B50E8F"/>
    <w:rsid w:val="00B51151"/>
    <w:rsid w:val="00B523E4"/>
    <w:rsid w:val="00B52B4F"/>
    <w:rsid w:val="00B6108C"/>
    <w:rsid w:val="00B649AD"/>
    <w:rsid w:val="00B64B9C"/>
    <w:rsid w:val="00B64CAD"/>
    <w:rsid w:val="00B67A3E"/>
    <w:rsid w:val="00B735CC"/>
    <w:rsid w:val="00B82C95"/>
    <w:rsid w:val="00B83F87"/>
    <w:rsid w:val="00B84DFD"/>
    <w:rsid w:val="00BB4E38"/>
    <w:rsid w:val="00BC3879"/>
    <w:rsid w:val="00BD0E0D"/>
    <w:rsid w:val="00BD41BC"/>
    <w:rsid w:val="00BD55AD"/>
    <w:rsid w:val="00BE0305"/>
    <w:rsid w:val="00BF15F0"/>
    <w:rsid w:val="00BF7DF9"/>
    <w:rsid w:val="00C03559"/>
    <w:rsid w:val="00C05395"/>
    <w:rsid w:val="00C22AD7"/>
    <w:rsid w:val="00C272C1"/>
    <w:rsid w:val="00C32A68"/>
    <w:rsid w:val="00C34282"/>
    <w:rsid w:val="00C35350"/>
    <w:rsid w:val="00C3564B"/>
    <w:rsid w:val="00C42B49"/>
    <w:rsid w:val="00C53721"/>
    <w:rsid w:val="00C64D2E"/>
    <w:rsid w:val="00C65990"/>
    <w:rsid w:val="00C70F97"/>
    <w:rsid w:val="00C7497C"/>
    <w:rsid w:val="00C757A2"/>
    <w:rsid w:val="00C75966"/>
    <w:rsid w:val="00C76577"/>
    <w:rsid w:val="00C80225"/>
    <w:rsid w:val="00C80B66"/>
    <w:rsid w:val="00C81349"/>
    <w:rsid w:val="00C93139"/>
    <w:rsid w:val="00C95C6D"/>
    <w:rsid w:val="00CA08A0"/>
    <w:rsid w:val="00CA32D2"/>
    <w:rsid w:val="00CA4E07"/>
    <w:rsid w:val="00CA737D"/>
    <w:rsid w:val="00CB1EF5"/>
    <w:rsid w:val="00CB3C6D"/>
    <w:rsid w:val="00CC05D4"/>
    <w:rsid w:val="00CC7166"/>
    <w:rsid w:val="00CD2EBE"/>
    <w:rsid w:val="00CF5275"/>
    <w:rsid w:val="00CF6136"/>
    <w:rsid w:val="00D0023D"/>
    <w:rsid w:val="00D006C6"/>
    <w:rsid w:val="00D14A65"/>
    <w:rsid w:val="00D162B9"/>
    <w:rsid w:val="00D251E2"/>
    <w:rsid w:val="00D254F4"/>
    <w:rsid w:val="00D263A7"/>
    <w:rsid w:val="00D26B5D"/>
    <w:rsid w:val="00D33159"/>
    <w:rsid w:val="00D33A19"/>
    <w:rsid w:val="00D355B5"/>
    <w:rsid w:val="00D43DC3"/>
    <w:rsid w:val="00D51791"/>
    <w:rsid w:val="00D5281E"/>
    <w:rsid w:val="00D6531B"/>
    <w:rsid w:val="00D6612D"/>
    <w:rsid w:val="00D71AD9"/>
    <w:rsid w:val="00D7276A"/>
    <w:rsid w:val="00D73C02"/>
    <w:rsid w:val="00D872ED"/>
    <w:rsid w:val="00D913C6"/>
    <w:rsid w:val="00D96DD4"/>
    <w:rsid w:val="00DA0236"/>
    <w:rsid w:val="00DA5D51"/>
    <w:rsid w:val="00DA5E29"/>
    <w:rsid w:val="00DA61CA"/>
    <w:rsid w:val="00DB66BB"/>
    <w:rsid w:val="00DB73AF"/>
    <w:rsid w:val="00DC2865"/>
    <w:rsid w:val="00DD0894"/>
    <w:rsid w:val="00DE1888"/>
    <w:rsid w:val="00DF1250"/>
    <w:rsid w:val="00DF6EF7"/>
    <w:rsid w:val="00DF7052"/>
    <w:rsid w:val="00E05454"/>
    <w:rsid w:val="00E074C3"/>
    <w:rsid w:val="00E230FA"/>
    <w:rsid w:val="00E23329"/>
    <w:rsid w:val="00E24D6D"/>
    <w:rsid w:val="00E341B2"/>
    <w:rsid w:val="00E42633"/>
    <w:rsid w:val="00E5699E"/>
    <w:rsid w:val="00E570E1"/>
    <w:rsid w:val="00E72773"/>
    <w:rsid w:val="00E76739"/>
    <w:rsid w:val="00E81946"/>
    <w:rsid w:val="00E82BB7"/>
    <w:rsid w:val="00E86D13"/>
    <w:rsid w:val="00E936C2"/>
    <w:rsid w:val="00E95346"/>
    <w:rsid w:val="00EA0CEF"/>
    <w:rsid w:val="00EA106E"/>
    <w:rsid w:val="00EA2E2A"/>
    <w:rsid w:val="00EB79D2"/>
    <w:rsid w:val="00EC0174"/>
    <w:rsid w:val="00ED3EEB"/>
    <w:rsid w:val="00ED5749"/>
    <w:rsid w:val="00ED5FA3"/>
    <w:rsid w:val="00ED68C4"/>
    <w:rsid w:val="00ED6A4E"/>
    <w:rsid w:val="00ED72EA"/>
    <w:rsid w:val="00EE3A4F"/>
    <w:rsid w:val="00EF10C3"/>
    <w:rsid w:val="00EF3BD2"/>
    <w:rsid w:val="00F06BE5"/>
    <w:rsid w:val="00F16BCE"/>
    <w:rsid w:val="00F45DA1"/>
    <w:rsid w:val="00F5267B"/>
    <w:rsid w:val="00F53E8B"/>
    <w:rsid w:val="00F663FD"/>
    <w:rsid w:val="00F743B0"/>
    <w:rsid w:val="00F82409"/>
    <w:rsid w:val="00F8264F"/>
    <w:rsid w:val="00F833E9"/>
    <w:rsid w:val="00F84580"/>
    <w:rsid w:val="00F873DA"/>
    <w:rsid w:val="00F95982"/>
    <w:rsid w:val="00FA006C"/>
    <w:rsid w:val="00FA190E"/>
    <w:rsid w:val="00FA288B"/>
    <w:rsid w:val="00FA2997"/>
    <w:rsid w:val="00FA2C71"/>
    <w:rsid w:val="00FB3345"/>
    <w:rsid w:val="00FD0228"/>
    <w:rsid w:val="00FD3BB7"/>
    <w:rsid w:val="00FE0D93"/>
    <w:rsid w:val="00FF2572"/>
    <w:rsid w:val="00FF32AD"/>
    <w:rsid w:val="0DC31556"/>
    <w:rsid w:val="1A3D6143"/>
    <w:rsid w:val="1C013801"/>
    <w:rsid w:val="2D527252"/>
    <w:rsid w:val="2EAE55F2"/>
    <w:rsid w:val="2EDF4302"/>
    <w:rsid w:val="47550EBA"/>
    <w:rsid w:val="6636451A"/>
    <w:rsid w:val="6A352966"/>
    <w:rsid w:val="6EF65E9C"/>
    <w:rsid w:val="71397E03"/>
    <w:rsid w:val="77FFA8F9"/>
    <w:rsid w:val="7A9314AC"/>
    <w:rsid w:val="7C631402"/>
    <w:rsid w:val="7E140770"/>
    <w:rsid w:val="7FEFB5DD"/>
    <w:rsid w:val="B5F66F24"/>
    <w:rsid w:val="C5B3F496"/>
    <w:rsid w:val="DDD7453A"/>
    <w:rsid w:val="DFE75A3D"/>
    <w:rsid w:val="DFEF594B"/>
    <w:rsid w:val="F1F9A9B5"/>
    <w:rsid w:val="FABF7411"/>
    <w:rsid w:val="FEFD95B3"/>
    <w:rsid w:val="FF2E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99" w:semiHidden="0" w:name="Document Map"/>
    <w:lsdException w:unhideWhenUsed="0" w:uiPriority="99" w:semiHidden="0" w:name="Plain Text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uiPriority w:val="99"/>
    <w:rPr>
      <w:rFonts w:ascii="宋体" w:eastAsia="宋体"/>
      <w:sz w:val="18"/>
      <w:szCs w:val="18"/>
    </w:rPr>
  </w:style>
  <w:style w:type="paragraph" w:styleId="3">
    <w:name w:val="Plain Text"/>
    <w:basedOn w:val="1"/>
    <w:link w:val="20"/>
    <w:uiPriority w:val="99"/>
    <w:rPr>
      <w:rFonts w:ascii="宋体" w:hAnsi="Courier New" w:eastAsia="宋体" w:cs="Courier New"/>
      <w:sz w:val="21"/>
      <w:szCs w:val="21"/>
    </w:rPr>
  </w:style>
  <w:style w:type="paragraph" w:styleId="4">
    <w:name w:val="Balloon Text"/>
    <w:basedOn w:val="1"/>
    <w:link w:val="12"/>
    <w:semiHidden/>
    <w:uiPriority w:val="99"/>
    <w:rPr>
      <w:sz w:val="18"/>
      <w:szCs w:val="18"/>
    </w:rPr>
  </w:style>
  <w:style w:type="paragraph" w:styleId="5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6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table" w:styleId="8">
    <w:name w:val="Table Grid"/>
    <w:basedOn w:val="7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uiPriority w:val="99"/>
    <w:rPr>
      <w:rFonts w:cs="Times New Roman"/>
    </w:rPr>
  </w:style>
  <w:style w:type="character" w:customStyle="1" w:styleId="11">
    <w:name w:val="Document Map Char"/>
    <w:basedOn w:val="9"/>
    <w:link w:val="2"/>
    <w:locked/>
    <w:uiPriority w:val="99"/>
    <w:rPr>
      <w:rFonts w:ascii="宋体" w:cs="Times New Roman"/>
      <w:kern w:val="2"/>
      <w:sz w:val="18"/>
      <w:szCs w:val="18"/>
    </w:rPr>
  </w:style>
  <w:style w:type="character" w:customStyle="1" w:styleId="12">
    <w:name w:val="Balloon Text Char"/>
    <w:basedOn w:val="9"/>
    <w:link w:val="4"/>
    <w:semiHidden/>
    <w:locked/>
    <w:uiPriority w:val="99"/>
    <w:rPr>
      <w:rFonts w:eastAsia="仿宋_GB2312" w:cs="Times New Roman"/>
      <w:sz w:val="2"/>
    </w:rPr>
  </w:style>
  <w:style w:type="character" w:customStyle="1" w:styleId="13">
    <w:name w:val="Footer Char"/>
    <w:basedOn w:val="9"/>
    <w:link w:val="5"/>
    <w:locked/>
    <w:uiPriority w:val="99"/>
    <w:rPr>
      <w:rFonts w:cs="Times New Roman"/>
      <w:kern w:val="2"/>
      <w:sz w:val="18"/>
      <w:szCs w:val="18"/>
    </w:rPr>
  </w:style>
  <w:style w:type="character" w:customStyle="1" w:styleId="14">
    <w:name w:val="Header Char"/>
    <w:basedOn w:val="9"/>
    <w:link w:val="6"/>
    <w:semiHidden/>
    <w:locked/>
    <w:uiPriority w:val="99"/>
    <w:rPr>
      <w:rFonts w:eastAsia="仿宋_GB2312" w:cs="Times New Roman"/>
      <w:sz w:val="18"/>
      <w:szCs w:val="18"/>
    </w:rPr>
  </w:style>
  <w:style w:type="paragraph" w:customStyle="1" w:styleId="15">
    <w:name w:val="四号正文"/>
    <w:basedOn w:val="1"/>
    <w:link w:val="16"/>
    <w:uiPriority w:val="99"/>
    <w:pPr>
      <w:spacing w:line="360" w:lineRule="auto"/>
    </w:pPr>
    <w:rPr>
      <w:rFonts w:ascii="??" w:hAnsi="??" w:eastAsia="宋体" w:cs="宋体"/>
      <w:color w:val="000000"/>
      <w:kern w:val="0"/>
      <w:sz w:val="28"/>
      <w:szCs w:val="21"/>
    </w:rPr>
  </w:style>
  <w:style w:type="character" w:customStyle="1" w:styleId="16">
    <w:name w:val="四号正文 Char"/>
    <w:basedOn w:val="9"/>
    <w:link w:val="15"/>
    <w:locked/>
    <w:uiPriority w:val="99"/>
    <w:rPr>
      <w:rFonts w:ascii="??" w:hAnsi="??" w:eastAsia="宋体" w:cs="宋体"/>
      <w:color w:val="000000"/>
      <w:sz w:val="21"/>
      <w:szCs w:val="21"/>
      <w:lang w:val="en-US" w:eastAsia="zh-CN" w:bidi="ar-SA"/>
    </w:rPr>
  </w:style>
  <w:style w:type="paragraph" w:customStyle="1" w:styleId="17">
    <w:name w:val="a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8">
    <w:name w:val="font31"/>
    <w:basedOn w:val="9"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paragraph" w:customStyle="1" w:styleId="19">
    <w:name w:val="纯文本 + (西文) Calibri"/>
    <w:basedOn w:val="3"/>
    <w:uiPriority w:val="99"/>
    <w:pPr>
      <w:spacing w:before="100" w:beforeAutospacing="1" w:after="100" w:afterAutospacing="1" w:line="600" w:lineRule="exact"/>
      <w:ind w:left="76" w:leftChars="76" w:firstLine="800" w:firstLineChars="250"/>
      <w:jc w:val="left"/>
    </w:pPr>
    <w:rPr>
      <w:rFonts w:ascii="仿宋_GB2312" w:hAnsi="宋体" w:eastAsia="仿宋_GB2312" w:cs="宋体"/>
      <w:sz w:val="32"/>
      <w:szCs w:val="32"/>
    </w:rPr>
  </w:style>
  <w:style w:type="character" w:customStyle="1" w:styleId="20">
    <w:name w:val="Plain Text Char"/>
    <w:basedOn w:val="9"/>
    <w:link w:val="3"/>
    <w:semiHidden/>
    <w:locked/>
    <w:uiPriority w:val="99"/>
    <w:rPr>
      <w:rFonts w:ascii="宋体" w:hAnsi="Courier New" w:cs="Courier New"/>
      <w:sz w:val="21"/>
      <w:szCs w:val="21"/>
    </w:rPr>
  </w:style>
  <w:style w:type="paragraph" w:styleId="21">
    <w:name w:val="List Paragraph"/>
    <w:basedOn w:val="1"/>
    <w:qFormat/>
    <w:uiPriority w:val="99"/>
    <w:pPr>
      <w:ind w:firstLine="420" w:firstLineChars="200"/>
    </w:pPr>
    <w:rPr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PSZX</Company>
  <Pages>6</Pages>
  <Words>2691</Words>
  <Characters>2836</Characters>
  <Lines>0</Lines>
  <Paragraphs>0</Paragraphs>
  <TotalTime>513</TotalTime>
  <ScaleCrop>false</ScaleCrop>
  <LinksUpToDate>false</LinksUpToDate>
  <CharactersWithSpaces>2842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2023-04-19T01:48:00Z</dcterms:created>
  <dc:creator>陈萍</dc:creator>
  <cp:lastModifiedBy>黄鑫</cp:lastModifiedBy>
  <cp:lastPrinted>2022-03-26T08:26:00Z</cp:lastPrinted>
  <dcterms:modified xsi:type="dcterms:W3CDTF">2023-04-20T01:41:09Z</dcterms:modified>
  <dc:title>区域性就业培训基地建设项目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8A8C6F854F39480C811CAF55778909EF_12</vt:lpwstr>
  </property>
</Properties>
</file>