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ind w:firstLine="400"/>
        <w:rPr>
          <w:rFonts w:eastAsia="方正小标宋简体"/>
          <w:bCs/>
          <w:sz w:val="36"/>
          <w:szCs w:val="36"/>
        </w:rPr>
      </w:pPr>
      <w:r>
        <w:pict>
          <v:rect id="矩形 1" o:spid="_x0000_s1037" o:spt="1" style="position:absolute;left:0pt;margin-left:3.1pt;margin-top:7.8pt;height:38.3pt;width:171.05pt;z-index:251663360;mso-width-relative:page;mso-height-relative:page;" coordsize="21600,21600">
            <v:path/>
            <v:fill focussize="0,0"/>
            <v:stroke weight="1.5pt"/>
            <v:imagedata o:title=""/>
            <o:lock v:ext="edit"/>
            <v:textbox>
              <w:txbxContent>
                <w:p>
                  <w:pPr>
                    <w:ind w:left="241" w:hanging="241" w:hangingChars="100"/>
                    <w:jc w:val="center"/>
                  </w:pPr>
                  <w:r>
                    <w:rPr>
                      <w:rFonts w:hint="eastAsia" w:ascii="黑体" w:hAnsi="宋体" w:eastAsia="黑体"/>
                      <w:b/>
                      <w:sz w:val="24"/>
                    </w:rPr>
                    <w:t>区</w:t>
                  </w:r>
                  <w:r>
                    <w:rPr>
                      <w:rFonts w:ascii="黑体" w:hAnsi="宋体" w:eastAsia="黑体"/>
                      <w:b/>
                      <w:sz w:val="24"/>
                    </w:rPr>
                    <w:t xml:space="preserve"> </w:t>
                  </w:r>
                  <w:r>
                    <w:rPr>
                      <w:rFonts w:hint="eastAsia" w:ascii="黑体" w:hAnsi="宋体" w:eastAsia="黑体"/>
                      <w:b/>
                      <w:sz w:val="24"/>
                    </w:rPr>
                    <w:t>十</w:t>
                  </w:r>
                  <w:r>
                    <w:rPr>
                      <w:rFonts w:ascii="黑体" w:hAnsi="宋体" w:eastAsia="黑体"/>
                      <w:b/>
                      <w:sz w:val="24"/>
                    </w:rPr>
                    <w:t xml:space="preserve"> </w:t>
                  </w:r>
                  <w:r>
                    <w:rPr>
                      <w:rFonts w:hint="eastAsia" w:ascii="黑体" w:hAnsi="宋体" w:eastAsia="黑体"/>
                      <w:b/>
                      <w:sz w:val="24"/>
                    </w:rPr>
                    <w:t>一届</w:t>
                  </w:r>
                  <w:r>
                    <w:rPr>
                      <w:rFonts w:ascii="黑体" w:hAnsi="宋体" w:eastAsia="黑体"/>
                      <w:b/>
                      <w:sz w:val="24"/>
                    </w:rPr>
                    <w:t xml:space="preserve"> </w:t>
                  </w:r>
                  <w:r>
                    <w:rPr>
                      <w:rFonts w:hint="eastAsia" w:ascii="黑体" w:hAnsi="宋体" w:eastAsia="黑体"/>
                      <w:b/>
                      <w:sz w:val="24"/>
                    </w:rPr>
                    <w:t>人</w:t>
                  </w:r>
                  <w:r>
                    <w:rPr>
                      <w:rFonts w:ascii="黑体" w:hAnsi="宋体" w:eastAsia="黑体"/>
                      <w:b/>
                      <w:sz w:val="24"/>
                    </w:rPr>
                    <w:t xml:space="preserve"> </w:t>
                  </w:r>
                  <w:r>
                    <w:rPr>
                      <w:rFonts w:hint="eastAsia" w:ascii="黑体" w:hAnsi="宋体" w:eastAsia="黑体"/>
                      <w:b/>
                      <w:sz w:val="24"/>
                    </w:rPr>
                    <w:t>大</w:t>
                  </w:r>
                  <w:r>
                    <w:rPr>
                      <w:rFonts w:ascii="黑体" w:hAnsi="宋体" w:eastAsia="黑体"/>
                      <w:b/>
                      <w:sz w:val="24"/>
                    </w:rPr>
                    <w:t xml:space="preserve"> </w:t>
                  </w:r>
                  <w:r>
                    <w:rPr>
                      <w:rFonts w:hint="eastAsia" w:ascii="黑体" w:hAnsi="宋体" w:eastAsia="黑体"/>
                      <w:b/>
                      <w:sz w:val="24"/>
                    </w:rPr>
                    <w:t>常</w:t>
                  </w:r>
                  <w:r>
                    <w:rPr>
                      <w:rFonts w:ascii="黑体" w:hAnsi="宋体" w:eastAsia="黑体"/>
                      <w:b/>
                      <w:sz w:val="24"/>
                    </w:rPr>
                    <w:t xml:space="preserve"> </w:t>
                  </w:r>
                  <w:r>
                    <w:rPr>
                      <w:rFonts w:hint="eastAsia" w:ascii="黑体" w:hAnsi="宋体" w:eastAsia="黑体"/>
                      <w:b/>
                      <w:sz w:val="24"/>
                    </w:rPr>
                    <w:t>委</w:t>
                  </w:r>
                  <w:r>
                    <w:rPr>
                      <w:rFonts w:ascii="黑体" w:hAnsi="宋体" w:eastAsia="黑体"/>
                      <w:b/>
                      <w:sz w:val="24"/>
                    </w:rPr>
                    <w:t xml:space="preserve"> </w:t>
                  </w:r>
                  <w:r>
                    <w:rPr>
                      <w:rFonts w:hint="eastAsia" w:ascii="黑体" w:hAnsi="宋体" w:eastAsia="黑体"/>
                      <w:b/>
                      <w:sz w:val="24"/>
                    </w:rPr>
                    <w:t>会</w:t>
                  </w:r>
                  <w:r>
                    <w:rPr>
                      <w:rFonts w:ascii="黑体" w:hAnsi="宋体" w:eastAsia="黑体"/>
                      <w:b/>
                      <w:sz w:val="24"/>
                    </w:rPr>
                    <w:t xml:space="preserve"> </w:t>
                  </w:r>
                  <w:r>
                    <w:rPr>
                      <w:rFonts w:hint="eastAsia" w:ascii="黑体" w:hAnsi="宋体" w:eastAsia="黑体"/>
                      <w:b/>
                      <w:sz w:val="24"/>
                    </w:rPr>
                    <w:t>第五十</w:t>
                  </w:r>
                  <w:r>
                    <w:rPr>
                      <w:rFonts w:hint="eastAsia" w:ascii="黑体" w:hAnsi="宋体" w:eastAsia="黑体"/>
                      <w:b/>
                      <w:sz w:val="24"/>
                      <w:lang w:eastAsia="zh-CN"/>
                    </w:rPr>
                    <w:t>五</w:t>
                  </w:r>
                  <w:r>
                    <w:rPr>
                      <w:rFonts w:hint="eastAsia" w:ascii="黑体" w:hAnsi="宋体" w:eastAsia="黑体"/>
                      <w:b/>
                      <w:sz w:val="24"/>
                    </w:rPr>
                    <w:t>次会议材料（</w:t>
                  </w:r>
                  <w:r>
                    <w:rPr>
                      <w:rFonts w:hint="eastAsia" w:ascii="黑体" w:hAnsi="宋体" w:eastAsia="黑体"/>
                      <w:b/>
                      <w:sz w:val="24"/>
                      <w:lang w:eastAsia="zh-CN"/>
                    </w:rPr>
                    <w:t>二</w:t>
                  </w:r>
                  <w:r>
                    <w:rPr>
                      <w:rFonts w:hint="eastAsia" w:ascii="黑体" w:hAnsi="宋体" w:eastAsia="黑体"/>
                      <w:b/>
                      <w:sz w:val="24"/>
                    </w:rPr>
                    <w:t>）</w:t>
                  </w:r>
                </w:p>
                <w:p>
                  <w:pPr>
                    <w:ind w:firstLine="0" w:firstLineChars="0"/>
                    <w:jc w:val="both"/>
                  </w:pPr>
                </w:p>
              </w:txbxContent>
            </v:textbox>
          </v:rect>
        </w:pict>
      </w:r>
    </w:p>
    <w:p>
      <w:pPr>
        <w:spacing w:line="580" w:lineRule="exact"/>
        <w:ind w:firstLine="720"/>
        <w:jc w:val="center"/>
        <w:rPr>
          <w:rFonts w:eastAsia="方正小标宋简体"/>
          <w:bCs/>
          <w:sz w:val="36"/>
          <w:szCs w:val="36"/>
        </w:rPr>
      </w:pPr>
    </w:p>
    <w:p>
      <w:pPr>
        <w:spacing w:line="590" w:lineRule="exact"/>
        <w:ind w:firstLine="880"/>
        <w:jc w:val="center"/>
        <w:rPr>
          <w:rFonts w:eastAsia="方正小标宋简体"/>
          <w:bCs/>
          <w:sz w:val="44"/>
          <w:szCs w:val="44"/>
        </w:rPr>
      </w:pPr>
    </w:p>
    <w:p>
      <w:pPr>
        <w:adjustRightInd w:val="0"/>
        <w:snapToGrid w:val="0"/>
        <w:spacing w:line="276" w:lineRule="auto"/>
        <w:ind w:firstLine="0" w:firstLineChars="0"/>
        <w:jc w:val="center"/>
        <w:rPr>
          <w:rFonts w:eastAsia="方正小标宋简体"/>
          <w:sz w:val="44"/>
          <w:szCs w:val="44"/>
        </w:rPr>
      </w:pPr>
      <w:r>
        <w:rPr>
          <w:rFonts w:hint="eastAsia" w:eastAsia="方正小标宋简体"/>
          <w:sz w:val="44"/>
          <w:szCs w:val="44"/>
        </w:rPr>
        <w:t>攀枝花市东区人民政府</w:t>
      </w:r>
    </w:p>
    <w:p>
      <w:pPr>
        <w:adjustRightInd w:val="0"/>
        <w:snapToGrid w:val="0"/>
        <w:spacing w:line="276" w:lineRule="auto"/>
        <w:ind w:firstLine="0" w:firstLineChars="0"/>
        <w:jc w:val="center"/>
        <w:rPr>
          <w:rFonts w:eastAsia="方正小标宋简体"/>
          <w:sz w:val="44"/>
          <w:szCs w:val="44"/>
        </w:rPr>
      </w:pPr>
      <w:r>
        <w:rPr>
          <w:rFonts w:hint="eastAsia" w:eastAsia="方正小标宋简体"/>
          <w:sz w:val="44"/>
          <w:szCs w:val="44"/>
        </w:rPr>
        <w:t>关于攀枝花市东区</w:t>
      </w:r>
      <w:r>
        <w:rPr>
          <w:rFonts w:eastAsia="方正小标宋简体"/>
          <w:sz w:val="44"/>
          <w:szCs w:val="44"/>
        </w:rPr>
        <w:t>2020</w:t>
      </w:r>
      <w:r>
        <w:rPr>
          <w:rFonts w:hint="eastAsia" w:eastAsia="方正小标宋简体"/>
          <w:sz w:val="44"/>
          <w:szCs w:val="44"/>
        </w:rPr>
        <w:t>年财政决算的报告</w:t>
      </w:r>
    </w:p>
    <w:p>
      <w:pPr>
        <w:adjustRightInd w:val="0"/>
        <w:snapToGrid w:val="0"/>
        <w:spacing w:line="276" w:lineRule="auto"/>
        <w:ind w:firstLine="0" w:firstLineChars="0"/>
        <w:jc w:val="center"/>
        <w:rPr>
          <w:rFonts w:eastAsia="楷体_GB2312"/>
          <w:b/>
          <w:bCs/>
          <w:sz w:val="32"/>
          <w:szCs w:val="32"/>
        </w:rPr>
      </w:pPr>
    </w:p>
    <w:p>
      <w:pPr>
        <w:pStyle w:val="2"/>
        <w:spacing w:line="276" w:lineRule="auto"/>
        <w:ind w:firstLine="400"/>
      </w:pPr>
    </w:p>
    <w:p>
      <w:pPr>
        <w:spacing w:line="276" w:lineRule="auto"/>
        <w:ind w:firstLine="0" w:firstLineChars="0"/>
        <w:jc w:val="center"/>
        <w:rPr>
          <w:rFonts w:eastAsia="方正楷体_GBK"/>
          <w:b/>
          <w:sz w:val="30"/>
          <w:szCs w:val="30"/>
        </w:rPr>
      </w:pPr>
      <w:r>
        <w:rPr>
          <w:rFonts w:hint="eastAsia" w:eastAsia="方正楷体_GBK"/>
          <w:b/>
          <w:sz w:val="30"/>
          <w:szCs w:val="30"/>
        </w:rPr>
        <w:t>（</w:t>
      </w:r>
      <w:r>
        <w:rPr>
          <w:rFonts w:eastAsia="方正楷体_GBK"/>
          <w:b/>
          <w:sz w:val="30"/>
          <w:szCs w:val="30"/>
        </w:rPr>
        <w:t>2021</w:t>
      </w:r>
      <w:r>
        <w:rPr>
          <w:rFonts w:hint="eastAsia" w:eastAsia="方正楷体_GBK"/>
          <w:b/>
          <w:sz w:val="30"/>
          <w:szCs w:val="30"/>
        </w:rPr>
        <w:t>年</w:t>
      </w:r>
      <w:r>
        <w:rPr>
          <w:rFonts w:eastAsia="方正楷体_GBK"/>
          <w:b/>
          <w:sz w:val="30"/>
          <w:szCs w:val="30"/>
        </w:rPr>
        <w:t>8</w:t>
      </w:r>
      <w:r>
        <w:rPr>
          <w:rFonts w:hint="eastAsia" w:eastAsia="方正楷体_GBK"/>
          <w:b/>
          <w:sz w:val="30"/>
          <w:szCs w:val="30"/>
        </w:rPr>
        <w:t>月</w:t>
      </w:r>
      <w:r>
        <w:rPr>
          <w:rFonts w:hint="eastAsia" w:eastAsia="方正楷体_GBK"/>
          <w:b/>
          <w:sz w:val="30"/>
          <w:szCs w:val="30"/>
          <w:lang w:val="en-US" w:eastAsia="zh-CN"/>
        </w:rPr>
        <w:t>30</w:t>
      </w:r>
      <w:r>
        <w:rPr>
          <w:rFonts w:hint="eastAsia" w:eastAsia="方正楷体_GBK"/>
          <w:b/>
          <w:sz w:val="30"/>
          <w:szCs w:val="30"/>
        </w:rPr>
        <w:t>日在区十一届人大常委会第五十</w:t>
      </w:r>
      <w:r>
        <w:rPr>
          <w:rFonts w:hint="eastAsia" w:eastAsia="方正楷体_GBK"/>
          <w:b/>
          <w:sz w:val="30"/>
          <w:szCs w:val="30"/>
          <w:lang w:eastAsia="zh-CN"/>
        </w:rPr>
        <w:t>五</w:t>
      </w:r>
      <w:bookmarkStart w:id="0" w:name="_GoBack"/>
      <w:bookmarkEnd w:id="0"/>
      <w:r>
        <w:rPr>
          <w:rFonts w:hint="eastAsia" w:eastAsia="方正楷体_GBK"/>
          <w:b/>
          <w:sz w:val="30"/>
          <w:szCs w:val="30"/>
        </w:rPr>
        <w:t>次会议上）</w:t>
      </w:r>
    </w:p>
    <w:p>
      <w:pPr>
        <w:spacing w:line="276" w:lineRule="auto"/>
        <w:ind w:firstLine="0" w:firstLineChars="0"/>
        <w:jc w:val="center"/>
        <w:rPr>
          <w:rFonts w:eastAsia="方正楷体_GBK"/>
          <w:b/>
          <w:sz w:val="32"/>
          <w:szCs w:val="32"/>
        </w:rPr>
      </w:pPr>
      <w:r>
        <w:rPr>
          <w:rFonts w:hint="eastAsia" w:eastAsia="方正楷体_GBK"/>
          <w:b/>
          <w:sz w:val="32"/>
          <w:szCs w:val="32"/>
        </w:rPr>
        <w:t>东区财政局局长</w:t>
      </w:r>
      <w:r>
        <w:rPr>
          <w:rFonts w:eastAsia="方正楷体_GBK"/>
          <w:b/>
          <w:sz w:val="32"/>
          <w:szCs w:val="32"/>
        </w:rPr>
        <w:t xml:space="preserve">   </w:t>
      </w:r>
      <w:r>
        <w:rPr>
          <w:rFonts w:hint="eastAsia" w:eastAsia="方正楷体_GBK"/>
          <w:b/>
          <w:sz w:val="32"/>
          <w:szCs w:val="32"/>
        </w:rPr>
        <w:t>王泽勇</w:t>
      </w:r>
    </w:p>
    <w:p>
      <w:pPr>
        <w:spacing w:line="353" w:lineRule="auto"/>
        <w:ind w:firstLine="723"/>
        <w:rPr>
          <w:rFonts w:eastAsia="黑体"/>
          <w:b/>
          <w:sz w:val="36"/>
          <w:szCs w:val="36"/>
        </w:rPr>
      </w:pPr>
    </w:p>
    <w:p>
      <w:pPr>
        <w:adjustRightInd w:val="0"/>
        <w:snapToGrid w:val="0"/>
        <w:spacing w:line="579" w:lineRule="exact"/>
        <w:ind w:firstLine="0" w:firstLineChars="0"/>
        <w:jc w:val="both"/>
        <w:rPr>
          <w:rFonts w:eastAsia="仿宋_GB2312"/>
          <w:sz w:val="32"/>
          <w:szCs w:val="32"/>
        </w:rPr>
      </w:pPr>
      <w:r>
        <w:rPr>
          <w:rFonts w:hint="eastAsia" w:eastAsia="仿宋_GB2312"/>
          <w:sz w:val="32"/>
          <w:szCs w:val="32"/>
        </w:rPr>
        <w:t>主任、副主任、各位委员：</w:t>
      </w:r>
    </w:p>
    <w:p>
      <w:pPr>
        <w:adjustRightInd w:val="0"/>
        <w:snapToGrid w:val="0"/>
        <w:spacing w:line="579" w:lineRule="exact"/>
        <w:ind w:firstLine="640"/>
        <w:jc w:val="both"/>
        <w:rPr>
          <w:rFonts w:eastAsia="仿宋_GB2312"/>
          <w:sz w:val="32"/>
          <w:szCs w:val="32"/>
        </w:rPr>
      </w:pPr>
      <w:r>
        <w:rPr>
          <w:rFonts w:hint="eastAsia" w:eastAsia="仿宋_GB2312"/>
          <w:sz w:val="32"/>
          <w:szCs w:val="32"/>
        </w:rPr>
        <w:t>受区人民政府的委托，我向区人大常委会报告我区</w:t>
      </w:r>
      <w:r>
        <w:rPr>
          <w:rFonts w:eastAsia="仿宋_GB2312"/>
          <w:sz w:val="32"/>
          <w:szCs w:val="32"/>
        </w:rPr>
        <w:t>2020</w:t>
      </w:r>
      <w:r>
        <w:rPr>
          <w:rFonts w:hint="eastAsia" w:eastAsia="仿宋_GB2312"/>
          <w:sz w:val="32"/>
          <w:szCs w:val="32"/>
        </w:rPr>
        <w:t>年财政决算情况，请予审查批准。</w:t>
      </w:r>
    </w:p>
    <w:p>
      <w:pPr>
        <w:adjustRightInd w:val="0"/>
        <w:snapToGrid w:val="0"/>
        <w:spacing w:line="579" w:lineRule="exact"/>
        <w:ind w:firstLine="640"/>
        <w:jc w:val="both"/>
        <w:rPr>
          <w:rFonts w:eastAsia="黑体"/>
          <w:sz w:val="32"/>
          <w:szCs w:val="32"/>
        </w:rPr>
      </w:pPr>
      <w:r>
        <w:rPr>
          <w:rFonts w:hint="eastAsia" w:eastAsia="黑体"/>
          <w:sz w:val="32"/>
          <w:szCs w:val="32"/>
        </w:rPr>
        <w:t>一、</w:t>
      </w:r>
      <w:r>
        <w:rPr>
          <w:rFonts w:eastAsia="黑体"/>
          <w:sz w:val="32"/>
          <w:szCs w:val="32"/>
        </w:rPr>
        <w:t>2020</w:t>
      </w:r>
      <w:r>
        <w:rPr>
          <w:rFonts w:hint="eastAsia" w:eastAsia="黑体"/>
          <w:sz w:val="32"/>
          <w:szCs w:val="32"/>
        </w:rPr>
        <w:t>年财政决算情况</w:t>
      </w:r>
    </w:p>
    <w:p>
      <w:pPr>
        <w:adjustRightInd w:val="0"/>
        <w:snapToGrid w:val="0"/>
        <w:spacing w:line="579" w:lineRule="exact"/>
        <w:ind w:firstLine="640"/>
        <w:jc w:val="both"/>
        <w:rPr>
          <w:rFonts w:eastAsia="仿宋_GB2312"/>
          <w:sz w:val="32"/>
          <w:szCs w:val="32"/>
        </w:rPr>
      </w:pPr>
      <w:r>
        <w:rPr>
          <w:rFonts w:eastAsia="仿宋_GB2312"/>
          <w:sz w:val="32"/>
          <w:szCs w:val="32"/>
        </w:rPr>
        <w:t>2020</w:t>
      </w:r>
      <w:r>
        <w:rPr>
          <w:rFonts w:hint="eastAsia" w:eastAsia="仿宋_GB2312"/>
          <w:sz w:val="32"/>
          <w:szCs w:val="32"/>
        </w:rPr>
        <w:t>年，</w:t>
      </w:r>
      <w:r>
        <w:rPr>
          <w:rFonts w:hint="eastAsia" w:eastAsia="仿宋_GB2312"/>
          <w:bCs/>
          <w:sz w:val="32"/>
          <w:szCs w:val="32"/>
        </w:rPr>
        <w:t>面对错综复杂的国内外严峻形势和突如其来的新冠肺炎疫情，</w:t>
      </w:r>
      <w:r>
        <w:rPr>
          <w:rFonts w:hint="eastAsia" w:eastAsia="仿宋_GB2312"/>
          <w:sz w:val="32"/>
          <w:szCs w:val="32"/>
        </w:rPr>
        <w:t>在区委的正确领导下，在区人大及其常委会、区政协的监督指导下，全区财政工作以习近平新时代中国特色社会主义思想为指导，</w:t>
      </w:r>
      <w:r>
        <w:rPr>
          <w:rFonts w:hint="eastAsia" w:eastAsia="仿宋_GB2312"/>
          <w:bCs/>
          <w:sz w:val="32"/>
          <w:szCs w:val="32"/>
        </w:rPr>
        <w:t>坚持</w:t>
      </w:r>
      <w:r>
        <w:rPr>
          <w:rFonts w:eastAsia="仿宋_GB2312"/>
          <w:bCs/>
          <w:sz w:val="32"/>
          <w:szCs w:val="32"/>
        </w:rPr>
        <w:t>“</w:t>
      </w:r>
      <w:r>
        <w:rPr>
          <w:rFonts w:hint="eastAsia" w:eastAsia="仿宋_GB2312"/>
          <w:bCs/>
          <w:sz w:val="32"/>
          <w:szCs w:val="32"/>
        </w:rPr>
        <w:t>稳中求进</w:t>
      </w:r>
      <w:r>
        <w:rPr>
          <w:rFonts w:eastAsia="仿宋_GB2312"/>
          <w:bCs/>
          <w:sz w:val="32"/>
          <w:szCs w:val="32"/>
        </w:rPr>
        <w:t>”</w:t>
      </w:r>
      <w:r>
        <w:rPr>
          <w:rFonts w:hint="eastAsia" w:eastAsia="仿宋_GB2312"/>
          <w:bCs/>
          <w:sz w:val="32"/>
          <w:szCs w:val="32"/>
        </w:rPr>
        <w:t>工作总基调，</w:t>
      </w:r>
      <w:r>
        <w:rPr>
          <w:rFonts w:hint="eastAsia" w:eastAsia="仿宋_GB2312"/>
          <w:sz w:val="32"/>
          <w:szCs w:val="32"/>
        </w:rPr>
        <w:t>紧紧</w:t>
      </w:r>
      <w:r>
        <w:rPr>
          <w:rFonts w:hint="eastAsia" w:eastAsia="仿宋_GB2312"/>
          <w:bCs/>
          <w:sz w:val="32"/>
          <w:szCs w:val="32"/>
        </w:rPr>
        <w:t>围绕区委</w:t>
      </w:r>
      <w:r>
        <w:rPr>
          <w:rFonts w:eastAsia="仿宋_GB2312"/>
          <w:bCs/>
          <w:sz w:val="32"/>
          <w:szCs w:val="32"/>
        </w:rPr>
        <w:t>“</w:t>
      </w:r>
      <w:r>
        <w:rPr>
          <w:rFonts w:hint="eastAsia" w:eastAsia="仿宋_GB2312"/>
          <w:bCs/>
          <w:sz w:val="32"/>
          <w:szCs w:val="32"/>
        </w:rPr>
        <w:t>一二三四五</w:t>
      </w:r>
      <w:r>
        <w:rPr>
          <w:rFonts w:eastAsia="仿宋_GB2312"/>
          <w:bCs/>
          <w:sz w:val="32"/>
          <w:szCs w:val="32"/>
        </w:rPr>
        <w:t>”</w:t>
      </w:r>
      <w:r>
        <w:rPr>
          <w:rFonts w:hint="eastAsia" w:eastAsia="仿宋_GB2312"/>
          <w:bCs/>
          <w:sz w:val="32"/>
          <w:szCs w:val="32"/>
        </w:rPr>
        <w:t>工作思路，</w:t>
      </w:r>
      <w:r>
        <w:rPr>
          <w:rFonts w:hint="eastAsia" w:eastAsia="仿宋_GB2312"/>
          <w:sz w:val="32"/>
          <w:szCs w:val="32"/>
        </w:rPr>
        <w:t>积极有效应对复杂的宏观经济形势，</w:t>
      </w:r>
      <w:r>
        <w:rPr>
          <w:rFonts w:hint="eastAsia" w:eastAsia="仿宋_GB2312"/>
          <w:bCs/>
          <w:sz w:val="32"/>
          <w:szCs w:val="32"/>
        </w:rPr>
        <w:t>统筹推进疫情防控和经济社会发展，扎实做好</w:t>
      </w:r>
      <w:r>
        <w:rPr>
          <w:rFonts w:eastAsia="仿宋_GB2312"/>
          <w:bCs/>
          <w:sz w:val="32"/>
          <w:szCs w:val="32"/>
        </w:rPr>
        <w:t>“</w:t>
      </w:r>
      <w:r>
        <w:rPr>
          <w:rFonts w:hint="eastAsia" w:eastAsia="仿宋_GB2312"/>
          <w:bCs/>
          <w:sz w:val="32"/>
          <w:szCs w:val="32"/>
        </w:rPr>
        <w:t>六稳</w:t>
      </w:r>
      <w:r>
        <w:rPr>
          <w:rFonts w:eastAsia="仿宋_GB2312"/>
          <w:bCs/>
          <w:sz w:val="32"/>
          <w:szCs w:val="32"/>
        </w:rPr>
        <w:t>”</w:t>
      </w:r>
      <w:r>
        <w:rPr>
          <w:rFonts w:hint="eastAsia" w:eastAsia="仿宋_GB2312"/>
          <w:bCs/>
          <w:sz w:val="32"/>
          <w:szCs w:val="32"/>
        </w:rPr>
        <w:t>工作，落实</w:t>
      </w:r>
      <w:r>
        <w:rPr>
          <w:rFonts w:eastAsia="仿宋_GB2312"/>
          <w:bCs/>
          <w:sz w:val="32"/>
          <w:szCs w:val="32"/>
        </w:rPr>
        <w:t>“</w:t>
      </w:r>
      <w:r>
        <w:rPr>
          <w:rFonts w:hint="eastAsia" w:eastAsia="仿宋_GB2312"/>
          <w:bCs/>
          <w:sz w:val="32"/>
          <w:szCs w:val="32"/>
        </w:rPr>
        <w:t>六保</w:t>
      </w:r>
      <w:r>
        <w:rPr>
          <w:rFonts w:eastAsia="仿宋_GB2312"/>
          <w:bCs/>
          <w:sz w:val="32"/>
          <w:szCs w:val="32"/>
        </w:rPr>
        <w:t>”</w:t>
      </w:r>
      <w:r>
        <w:rPr>
          <w:rFonts w:hint="eastAsia" w:eastAsia="仿宋_GB2312"/>
          <w:bCs/>
          <w:sz w:val="32"/>
          <w:szCs w:val="32"/>
        </w:rPr>
        <w:t>任务，</w:t>
      </w:r>
      <w:r>
        <w:rPr>
          <w:rFonts w:hint="eastAsia" w:eastAsia="仿宋_GB2312"/>
          <w:sz w:val="32"/>
          <w:szCs w:val="32"/>
        </w:rPr>
        <w:t>财政运行总体平稳，为全区经济社会高质量发展提供了有力保障。</w:t>
      </w:r>
    </w:p>
    <w:p>
      <w:pPr>
        <w:adjustRightInd w:val="0"/>
        <w:snapToGrid w:val="0"/>
        <w:spacing w:line="579" w:lineRule="exact"/>
        <w:ind w:firstLine="640"/>
        <w:jc w:val="both"/>
        <w:rPr>
          <w:rFonts w:hint="eastAsia" w:eastAsia="仿宋_GB2312"/>
          <w:sz w:val="32"/>
          <w:szCs w:val="32"/>
        </w:rPr>
      </w:pPr>
      <w:r>
        <w:rPr>
          <w:rFonts w:hint="eastAsia" w:eastAsia="仿宋_GB2312"/>
          <w:sz w:val="32"/>
          <w:szCs w:val="32"/>
        </w:rPr>
        <w:t>根据《预算法》第七十九条和《四川省预算审查监督条例》第三十七</w:t>
      </w:r>
      <w:r>
        <w:rPr>
          <w:rFonts w:hint="eastAsia" w:eastAsia="仿宋_GB2312"/>
          <w:sz w:val="32"/>
          <w:szCs w:val="32"/>
          <w:lang w:eastAsia="zh-CN"/>
        </w:rPr>
        <w:t>条</w:t>
      </w:r>
      <w:r>
        <w:rPr>
          <w:rFonts w:hint="eastAsia" w:eastAsia="仿宋_GB2312"/>
          <w:sz w:val="32"/>
          <w:szCs w:val="32"/>
        </w:rPr>
        <w:t>规定，重点报告以下情况：</w:t>
      </w:r>
    </w:p>
    <w:p>
      <w:pPr>
        <w:adjustRightInd w:val="0"/>
        <w:snapToGrid w:val="0"/>
        <w:spacing w:line="579" w:lineRule="exact"/>
        <w:ind w:firstLine="640"/>
        <w:jc w:val="both"/>
        <w:rPr>
          <w:rFonts w:eastAsia="楷体_GB2312"/>
          <w:color w:val="000000" w:themeColor="text1"/>
          <w:sz w:val="32"/>
          <w:szCs w:val="32"/>
          <w:highlight w:val="none"/>
        </w:rPr>
      </w:pPr>
      <w:r>
        <w:rPr>
          <w:rFonts w:hint="eastAsia" w:eastAsia="楷体_GB2312"/>
          <w:color w:val="000000" w:themeColor="text1"/>
          <w:sz w:val="32"/>
          <w:szCs w:val="32"/>
          <w:highlight w:val="none"/>
        </w:rPr>
        <w:t>（</w:t>
      </w:r>
      <w:r>
        <w:rPr>
          <w:rFonts w:hint="eastAsia" w:eastAsia="楷体_GB2312"/>
          <w:color w:val="000000" w:themeColor="text1"/>
          <w:sz w:val="32"/>
          <w:szCs w:val="32"/>
          <w:highlight w:val="none"/>
          <w:lang w:eastAsia="zh-CN"/>
        </w:rPr>
        <w:t>一</w:t>
      </w:r>
      <w:r>
        <w:rPr>
          <w:rFonts w:hint="eastAsia" w:eastAsia="楷体_GB2312"/>
          <w:color w:val="000000" w:themeColor="text1"/>
          <w:sz w:val="32"/>
          <w:szCs w:val="32"/>
          <w:highlight w:val="none"/>
        </w:rPr>
        <w:t>）</w:t>
      </w:r>
      <w:r>
        <w:rPr>
          <w:rFonts w:eastAsia="楷体_GB2312"/>
          <w:color w:val="000000" w:themeColor="text1"/>
          <w:sz w:val="32"/>
          <w:szCs w:val="32"/>
          <w:highlight w:val="none"/>
        </w:rPr>
        <w:t>2020</w:t>
      </w:r>
      <w:r>
        <w:rPr>
          <w:rFonts w:hint="eastAsia" w:eastAsia="楷体_GB2312"/>
          <w:color w:val="000000" w:themeColor="text1"/>
          <w:sz w:val="32"/>
          <w:szCs w:val="32"/>
          <w:highlight w:val="none"/>
        </w:rPr>
        <w:t>年财政收支决算情况。</w:t>
      </w:r>
    </w:p>
    <w:p>
      <w:pPr>
        <w:adjustRightInd w:val="0"/>
        <w:snapToGrid w:val="0"/>
        <w:spacing w:line="579" w:lineRule="exact"/>
        <w:ind w:firstLine="643"/>
        <w:jc w:val="both"/>
        <w:rPr>
          <w:rFonts w:eastAsia="仿宋_GB2312"/>
          <w:b/>
          <w:color w:val="000000" w:themeColor="text1"/>
          <w:sz w:val="32"/>
          <w:szCs w:val="32"/>
          <w:highlight w:val="none"/>
        </w:rPr>
      </w:pPr>
      <w:r>
        <w:rPr>
          <w:rFonts w:eastAsia="仿宋_GB2312"/>
          <w:b/>
          <w:color w:val="000000" w:themeColor="text1"/>
          <w:sz w:val="32"/>
          <w:szCs w:val="32"/>
          <w:highlight w:val="none"/>
        </w:rPr>
        <w:t>1.</w:t>
      </w:r>
      <w:r>
        <w:rPr>
          <w:rFonts w:hint="eastAsia" w:eastAsia="仿宋_GB2312"/>
          <w:b/>
          <w:color w:val="000000" w:themeColor="text1"/>
          <w:sz w:val="32"/>
          <w:szCs w:val="32"/>
          <w:highlight w:val="none"/>
        </w:rPr>
        <w:t>一般公共预算收支决算情况。</w:t>
      </w:r>
    </w:p>
    <w:p>
      <w:pPr>
        <w:adjustRightInd w:val="0"/>
        <w:snapToGrid w:val="0"/>
        <w:spacing w:line="579" w:lineRule="exact"/>
        <w:ind w:firstLine="640"/>
        <w:jc w:val="both"/>
        <w:rPr>
          <w:rFonts w:eastAsia="仿宋_GB2312"/>
          <w:color w:val="000000" w:themeColor="text1"/>
          <w:sz w:val="32"/>
          <w:szCs w:val="32"/>
          <w:highlight w:val="none"/>
        </w:rPr>
      </w:pPr>
      <w:r>
        <w:rPr>
          <w:rFonts w:hint="eastAsia" w:eastAsia="仿宋_GB2312"/>
          <w:color w:val="000000" w:themeColor="text1"/>
          <w:sz w:val="32"/>
          <w:szCs w:val="32"/>
          <w:highlight w:val="none"/>
        </w:rPr>
        <w:t>一般公共预算收入完成</w:t>
      </w:r>
      <w:r>
        <w:rPr>
          <w:rFonts w:eastAsia="仿宋_GB2312"/>
          <w:color w:val="000000" w:themeColor="text1"/>
          <w:sz w:val="32"/>
          <w:szCs w:val="32"/>
          <w:highlight w:val="none"/>
        </w:rPr>
        <w:t>73,042</w:t>
      </w:r>
      <w:r>
        <w:rPr>
          <w:rFonts w:hint="eastAsia" w:eastAsia="仿宋_GB2312"/>
          <w:color w:val="000000" w:themeColor="text1"/>
          <w:sz w:val="32"/>
          <w:szCs w:val="32"/>
          <w:highlight w:val="none"/>
        </w:rPr>
        <w:t>万元，为调整预算</w:t>
      </w:r>
      <w:r>
        <w:rPr>
          <w:rFonts w:hint="eastAsia" w:eastAsia="仿宋_GB2312"/>
          <w:color w:val="000000" w:themeColor="text1"/>
          <w:sz w:val="32"/>
          <w:szCs w:val="32"/>
          <w:highlight w:val="none"/>
          <w:lang w:eastAsia="zh-CN"/>
        </w:rPr>
        <w:t>的</w:t>
      </w:r>
      <w:r>
        <w:rPr>
          <w:rFonts w:eastAsia="仿宋_GB2312"/>
          <w:color w:val="000000" w:themeColor="text1"/>
          <w:sz w:val="32"/>
          <w:szCs w:val="32"/>
          <w:highlight w:val="none"/>
        </w:rPr>
        <w:t>100.06%</w:t>
      </w:r>
      <w:r>
        <w:rPr>
          <w:rFonts w:hint="eastAsia" w:eastAsia="仿宋_GB2312"/>
          <w:color w:val="000000" w:themeColor="text1"/>
          <w:sz w:val="32"/>
          <w:szCs w:val="32"/>
          <w:highlight w:val="none"/>
        </w:rPr>
        <w:t>，较上年增长</w:t>
      </w:r>
      <w:r>
        <w:rPr>
          <w:rFonts w:eastAsia="仿宋_GB2312"/>
          <w:color w:val="000000" w:themeColor="text1"/>
          <w:sz w:val="32"/>
          <w:szCs w:val="32"/>
          <w:highlight w:val="none"/>
        </w:rPr>
        <w:t>5.82%</w:t>
      </w:r>
      <w:r>
        <w:rPr>
          <w:rFonts w:hint="eastAsia" w:eastAsia="仿宋_GB2312"/>
          <w:color w:val="000000" w:themeColor="text1"/>
          <w:sz w:val="32"/>
          <w:szCs w:val="32"/>
          <w:highlight w:val="none"/>
        </w:rPr>
        <w:t>。其中：税收收入完成</w:t>
      </w:r>
      <w:r>
        <w:rPr>
          <w:rFonts w:eastAsia="仿宋_GB2312"/>
          <w:color w:val="000000" w:themeColor="text1"/>
          <w:sz w:val="32"/>
          <w:szCs w:val="32"/>
          <w:highlight w:val="none"/>
        </w:rPr>
        <w:t>55,372</w:t>
      </w:r>
      <w:r>
        <w:rPr>
          <w:rFonts w:hint="eastAsia" w:eastAsia="仿宋_GB2312"/>
          <w:color w:val="000000" w:themeColor="text1"/>
          <w:sz w:val="32"/>
          <w:szCs w:val="32"/>
          <w:highlight w:val="none"/>
        </w:rPr>
        <w:t>万元，为调整预算的</w:t>
      </w:r>
      <w:r>
        <w:rPr>
          <w:rFonts w:eastAsia="仿宋_GB2312"/>
          <w:color w:val="000000" w:themeColor="text1"/>
          <w:sz w:val="32"/>
          <w:szCs w:val="32"/>
          <w:highlight w:val="none"/>
        </w:rPr>
        <w:t>99.87%</w:t>
      </w:r>
      <w:r>
        <w:rPr>
          <w:rFonts w:hint="eastAsia" w:eastAsia="仿宋_GB2312"/>
          <w:color w:val="000000" w:themeColor="text1"/>
          <w:sz w:val="32"/>
          <w:szCs w:val="32"/>
          <w:highlight w:val="none"/>
        </w:rPr>
        <w:t>，较上年下降</w:t>
      </w:r>
      <w:r>
        <w:rPr>
          <w:rFonts w:eastAsia="仿宋_GB2312"/>
          <w:color w:val="000000" w:themeColor="text1"/>
          <w:sz w:val="32"/>
          <w:szCs w:val="32"/>
          <w:highlight w:val="none"/>
        </w:rPr>
        <w:t>0.39%</w:t>
      </w:r>
      <w:r>
        <w:rPr>
          <w:rFonts w:hint="eastAsia" w:eastAsia="仿宋_GB2312"/>
          <w:color w:val="000000" w:themeColor="text1"/>
          <w:sz w:val="32"/>
          <w:szCs w:val="32"/>
          <w:highlight w:val="none"/>
        </w:rPr>
        <w:t>；非税收入完成</w:t>
      </w:r>
      <w:r>
        <w:rPr>
          <w:rFonts w:eastAsia="仿宋_GB2312"/>
          <w:color w:val="000000" w:themeColor="text1"/>
          <w:sz w:val="32"/>
          <w:szCs w:val="32"/>
          <w:highlight w:val="none"/>
        </w:rPr>
        <w:t>17,670</w:t>
      </w:r>
      <w:r>
        <w:rPr>
          <w:rFonts w:hint="eastAsia" w:eastAsia="仿宋_GB2312"/>
          <w:color w:val="000000" w:themeColor="text1"/>
          <w:sz w:val="32"/>
          <w:szCs w:val="32"/>
          <w:highlight w:val="none"/>
        </w:rPr>
        <w:t>万元，为调整预算的</w:t>
      </w:r>
      <w:r>
        <w:rPr>
          <w:rFonts w:eastAsia="仿宋_GB2312"/>
          <w:color w:val="000000" w:themeColor="text1"/>
          <w:sz w:val="32"/>
          <w:szCs w:val="32"/>
          <w:highlight w:val="none"/>
        </w:rPr>
        <w:t>100.63%</w:t>
      </w:r>
      <w:r>
        <w:rPr>
          <w:rFonts w:hint="eastAsia" w:eastAsia="仿宋_GB2312"/>
          <w:color w:val="000000" w:themeColor="text1"/>
          <w:sz w:val="32"/>
          <w:szCs w:val="32"/>
          <w:highlight w:val="none"/>
        </w:rPr>
        <w:t>，较上年增长</w:t>
      </w:r>
      <w:r>
        <w:rPr>
          <w:rFonts w:eastAsia="仿宋_GB2312"/>
          <w:color w:val="000000" w:themeColor="text1"/>
          <w:sz w:val="32"/>
          <w:szCs w:val="32"/>
          <w:highlight w:val="none"/>
        </w:rPr>
        <w:t>31.47%</w:t>
      </w:r>
      <w:r>
        <w:rPr>
          <w:rFonts w:hint="eastAsia" w:eastAsia="仿宋_GB2312"/>
          <w:color w:val="000000" w:themeColor="text1"/>
          <w:sz w:val="32"/>
          <w:szCs w:val="32"/>
          <w:highlight w:val="none"/>
        </w:rPr>
        <w:t>。一般公共预算支出完成</w:t>
      </w:r>
      <w:r>
        <w:rPr>
          <w:rFonts w:eastAsia="仿宋_GB2312"/>
          <w:color w:val="000000" w:themeColor="text1"/>
          <w:sz w:val="32"/>
          <w:szCs w:val="32"/>
          <w:highlight w:val="none"/>
        </w:rPr>
        <w:t>183,778</w:t>
      </w:r>
      <w:r>
        <w:rPr>
          <w:rFonts w:hint="eastAsia" w:eastAsia="仿宋_GB2312"/>
          <w:color w:val="000000" w:themeColor="text1"/>
          <w:sz w:val="32"/>
          <w:szCs w:val="32"/>
          <w:highlight w:val="none"/>
        </w:rPr>
        <w:t>万元（含上级专项拨款补助列支，下同），为调整预算</w:t>
      </w:r>
      <w:r>
        <w:rPr>
          <w:rFonts w:hint="eastAsia" w:eastAsia="仿宋_GB2312"/>
          <w:color w:val="000000" w:themeColor="text1"/>
          <w:sz w:val="32"/>
          <w:szCs w:val="32"/>
          <w:highlight w:val="none"/>
          <w:lang w:eastAsia="zh-CN"/>
        </w:rPr>
        <w:t>的</w:t>
      </w:r>
      <w:r>
        <w:rPr>
          <w:rFonts w:hint="eastAsia" w:eastAsia="仿宋_GB2312"/>
          <w:color w:val="000000" w:themeColor="text1"/>
          <w:sz w:val="32"/>
          <w:szCs w:val="32"/>
          <w:highlight w:val="none"/>
          <w:lang w:val="en-US" w:eastAsia="zh-CN"/>
        </w:rPr>
        <w:t>98.29</w:t>
      </w:r>
      <w:r>
        <w:rPr>
          <w:rFonts w:eastAsia="仿宋_GB2312"/>
          <w:color w:val="000000" w:themeColor="text1"/>
          <w:sz w:val="32"/>
          <w:szCs w:val="32"/>
          <w:highlight w:val="none"/>
        </w:rPr>
        <w:t>%</w:t>
      </w:r>
      <w:r>
        <w:rPr>
          <w:rFonts w:hint="eastAsia" w:eastAsia="仿宋_GB2312"/>
          <w:color w:val="000000" w:themeColor="text1"/>
          <w:sz w:val="32"/>
          <w:szCs w:val="32"/>
          <w:highlight w:val="none"/>
          <w:lang w:eastAsia="zh-CN"/>
        </w:rPr>
        <w:t>，</w:t>
      </w:r>
      <w:r>
        <w:rPr>
          <w:rFonts w:hint="eastAsia" w:eastAsia="仿宋_GB2312"/>
          <w:color w:val="000000" w:themeColor="text1"/>
          <w:sz w:val="32"/>
          <w:szCs w:val="32"/>
          <w:highlight w:val="none"/>
        </w:rPr>
        <w:t>较上年增长</w:t>
      </w:r>
      <w:r>
        <w:rPr>
          <w:rFonts w:eastAsia="仿宋_GB2312"/>
          <w:color w:val="000000" w:themeColor="text1"/>
          <w:sz w:val="32"/>
          <w:szCs w:val="32"/>
          <w:highlight w:val="none"/>
        </w:rPr>
        <w:t>15.05%</w:t>
      </w:r>
      <w:r>
        <w:rPr>
          <w:rFonts w:hint="eastAsia" w:eastAsia="仿宋_GB2312"/>
          <w:color w:val="000000" w:themeColor="text1"/>
          <w:sz w:val="32"/>
          <w:szCs w:val="32"/>
          <w:highlight w:val="none"/>
        </w:rPr>
        <w:t>。</w:t>
      </w:r>
    </w:p>
    <w:p>
      <w:pPr>
        <w:adjustRightInd w:val="0"/>
        <w:snapToGrid w:val="0"/>
        <w:spacing w:line="579" w:lineRule="exact"/>
        <w:ind w:firstLine="640"/>
        <w:jc w:val="both"/>
        <w:rPr>
          <w:rFonts w:eastAsia="仿宋_GB2312"/>
          <w:sz w:val="32"/>
          <w:szCs w:val="32"/>
          <w:highlight w:val="yellow"/>
        </w:rPr>
      </w:pPr>
      <w:r>
        <w:rPr>
          <w:rFonts w:hint="eastAsia" w:eastAsia="仿宋_GB2312"/>
          <w:color w:val="000000" w:themeColor="text1"/>
          <w:sz w:val="32"/>
          <w:szCs w:val="32"/>
          <w:highlight w:val="none"/>
        </w:rPr>
        <w:t>按照现行财政体制和有关政策办理市与区的财政结算后，当年一般公共预算收入</w:t>
      </w:r>
      <w:r>
        <w:rPr>
          <w:rFonts w:eastAsia="仿宋_GB2312"/>
          <w:color w:val="000000" w:themeColor="text1"/>
          <w:sz w:val="32"/>
          <w:szCs w:val="32"/>
          <w:highlight w:val="none"/>
        </w:rPr>
        <w:t>73,042</w:t>
      </w:r>
      <w:r>
        <w:rPr>
          <w:rFonts w:hint="eastAsia" w:eastAsia="仿宋_GB2312"/>
          <w:color w:val="000000" w:themeColor="text1"/>
          <w:sz w:val="32"/>
          <w:szCs w:val="32"/>
          <w:highlight w:val="none"/>
        </w:rPr>
        <w:t>万元，加上上级补助收入</w:t>
      </w:r>
      <w:r>
        <w:rPr>
          <w:rFonts w:eastAsia="仿宋_GB2312"/>
          <w:color w:val="000000" w:themeColor="text1"/>
          <w:sz w:val="32"/>
          <w:szCs w:val="32"/>
          <w:highlight w:val="none"/>
        </w:rPr>
        <w:t>100,206</w:t>
      </w:r>
      <w:r>
        <w:rPr>
          <w:rFonts w:hint="eastAsia" w:eastAsia="仿宋_GB2312"/>
          <w:color w:val="000000" w:themeColor="text1"/>
          <w:sz w:val="32"/>
          <w:szCs w:val="32"/>
          <w:highlight w:val="none"/>
        </w:rPr>
        <w:t>万元（其中返还性收入</w:t>
      </w:r>
      <w:r>
        <w:rPr>
          <w:rFonts w:eastAsia="仿宋_GB2312"/>
          <w:color w:val="000000" w:themeColor="text1"/>
          <w:sz w:val="32"/>
          <w:szCs w:val="32"/>
          <w:highlight w:val="none"/>
        </w:rPr>
        <w:t>1,152</w:t>
      </w:r>
      <w:r>
        <w:rPr>
          <w:rFonts w:hint="eastAsia" w:eastAsia="仿宋_GB2312"/>
          <w:color w:val="000000" w:themeColor="text1"/>
          <w:sz w:val="32"/>
          <w:szCs w:val="32"/>
          <w:highlight w:val="none"/>
        </w:rPr>
        <w:t>万元、一般性转移支付补助收入</w:t>
      </w:r>
      <w:r>
        <w:rPr>
          <w:rFonts w:eastAsia="仿宋_GB2312"/>
          <w:color w:val="000000" w:themeColor="text1"/>
          <w:sz w:val="32"/>
          <w:szCs w:val="32"/>
          <w:highlight w:val="none"/>
        </w:rPr>
        <w:t>83,077</w:t>
      </w:r>
      <w:r>
        <w:rPr>
          <w:rFonts w:hint="eastAsia" w:eastAsia="仿宋_GB2312"/>
          <w:color w:val="000000" w:themeColor="text1"/>
          <w:sz w:val="32"/>
          <w:szCs w:val="32"/>
          <w:highlight w:val="none"/>
        </w:rPr>
        <w:t>万元、专项转移支付补助收入</w:t>
      </w:r>
      <w:r>
        <w:rPr>
          <w:rFonts w:eastAsia="仿宋_GB2312"/>
          <w:color w:val="000000" w:themeColor="text1"/>
          <w:sz w:val="32"/>
          <w:szCs w:val="32"/>
          <w:highlight w:val="none"/>
        </w:rPr>
        <w:t>15,977</w:t>
      </w:r>
      <w:r>
        <w:rPr>
          <w:rFonts w:hint="eastAsia" w:eastAsia="仿宋_GB2312"/>
          <w:color w:val="000000" w:themeColor="text1"/>
          <w:sz w:val="32"/>
          <w:szCs w:val="32"/>
          <w:highlight w:val="none"/>
        </w:rPr>
        <w:t>万元）、地方政府一般债务转贷收入37,425万元、调入资金21,280（其中从政府性基金预算调入8,500万元、从国有资本经营预算调入80万元、从其他资金调入12,700万元）、动用预算稳定调节基金2,334万元以及上年结余3,368万元后，总收入为237,655万元。总收入减去当年支出183,778万元、地方政府一般债务还本支出34,225万元、上解支出16,013万元、补充预算稳定调节基金441万元后，年终滚存结余3,198万元（全部为按照政策规定应结转到2021年继续使用的项目），实现了收支滚动平衡的目标。</w:t>
      </w:r>
    </w:p>
    <w:p>
      <w:pPr>
        <w:adjustRightInd w:val="0"/>
        <w:snapToGrid w:val="0"/>
        <w:spacing w:line="579" w:lineRule="exact"/>
        <w:ind w:firstLine="640"/>
        <w:jc w:val="both"/>
        <w:rPr>
          <w:rFonts w:hint="eastAsia" w:eastAsia="仿宋_GB2312"/>
          <w:color w:val="000000" w:themeColor="text1"/>
          <w:sz w:val="32"/>
          <w:szCs w:val="32"/>
          <w:highlight w:val="none"/>
        </w:rPr>
      </w:pPr>
      <w:r>
        <w:rPr>
          <w:rFonts w:hint="eastAsia" w:eastAsia="仿宋_GB2312"/>
          <w:color w:val="000000" w:themeColor="text1"/>
          <w:sz w:val="32"/>
          <w:szCs w:val="32"/>
          <w:highlight w:val="none"/>
        </w:rPr>
        <w:t>与区十一届人大六次会议报告的执行数相比，上级补助收入减少17万元（主要是农商行企业所得税分成结算补助增加35万元、审计专项结算补助增加8万元、成昆铁路新线攀枝花段建设期间补助减少40万元、市对县区政策性补助减少20万元）、政府性基金预算调入资金减少500万元、上解支出增加57万元（其中2019年路灯电费上解35万元、新录消防员上解22万元），安排预算稳定调节基金增加399万元。收支品迭后，年终滚动结余减少973万元。</w:t>
      </w:r>
    </w:p>
    <w:p>
      <w:pPr>
        <w:adjustRightInd w:val="0"/>
        <w:snapToGrid w:val="0"/>
        <w:spacing w:line="579" w:lineRule="exact"/>
        <w:ind w:firstLine="643"/>
        <w:jc w:val="both"/>
        <w:rPr>
          <w:rFonts w:eastAsia="仿宋_GB2312"/>
          <w:b/>
          <w:sz w:val="32"/>
          <w:szCs w:val="32"/>
          <w:highlight w:val="none"/>
        </w:rPr>
      </w:pPr>
      <w:r>
        <w:rPr>
          <w:rFonts w:eastAsia="仿宋_GB2312"/>
          <w:b/>
          <w:sz w:val="32"/>
          <w:szCs w:val="32"/>
          <w:highlight w:val="none"/>
        </w:rPr>
        <w:t>2.</w:t>
      </w:r>
      <w:r>
        <w:rPr>
          <w:rFonts w:hint="eastAsia" w:eastAsia="仿宋_GB2312"/>
          <w:b/>
          <w:sz w:val="32"/>
          <w:szCs w:val="32"/>
          <w:highlight w:val="none"/>
        </w:rPr>
        <w:t>政府性基金预算收支决算情况。</w:t>
      </w:r>
    </w:p>
    <w:p>
      <w:pPr>
        <w:adjustRightInd w:val="0"/>
        <w:snapToGrid w:val="0"/>
        <w:spacing w:line="579" w:lineRule="exact"/>
        <w:ind w:firstLine="640"/>
        <w:jc w:val="both"/>
        <w:rPr>
          <w:rFonts w:eastAsia="仿宋_GB2312"/>
          <w:sz w:val="32"/>
          <w:szCs w:val="32"/>
          <w:highlight w:val="none"/>
        </w:rPr>
      </w:pPr>
      <w:r>
        <w:rPr>
          <w:rFonts w:hint="eastAsia" w:eastAsia="仿宋_GB2312"/>
          <w:sz w:val="32"/>
          <w:szCs w:val="32"/>
          <w:highlight w:val="none"/>
        </w:rPr>
        <w:t>政府性基金预算收入完成</w:t>
      </w:r>
      <w:r>
        <w:rPr>
          <w:rFonts w:eastAsia="仿宋_GB2312"/>
          <w:sz w:val="32"/>
          <w:szCs w:val="32"/>
          <w:highlight w:val="none"/>
        </w:rPr>
        <w:t>31,550</w:t>
      </w:r>
      <w:r>
        <w:rPr>
          <w:rFonts w:hint="eastAsia" w:eastAsia="仿宋_GB2312"/>
          <w:sz w:val="32"/>
          <w:szCs w:val="32"/>
          <w:highlight w:val="none"/>
        </w:rPr>
        <w:t>万元，为调整预算的</w:t>
      </w:r>
      <w:r>
        <w:rPr>
          <w:rFonts w:eastAsia="仿宋_GB2312"/>
          <w:sz w:val="32"/>
          <w:szCs w:val="32"/>
          <w:highlight w:val="none"/>
        </w:rPr>
        <w:t>101.83%</w:t>
      </w:r>
      <w:r>
        <w:rPr>
          <w:rFonts w:hint="eastAsia" w:eastAsia="仿宋_GB2312"/>
          <w:sz w:val="32"/>
          <w:szCs w:val="32"/>
          <w:highlight w:val="none"/>
        </w:rPr>
        <w:t>，较上年增长</w:t>
      </w:r>
      <w:r>
        <w:rPr>
          <w:rFonts w:eastAsia="仿宋_GB2312"/>
          <w:sz w:val="32"/>
          <w:szCs w:val="32"/>
          <w:highlight w:val="none"/>
        </w:rPr>
        <w:t>58.59%</w:t>
      </w:r>
      <w:r>
        <w:rPr>
          <w:rFonts w:hint="eastAsia" w:eastAsia="仿宋_GB2312"/>
          <w:sz w:val="32"/>
          <w:szCs w:val="32"/>
          <w:highlight w:val="none"/>
        </w:rPr>
        <w:t>。政府性基金预算支出完成</w:t>
      </w:r>
      <w:r>
        <w:rPr>
          <w:rFonts w:eastAsia="仿宋_GB2312"/>
          <w:sz w:val="32"/>
          <w:szCs w:val="32"/>
          <w:highlight w:val="none"/>
        </w:rPr>
        <w:t>40,172</w:t>
      </w:r>
      <w:r>
        <w:rPr>
          <w:rFonts w:hint="eastAsia" w:eastAsia="仿宋_GB2312"/>
          <w:sz w:val="32"/>
          <w:szCs w:val="32"/>
          <w:highlight w:val="none"/>
        </w:rPr>
        <w:t>万元，为调整预算</w:t>
      </w:r>
      <w:r>
        <w:rPr>
          <w:rFonts w:hint="eastAsia" w:eastAsia="仿宋_GB2312"/>
          <w:sz w:val="32"/>
          <w:szCs w:val="32"/>
          <w:highlight w:val="none"/>
          <w:lang w:eastAsia="zh-CN"/>
        </w:rPr>
        <w:t>的</w:t>
      </w:r>
      <w:r>
        <w:rPr>
          <w:rFonts w:hint="eastAsia" w:eastAsia="仿宋_GB2312"/>
          <w:sz w:val="32"/>
          <w:szCs w:val="32"/>
          <w:highlight w:val="none"/>
          <w:lang w:val="en-US" w:eastAsia="zh-CN"/>
        </w:rPr>
        <w:t>97.49</w:t>
      </w:r>
      <w:r>
        <w:rPr>
          <w:rFonts w:eastAsia="仿宋_GB2312"/>
          <w:sz w:val="32"/>
          <w:szCs w:val="32"/>
          <w:highlight w:val="none"/>
        </w:rPr>
        <w:t>%</w:t>
      </w:r>
      <w:r>
        <w:rPr>
          <w:rFonts w:hint="eastAsia" w:eastAsia="仿宋_GB2312"/>
          <w:sz w:val="32"/>
          <w:szCs w:val="32"/>
          <w:highlight w:val="none"/>
          <w:lang w:eastAsia="zh-CN"/>
        </w:rPr>
        <w:t>，</w:t>
      </w:r>
      <w:r>
        <w:rPr>
          <w:rFonts w:hint="eastAsia" w:eastAsia="仿宋_GB2312"/>
          <w:sz w:val="32"/>
          <w:szCs w:val="32"/>
          <w:highlight w:val="none"/>
        </w:rPr>
        <w:t>较上年增长</w:t>
      </w:r>
      <w:r>
        <w:rPr>
          <w:rFonts w:eastAsia="仿宋_GB2312"/>
          <w:sz w:val="32"/>
          <w:szCs w:val="32"/>
          <w:highlight w:val="none"/>
        </w:rPr>
        <w:t>77.41%</w:t>
      </w:r>
      <w:r>
        <w:rPr>
          <w:rFonts w:hint="eastAsia" w:eastAsia="仿宋_GB2312"/>
          <w:sz w:val="32"/>
          <w:szCs w:val="32"/>
          <w:highlight w:val="none"/>
        </w:rPr>
        <w:t>。</w:t>
      </w:r>
    </w:p>
    <w:p>
      <w:pPr>
        <w:adjustRightInd w:val="0"/>
        <w:snapToGrid w:val="0"/>
        <w:spacing w:line="579" w:lineRule="exact"/>
        <w:ind w:firstLine="640"/>
        <w:jc w:val="both"/>
        <w:rPr>
          <w:rFonts w:eastAsia="仿宋_GB2312"/>
          <w:sz w:val="32"/>
          <w:szCs w:val="32"/>
          <w:highlight w:val="none"/>
        </w:rPr>
      </w:pPr>
      <w:r>
        <w:rPr>
          <w:rFonts w:hint="eastAsia" w:eastAsia="仿宋_GB2312"/>
          <w:sz w:val="32"/>
          <w:szCs w:val="32"/>
          <w:highlight w:val="none"/>
        </w:rPr>
        <w:t>当年收入</w:t>
      </w:r>
      <w:r>
        <w:rPr>
          <w:rFonts w:eastAsia="仿宋_GB2312"/>
          <w:sz w:val="32"/>
          <w:szCs w:val="32"/>
          <w:highlight w:val="none"/>
        </w:rPr>
        <w:t>31,550</w:t>
      </w:r>
      <w:r>
        <w:rPr>
          <w:rFonts w:hint="eastAsia" w:eastAsia="仿宋_GB2312"/>
          <w:sz w:val="32"/>
          <w:szCs w:val="32"/>
          <w:highlight w:val="none"/>
        </w:rPr>
        <w:t>万元加上上级补助收入</w:t>
      </w:r>
      <w:r>
        <w:rPr>
          <w:rFonts w:eastAsia="仿宋_GB2312"/>
          <w:sz w:val="32"/>
          <w:szCs w:val="32"/>
          <w:highlight w:val="none"/>
        </w:rPr>
        <w:t>12,448</w:t>
      </w:r>
      <w:r>
        <w:rPr>
          <w:rFonts w:hint="eastAsia" w:eastAsia="仿宋_GB2312"/>
          <w:sz w:val="32"/>
          <w:szCs w:val="32"/>
          <w:highlight w:val="none"/>
        </w:rPr>
        <w:t>万元、</w:t>
      </w:r>
      <w:r>
        <w:rPr>
          <w:rFonts w:hint="eastAsia" w:eastAsia="仿宋_GB2312"/>
          <w:bCs/>
          <w:snapToGrid w:val="0"/>
          <w:sz w:val="32"/>
          <w:szCs w:val="32"/>
          <w:highlight w:val="none"/>
        </w:rPr>
        <w:t>地方政府专项债务转贷收入</w:t>
      </w:r>
      <w:r>
        <w:rPr>
          <w:rFonts w:eastAsia="仿宋_GB2312"/>
          <w:bCs/>
          <w:snapToGrid w:val="0"/>
          <w:sz w:val="32"/>
          <w:szCs w:val="32"/>
          <w:highlight w:val="none"/>
        </w:rPr>
        <w:t>33,574</w:t>
      </w:r>
      <w:r>
        <w:rPr>
          <w:rFonts w:hint="eastAsia" w:eastAsia="仿宋_GB2312"/>
          <w:bCs/>
          <w:snapToGrid w:val="0"/>
          <w:sz w:val="32"/>
          <w:szCs w:val="32"/>
          <w:highlight w:val="none"/>
        </w:rPr>
        <w:t>万元</w:t>
      </w:r>
      <w:r>
        <w:rPr>
          <w:rFonts w:hint="eastAsia" w:eastAsia="仿宋_GB2312"/>
          <w:sz w:val="32"/>
          <w:szCs w:val="32"/>
          <w:highlight w:val="none"/>
        </w:rPr>
        <w:t>以及上年结余</w:t>
      </w:r>
      <w:r>
        <w:rPr>
          <w:rFonts w:eastAsia="仿宋_GB2312"/>
          <w:sz w:val="32"/>
          <w:szCs w:val="32"/>
          <w:highlight w:val="none"/>
        </w:rPr>
        <w:t>309</w:t>
      </w:r>
      <w:r>
        <w:rPr>
          <w:rFonts w:hint="eastAsia" w:eastAsia="仿宋_GB2312"/>
          <w:sz w:val="32"/>
          <w:szCs w:val="32"/>
          <w:highlight w:val="none"/>
        </w:rPr>
        <w:t>万元后，总收入为</w:t>
      </w:r>
      <w:r>
        <w:rPr>
          <w:rFonts w:eastAsia="仿宋_GB2312"/>
          <w:sz w:val="32"/>
          <w:szCs w:val="32"/>
          <w:highlight w:val="none"/>
        </w:rPr>
        <w:t>77,881</w:t>
      </w:r>
      <w:r>
        <w:rPr>
          <w:rFonts w:hint="eastAsia" w:eastAsia="仿宋_GB2312"/>
          <w:sz w:val="32"/>
          <w:szCs w:val="32"/>
          <w:highlight w:val="none"/>
        </w:rPr>
        <w:t>万元。总收入减去当年支出</w:t>
      </w:r>
      <w:r>
        <w:rPr>
          <w:rFonts w:eastAsia="仿宋_GB2312"/>
          <w:sz w:val="32"/>
          <w:szCs w:val="32"/>
          <w:highlight w:val="none"/>
        </w:rPr>
        <w:t>40,172</w:t>
      </w:r>
      <w:r>
        <w:rPr>
          <w:rFonts w:hint="eastAsia" w:eastAsia="仿宋_GB2312"/>
          <w:sz w:val="32"/>
          <w:szCs w:val="32"/>
          <w:highlight w:val="none"/>
        </w:rPr>
        <w:t>万元、地方政府专项债务还本支出</w:t>
      </w:r>
      <w:r>
        <w:rPr>
          <w:rFonts w:eastAsia="仿宋_GB2312"/>
          <w:sz w:val="32"/>
          <w:szCs w:val="32"/>
          <w:highlight w:val="none"/>
        </w:rPr>
        <w:t>28,174</w:t>
      </w:r>
      <w:r>
        <w:rPr>
          <w:rFonts w:hint="eastAsia" w:eastAsia="仿宋_GB2312"/>
          <w:sz w:val="32"/>
          <w:szCs w:val="32"/>
          <w:highlight w:val="none"/>
        </w:rPr>
        <w:t>万元以及调出资金</w:t>
      </w:r>
      <w:r>
        <w:rPr>
          <w:rFonts w:eastAsia="仿宋_GB2312"/>
          <w:sz w:val="32"/>
          <w:szCs w:val="32"/>
          <w:highlight w:val="none"/>
        </w:rPr>
        <w:t>8,500</w:t>
      </w:r>
      <w:r>
        <w:rPr>
          <w:rFonts w:hint="eastAsia" w:eastAsia="仿宋_GB2312"/>
          <w:sz w:val="32"/>
          <w:szCs w:val="32"/>
          <w:highlight w:val="none"/>
        </w:rPr>
        <w:t>万元后，年终滚存结余</w:t>
      </w:r>
      <w:r>
        <w:rPr>
          <w:rFonts w:eastAsia="仿宋_GB2312"/>
          <w:sz w:val="32"/>
          <w:szCs w:val="32"/>
          <w:highlight w:val="none"/>
        </w:rPr>
        <w:t>1,035</w:t>
      </w:r>
      <w:r>
        <w:rPr>
          <w:rFonts w:hint="eastAsia" w:eastAsia="仿宋_GB2312"/>
          <w:sz w:val="32"/>
          <w:szCs w:val="32"/>
          <w:highlight w:val="none"/>
        </w:rPr>
        <w:t>万元。</w:t>
      </w:r>
    </w:p>
    <w:p>
      <w:pPr>
        <w:adjustRightInd w:val="0"/>
        <w:snapToGrid w:val="0"/>
        <w:spacing w:line="579" w:lineRule="exact"/>
        <w:ind w:firstLine="640"/>
        <w:jc w:val="both"/>
        <w:rPr>
          <w:rFonts w:eastAsia="仿宋_GB2312"/>
          <w:sz w:val="32"/>
          <w:szCs w:val="32"/>
          <w:highlight w:val="none"/>
        </w:rPr>
      </w:pPr>
      <w:r>
        <w:rPr>
          <w:rFonts w:hint="eastAsia" w:eastAsia="仿宋_GB2312"/>
          <w:sz w:val="32"/>
          <w:szCs w:val="32"/>
          <w:highlight w:val="none"/>
        </w:rPr>
        <w:t>与区十一届人大六次会议报告的执行数相比，调出资金减少</w:t>
      </w:r>
      <w:r>
        <w:rPr>
          <w:rFonts w:eastAsia="仿宋_GB2312"/>
          <w:sz w:val="32"/>
          <w:szCs w:val="32"/>
          <w:highlight w:val="none"/>
        </w:rPr>
        <w:t>500</w:t>
      </w:r>
      <w:r>
        <w:rPr>
          <w:rFonts w:hint="eastAsia" w:eastAsia="仿宋_GB2312"/>
          <w:sz w:val="32"/>
          <w:szCs w:val="32"/>
          <w:highlight w:val="none"/>
        </w:rPr>
        <w:t>万元。收支品迭后，年终滚动结余增加</w:t>
      </w:r>
      <w:r>
        <w:rPr>
          <w:rFonts w:eastAsia="仿宋_GB2312"/>
          <w:sz w:val="32"/>
          <w:szCs w:val="32"/>
          <w:highlight w:val="none"/>
        </w:rPr>
        <w:t>500</w:t>
      </w:r>
      <w:r>
        <w:rPr>
          <w:rFonts w:hint="eastAsia" w:eastAsia="仿宋_GB2312"/>
          <w:sz w:val="32"/>
          <w:szCs w:val="32"/>
          <w:highlight w:val="none"/>
        </w:rPr>
        <w:t>万元。</w:t>
      </w:r>
    </w:p>
    <w:p>
      <w:pPr>
        <w:adjustRightInd w:val="0"/>
        <w:snapToGrid w:val="0"/>
        <w:spacing w:line="579" w:lineRule="exact"/>
        <w:ind w:firstLine="643"/>
        <w:jc w:val="both"/>
        <w:rPr>
          <w:rFonts w:eastAsia="仿宋_GB2312"/>
          <w:sz w:val="32"/>
          <w:szCs w:val="32"/>
          <w:highlight w:val="none"/>
        </w:rPr>
      </w:pPr>
      <w:r>
        <w:rPr>
          <w:rFonts w:eastAsia="仿宋_GB2312"/>
          <w:b/>
          <w:sz w:val="32"/>
          <w:szCs w:val="32"/>
          <w:highlight w:val="none"/>
        </w:rPr>
        <w:t>3.</w:t>
      </w:r>
      <w:r>
        <w:rPr>
          <w:rFonts w:hint="eastAsia" w:eastAsia="仿宋_GB2312"/>
          <w:b/>
          <w:sz w:val="32"/>
          <w:szCs w:val="32"/>
          <w:highlight w:val="none"/>
        </w:rPr>
        <w:t>国有资本经营预算收支决算情况。</w:t>
      </w:r>
    </w:p>
    <w:p>
      <w:pPr>
        <w:adjustRightInd w:val="0"/>
        <w:snapToGrid w:val="0"/>
        <w:spacing w:line="579" w:lineRule="exact"/>
        <w:ind w:firstLine="640"/>
        <w:jc w:val="both"/>
        <w:rPr>
          <w:rFonts w:eastAsia="仿宋_GB2312"/>
          <w:bCs/>
          <w:sz w:val="32"/>
          <w:szCs w:val="32"/>
          <w:highlight w:val="none"/>
        </w:rPr>
      </w:pPr>
      <w:r>
        <w:rPr>
          <w:rFonts w:hint="eastAsia" w:eastAsia="仿宋_GB2312"/>
          <w:bCs/>
          <w:sz w:val="32"/>
          <w:szCs w:val="32"/>
          <w:highlight w:val="none"/>
        </w:rPr>
        <w:t>全区国有资本经营预算收入完成</w:t>
      </w:r>
      <w:r>
        <w:rPr>
          <w:rFonts w:eastAsia="仿宋_GB2312"/>
          <w:bCs/>
          <w:sz w:val="32"/>
          <w:szCs w:val="32"/>
          <w:highlight w:val="none"/>
        </w:rPr>
        <w:t>80</w:t>
      </w:r>
      <w:r>
        <w:rPr>
          <w:rFonts w:hint="eastAsia" w:eastAsia="仿宋_GB2312"/>
          <w:bCs/>
          <w:sz w:val="32"/>
          <w:szCs w:val="32"/>
          <w:highlight w:val="none"/>
        </w:rPr>
        <w:t>万元，与调整预算一致。当年收入</w:t>
      </w:r>
      <w:r>
        <w:rPr>
          <w:rFonts w:eastAsia="仿宋_GB2312"/>
          <w:bCs/>
          <w:sz w:val="32"/>
          <w:szCs w:val="32"/>
          <w:highlight w:val="none"/>
        </w:rPr>
        <w:t>80</w:t>
      </w:r>
      <w:r>
        <w:rPr>
          <w:rFonts w:hint="eastAsia" w:eastAsia="仿宋_GB2312"/>
          <w:bCs/>
          <w:sz w:val="32"/>
          <w:szCs w:val="32"/>
          <w:highlight w:val="none"/>
        </w:rPr>
        <w:t>万元，加上上级补助收入</w:t>
      </w:r>
      <w:r>
        <w:rPr>
          <w:rFonts w:eastAsia="仿宋_GB2312"/>
          <w:bCs/>
          <w:sz w:val="32"/>
          <w:szCs w:val="32"/>
          <w:highlight w:val="none"/>
        </w:rPr>
        <w:t>1,553</w:t>
      </w:r>
      <w:r>
        <w:rPr>
          <w:rFonts w:hint="eastAsia" w:eastAsia="仿宋_GB2312"/>
          <w:bCs/>
          <w:sz w:val="32"/>
          <w:szCs w:val="32"/>
          <w:highlight w:val="none"/>
        </w:rPr>
        <w:t>万元后，总收入为</w:t>
      </w:r>
      <w:r>
        <w:rPr>
          <w:rFonts w:eastAsia="仿宋_GB2312"/>
          <w:bCs/>
          <w:sz w:val="32"/>
          <w:szCs w:val="32"/>
          <w:highlight w:val="none"/>
        </w:rPr>
        <w:t>1,633</w:t>
      </w:r>
      <w:r>
        <w:rPr>
          <w:rFonts w:hint="eastAsia" w:eastAsia="仿宋_GB2312"/>
          <w:bCs/>
          <w:sz w:val="32"/>
          <w:szCs w:val="32"/>
          <w:highlight w:val="none"/>
        </w:rPr>
        <w:t>万元。总收入减去调入一般公共预算支出</w:t>
      </w:r>
      <w:r>
        <w:rPr>
          <w:rFonts w:eastAsia="仿宋_GB2312"/>
          <w:bCs/>
          <w:sz w:val="32"/>
          <w:szCs w:val="32"/>
          <w:highlight w:val="none"/>
        </w:rPr>
        <w:t>80</w:t>
      </w:r>
      <w:r>
        <w:rPr>
          <w:rFonts w:hint="eastAsia" w:eastAsia="仿宋_GB2312"/>
          <w:bCs/>
          <w:sz w:val="32"/>
          <w:szCs w:val="32"/>
          <w:highlight w:val="none"/>
        </w:rPr>
        <w:t>万元、国有资本经营预算支出</w:t>
      </w:r>
      <w:r>
        <w:rPr>
          <w:rFonts w:eastAsia="仿宋_GB2312"/>
          <w:bCs/>
          <w:sz w:val="32"/>
          <w:szCs w:val="32"/>
          <w:highlight w:val="none"/>
        </w:rPr>
        <w:t>1,553</w:t>
      </w:r>
      <w:r>
        <w:rPr>
          <w:rFonts w:hint="eastAsia" w:eastAsia="仿宋_GB2312"/>
          <w:bCs/>
          <w:sz w:val="32"/>
          <w:szCs w:val="32"/>
          <w:highlight w:val="none"/>
        </w:rPr>
        <w:t>万元，</w:t>
      </w:r>
      <w:r>
        <w:rPr>
          <w:rFonts w:hint="eastAsia" w:eastAsia="仿宋_GB2312"/>
          <w:sz w:val="32"/>
          <w:szCs w:val="32"/>
          <w:highlight w:val="none"/>
        </w:rPr>
        <w:t>为调整预算</w:t>
      </w:r>
      <w:r>
        <w:rPr>
          <w:rFonts w:hint="eastAsia" w:eastAsia="仿宋_GB2312"/>
          <w:sz w:val="32"/>
          <w:szCs w:val="32"/>
          <w:highlight w:val="none"/>
          <w:lang w:eastAsia="zh-CN"/>
        </w:rPr>
        <w:t>的</w:t>
      </w:r>
      <w:r>
        <w:rPr>
          <w:rFonts w:eastAsia="仿宋_GB2312"/>
          <w:sz w:val="32"/>
          <w:szCs w:val="32"/>
          <w:highlight w:val="none"/>
        </w:rPr>
        <w:t>100%</w:t>
      </w:r>
      <w:r>
        <w:rPr>
          <w:rFonts w:hint="eastAsia" w:eastAsia="仿宋_GB2312"/>
          <w:sz w:val="32"/>
          <w:szCs w:val="32"/>
          <w:highlight w:val="none"/>
          <w:lang w:eastAsia="zh-CN"/>
        </w:rPr>
        <w:t>，</w:t>
      </w:r>
      <w:r>
        <w:rPr>
          <w:rFonts w:hint="eastAsia" w:eastAsia="仿宋_GB2312"/>
          <w:sz w:val="32"/>
          <w:szCs w:val="32"/>
          <w:highlight w:val="none"/>
        </w:rPr>
        <w:t>年终滚存结余</w:t>
      </w:r>
      <w:r>
        <w:rPr>
          <w:rFonts w:eastAsia="仿宋_GB2312"/>
          <w:sz w:val="32"/>
          <w:szCs w:val="32"/>
          <w:highlight w:val="none"/>
        </w:rPr>
        <w:t>0</w:t>
      </w:r>
      <w:r>
        <w:rPr>
          <w:rFonts w:hint="eastAsia" w:eastAsia="仿宋_GB2312"/>
          <w:sz w:val="32"/>
          <w:szCs w:val="32"/>
          <w:highlight w:val="none"/>
        </w:rPr>
        <w:t>万元</w:t>
      </w:r>
      <w:r>
        <w:rPr>
          <w:rFonts w:hint="eastAsia" w:eastAsia="仿宋_GB2312"/>
          <w:bCs/>
          <w:sz w:val="32"/>
          <w:szCs w:val="32"/>
          <w:highlight w:val="none"/>
        </w:rPr>
        <w:t>。</w:t>
      </w:r>
    </w:p>
    <w:p>
      <w:pPr>
        <w:adjustRightInd w:val="0"/>
        <w:snapToGrid w:val="0"/>
        <w:spacing w:line="579" w:lineRule="exact"/>
        <w:ind w:firstLine="640"/>
        <w:jc w:val="both"/>
      </w:pPr>
      <w:r>
        <w:rPr>
          <w:rFonts w:hint="eastAsia" w:eastAsia="仿宋_GB2312"/>
          <w:sz w:val="32"/>
          <w:szCs w:val="32"/>
          <w:highlight w:val="none"/>
        </w:rPr>
        <w:t>东区国有资本经营预算情况与区十一届人大六次会议报告的情况一致。</w:t>
      </w:r>
    </w:p>
    <w:p>
      <w:pPr>
        <w:adjustRightInd w:val="0"/>
        <w:snapToGrid w:val="0"/>
        <w:spacing w:line="579" w:lineRule="exact"/>
        <w:ind w:firstLine="640"/>
        <w:jc w:val="both"/>
        <w:rPr>
          <w:rFonts w:eastAsia="楷体_GB2312"/>
          <w:sz w:val="32"/>
          <w:szCs w:val="32"/>
        </w:rPr>
      </w:pPr>
      <w:r>
        <w:rPr>
          <w:rFonts w:hint="eastAsia" w:eastAsia="楷体_GB2312"/>
          <w:sz w:val="32"/>
          <w:szCs w:val="32"/>
        </w:rPr>
        <w:t>（</w:t>
      </w:r>
      <w:r>
        <w:rPr>
          <w:rFonts w:hint="eastAsia" w:eastAsia="楷体_GB2312"/>
          <w:sz w:val="32"/>
          <w:szCs w:val="32"/>
          <w:lang w:val="en-US" w:eastAsia="zh-CN"/>
        </w:rPr>
        <w:t>二</w:t>
      </w:r>
      <w:r>
        <w:rPr>
          <w:rFonts w:hint="eastAsia" w:eastAsia="楷体_GB2312"/>
          <w:sz w:val="32"/>
          <w:szCs w:val="32"/>
        </w:rPr>
        <w:t>）预算稳定调节基金调入及结余情况。</w:t>
      </w:r>
    </w:p>
    <w:p>
      <w:pPr>
        <w:adjustRightInd w:val="0"/>
        <w:snapToGrid w:val="0"/>
        <w:spacing w:line="579" w:lineRule="exact"/>
        <w:ind w:firstLine="640"/>
        <w:jc w:val="both"/>
        <w:rPr>
          <w:rFonts w:eastAsia="仿宋_GB2312"/>
          <w:sz w:val="32"/>
          <w:szCs w:val="32"/>
        </w:rPr>
      </w:pPr>
      <w:r>
        <w:rPr>
          <w:rFonts w:eastAsia="仿宋_GB2312"/>
          <w:sz w:val="32"/>
          <w:szCs w:val="32"/>
        </w:rPr>
        <w:t>2020</w:t>
      </w:r>
      <w:r>
        <w:rPr>
          <w:rFonts w:hint="eastAsia" w:eastAsia="仿宋_GB2312"/>
          <w:sz w:val="32"/>
          <w:szCs w:val="32"/>
        </w:rPr>
        <w:t>年初，东区预算稳定调节基金余额为</w:t>
      </w:r>
      <w:r>
        <w:rPr>
          <w:rFonts w:eastAsia="仿宋_GB2312"/>
          <w:sz w:val="32"/>
          <w:szCs w:val="32"/>
        </w:rPr>
        <w:t>2,334</w:t>
      </w:r>
      <w:r>
        <w:rPr>
          <w:rFonts w:hint="eastAsia" w:eastAsia="仿宋_GB2312"/>
          <w:sz w:val="32"/>
          <w:szCs w:val="32"/>
        </w:rPr>
        <w:t>万元，经</w:t>
      </w:r>
      <w:r>
        <w:rPr>
          <w:rFonts w:hint="eastAsia" w:eastAsia="仿宋_GB2312"/>
          <w:bCs/>
          <w:sz w:val="32"/>
          <w:szCs w:val="32"/>
        </w:rPr>
        <w:t>区十一届人大常委会第</w:t>
      </w:r>
      <w:r>
        <w:rPr>
          <w:rFonts w:eastAsia="仿宋_GB2312"/>
          <w:bCs/>
          <w:sz w:val="32"/>
          <w:szCs w:val="32"/>
        </w:rPr>
        <w:t>47</w:t>
      </w:r>
      <w:r>
        <w:rPr>
          <w:rFonts w:hint="eastAsia" w:eastAsia="仿宋_GB2312"/>
          <w:bCs/>
          <w:sz w:val="32"/>
          <w:szCs w:val="32"/>
        </w:rPr>
        <w:t>次会议审议批准，同意动用预算稳定调节基金</w:t>
      </w:r>
      <w:r>
        <w:rPr>
          <w:rFonts w:eastAsia="仿宋_GB2312"/>
          <w:sz w:val="32"/>
          <w:szCs w:val="32"/>
        </w:rPr>
        <w:t>2,334</w:t>
      </w:r>
      <w:r>
        <w:rPr>
          <w:rFonts w:hint="eastAsia" w:eastAsia="仿宋_GB2312"/>
          <w:bCs/>
          <w:sz w:val="32"/>
          <w:szCs w:val="32"/>
        </w:rPr>
        <w:t>万元，</w:t>
      </w:r>
      <w:r>
        <w:rPr>
          <w:rFonts w:hint="eastAsia" w:eastAsia="仿宋_GB2312"/>
          <w:sz w:val="32"/>
          <w:szCs w:val="32"/>
        </w:rPr>
        <w:t>主要用于弥补养老保险缺口上解以及债务还本付息等支出。同时，按照相关规定，超收收入以及连续两年未用完的结转资金应补充到预算稳定调节基金，</w:t>
      </w:r>
      <w:r>
        <w:rPr>
          <w:rFonts w:eastAsia="仿宋_GB2312"/>
          <w:sz w:val="32"/>
          <w:szCs w:val="32"/>
        </w:rPr>
        <w:t>2020</w:t>
      </w:r>
      <w:r>
        <w:rPr>
          <w:rFonts w:hint="eastAsia" w:eastAsia="仿宋_GB2312"/>
          <w:sz w:val="32"/>
          <w:szCs w:val="32"/>
        </w:rPr>
        <w:t>年，一般公共预算收入超收</w:t>
      </w:r>
      <w:r>
        <w:rPr>
          <w:rFonts w:eastAsia="仿宋_GB2312"/>
          <w:sz w:val="32"/>
          <w:szCs w:val="32"/>
        </w:rPr>
        <w:t>42</w:t>
      </w:r>
      <w:r>
        <w:rPr>
          <w:rFonts w:hint="eastAsia" w:eastAsia="仿宋_GB2312"/>
          <w:sz w:val="32"/>
          <w:szCs w:val="32"/>
        </w:rPr>
        <w:t>万元，再加上连续两年未用完的结转资金</w:t>
      </w:r>
      <w:r>
        <w:rPr>
          <w:rFonts w:eastAsia="仿宋_GB2312"/>
          <w:sz w:val="32"/>
          <w:szCs w:val="32"/>
        </w:rPr>
        <w:t>399</w:t>
      </w:r>
      <w:r>
        <w:rPr>
          <w:rFonts w:hint="eastAsia" w:eastAsia="仿宋_GB2312"/>
          <w:sz w:val="32"/>
          <w:szCs w:val="32"/>
        </w:rPr>
        <w:t>万元，共计</w:t>
      </w:r>
      <w:r>
        <w:rPr>
          <w:rFonts w:eastAsia="仿宋_GB2312"/>
          <w:sz w:val="32"/>
          <w:szCs w:val="32"/>
        </w:rPr>
        <w:t>441</w:t>
      </w:r>
      <w:r>
        <w:rPr>
          <w:rFonts w:hint="eastAsia" w:eastAsia="仿宋_GB2312"/>
          <w:sz w:val="32"/>
          <w:szCs w:val="32"/>
        </w:rPr>
        <w:t>万元。补充后，</w:t>
      </w:r>
      <w:r>
        <w:rPr>
          <w:rFonts w:eastAsia="仿宋_GB2312"/>
          <w:sz w:val="32"/>
          <w:szCs w:val="32"/>
        </w:rPr>
        <w:t>2020</w:t>
      </w:r>
      <w:r>
        <w:rPr>
          <w:rFonts w:hint="eastAsia" w:eastAsia="仿宋_GB2312"/>
          <w:sz w:val="32"/>
          <w:szCs w:val="32"/>
        </w:rPr>
        <w:t>年末东区预算稳定调节基金余额为</w:t>
      </w:r>
      <w:r>
        <w:rPr>
          <w:rFonts w:eastAsia="仿宋_GB2312"/>
          <w:sz w:val="32"/>
          <w:szCs w:val="32"/>
        </w:rPr>
        <w:t>441</w:t>
      </w:r>
      <w:r>
        <w:rPr>
          <w:rFonts w:hint="eastAsia" w:eastAsia="仿宋_GB2312"/>
          <w:sz w:val="32"/>
          <w:szCs w:val="32"/>
        </w:rPr>
        <w:t>万元。</w:t>
      </w:r>
    </w:p>
    <w:p>
      <w:pPr>
        <w:adjustRightInd w:val="0"/>
        <w:snapToGrid w:val="0"/>
        <w:spacing w:line="579" w:lineRule="exact"/>
        <w:ind w:firstLine="640"/>
        <w:jc w:val="both"/>
        <w:rPr>
          <w:rFonts w:eastAsia="楷体_GB2312"/>
          <w:sz w:val="32"/>
          <w:szCs w:val="32"/>
        </w:rPr>
      </w:pPr>
      <w:r>
        <w:rPr>
          <w:rFonts w:hint="eastAsia" w:eastAsia="楷体_GB2312"/>
          <w:sz w:val="32"/>
          <w:szCs w:val="32"/>
        </w:rPr>
        <w:t>（</w:t>
      </w:r>
      <w:r>
        <w:rPr>
          <w:rFonts w:hint="eastAsia" w:eastAsia="楷体_GB2312"/>
          <w:sz w:val="32"/>
          <w:szCs w:val="32"/>
          <w:lang w:val="en-US" w:eastAsia="zh-CN"/>
        </w:rPr>
        <w:t>三</w:t>
      </w:r>
      <w:r>
        <w:rPr>
          <w:rFonts w:hint="eastAsia" w:eastAsia="楷体_GB2312"/>
          <w:sz w:val="32"/>
          <w:szCs w:val="32"/>
        </w:rPr>
        <w:t>）全区</w:t>
      </w:r>
      <w:r>
        <w:rPr>
          <w:rFonts w:eastAsia="楷体_GB2312"/>
          <w:sz w:val="32"/>
          <w:szCs w:val="32"/>
        </w:rPr>
        <w:t>“</w:t>
      </w:r>
      <w:r>
        <w:rPr>
          <w:rFonts w:hint="eastAsia" w:eastAsia="楷体_GB2312"/>
          <w:sz w:val="32"/>
          <w:szCs w:val="32"/>
        </w:rPr>
        <w:t>三公</w:t>
      </w:r>
      <w:r>
        <w:rPr>
          <w:rFonts w:eastAsia="楷体_GB2312"/>
          <w:sz w:val="32"/>
          <w:szCs w:val="32"/>
        </w:rPr>
        <w:t>”</w:t>
      </w:r>
      <w:r>
        <w:rPr>
          <w:rFonts w:hint="eastAsia" w:eastAsia="楷体_GB2312"/>
          <w:sz w:val="32"/>
          <w:szCs w:val="32"/>
        </w:rPr>
        <w:t>经费支出情况。</w:t>
      </w:r>
    </w:p>
    <w:p>
      <w:pPr>
        <w:adjustRightInd w:val="0"/>
        <w:snapToGrid w:val="0"/>
        <w:spacing w:line="579" w:lineRule="exact"/>
        <w:ind w:firstLine="640"/>
        <w:jc w:val="both"/>
        <w:rPr>
          <w:rFonts w:eastAsia="仿宋_GB2312"/>
          <w:sz w:val="32"/>
          <w:szCs w:val="32"/>
        </w:rPr>
      </w:pPr>
      <w:r>
        <w:rPr>
          <w:rFonts w:hint="eastAsia" w:eastAsia="仿宋_GB2312"/>
          <w:sz w:val="32"/>
          <w:szCs w:val="32"/>
        </w:rPr>
        <w:t>全区行政事业单位</w:t>
      </w:r>
      <w:r>
        <w:rPr>
          <w:rFonts w:eastAsia="仿宋_GB2312"/>
          <w:sz w:val="32"/>
          <w:szCs w:val="32"/>
        </w:rPr>
        <w:t>“</w:t>
      </w:r>
      <w:r>
        <w:rPr>
          <w:rFonts w:hint="eastAsia" w:eastAsia="仿宋_GB2312"/>
          <w:sz w:val="32"/>
          <w:szCs w:val="32"/>
        </w:rPr>
        <w:t>三公</w:t>
      </w:r>
      <w:r>
        <w:rPr>
          <w:rFonts w:eastAsia="仿宋_GB2312"/>
          <w:sz w:val="32"/>
          <w:szCs w:val="32"/>
        </w:rPr>
        <w:t>”</w:t>
      </w:r>
      <w:r>
        <w:rPr>
          <w:rFonts w:hint="eastAsia" w:eastAsia="仿宋_GB2312"/>
          <w:sz w:val="32"/>
          <w:szCs w:val="32"/>
        </w:rPr>
        <w:t>经费支出</w:t>
      </w:r>
      <w:r>
        <w:rPr>
          <w:rFonts w:eastAsia="仿宋_GB2312"/>
          <w:sz w:val="32"/>
          <w:szCs w:val="32"/>
        </w:rPr>
        <w:t>373.06</w:t>
      </w:r>
      <w:r>
        <w:rPr>
          <w:rFonts w:hint="eastAsia" w:eastAsia="仿宋_GB2312"/>
          <w:sz w:val="32"/>
          <w:szCs w:val="32"/>
        </w:rPr>
        <w:t>万元，较上年减少</w:t>
      </w:r>
      <w:r>
        <w:rPr>
          <w:rFonts w:eastAsia="仿宋_GB2312"/>
          <w:sz w:val="32"/>
          <w:szCs w:val="32"/>
        </w:rPr>
        <w:t>164.37</w:t>
      </w:r>
      <w:r>
        <w:rPr>
          <w:rFonts w:hint="eastAsia" w:eastAsia="仿宋_GB2312"/>
          <w:sz w:val="32"/>
          <w:szCs w:val="32"/>
        </w:rPr>
        <w:t>万元，下降</w:t>
      </w:r>
      <w:r>
        <w:rPr>
          <w:rFonts w:eastAsia="仿宋_GB2312"/>
          <w:sz w:val="32"/>
          <w:szCs w:val="32"/>
        </w:rPr>
        <w:t>30.58%</w:t>
      </w:r>
      <w:r>
        <w:rPr>
          <w:rFonts w:hint="eastAsia" w:eastAsia="仿宋_GB2312"/>
          <w:sz w:val="32"/>
          <w:szCs w:val="32"/>
        </w:rPr>
        <w:t>。其中：因公出国（境）经费</w:t>
      </w:r>
      <w:r>
        <w:rPr>
          <w:rFonts w:eastAsia="仿宋_GB2312"/>
          <w:sz w:val="32"/>
          <w:szCs w:val="32"/>
        </w:rPr>
        <w:t>0</w:t>
      </w:r>
      <w:r>
        <w:rPr>
          <w:rFonts w:hint="eastAsia" w:eastAsia="仿宋_GB2312"/>
          <w:sz w:val="32"/>
          <w:szCs w:val="32"/>
        </w:rPr>
        <w:t>万元，较上年减少</w:t>
      </w:r>
      <w:r>
        <w:rPr>
          <w:rFonts w:eastAsia="仿宋_GB2312"/>
          <w:sz w:val="32"/>
          <w:szCs w:val="32"/>
        </w:rPr>
        <w:t>1.1</w:t>
      </w:r>
      <w:r>
        <w:rPr>
          <w:rFonts w:hint="eastAsia" w:eastAsia="仿宋_GB2312"/>
          <w:sz w:val="32"/>
          <w:szCs w:val="32"/>
        </w:rPr>
        <w:t>万元；公务用车购置及运行维护费</w:t>
      </w:r>
      <w:r>
        <w:rPr>
          <w:rFonts w:eastAsia="仿宋_GB2312"/>
          <w:sz w:val="32"/>
          <w:szCs w:val="32"/>
        </w:rPr>
        <w:t>320.17</w:t>
      </w:r>
      <w:r>
        <w:rPr>
          <w:rFonts w:hint="eastAsia" w:eastAsia="仿宋_GB2312"/>
          <w:sz w:val="32"/>
          <w:szCs w:val="32"/>
        </w:rPr>
        <w:t>万元，较上年减少</w:t>
      </w:r>
      <w:r>
        <w:rPr>
          <w:rFonts w:eastAsia="仿宋_GB2312"/>
          <w:sz w:val="32"/>
          <w:szCs w:val="32"/>
        </w:rPr>
        <w:t>148.85</w:t>
      </w:r>
      <w:r>
        <w:rPr>
          <w:rFonts w:hint="eastAsia" w:eastAsia="仿宋_GB2312"/>
          <w:sz w:val="32"/>
          <w:szCs w:val="32"/>
        </w:rPr>
        <w:t>万元，下降</w:t>
      </w:r>
      <w:r>
        <w:rPr>
          <w:rFonts w:eastAsia="仿宋_GB2312"/>
          <w:sz w:val="32"/>
          <w:szCs w:val="32"/>
        </w:rPr>
        <w:t>31.74%</w:t>
      </w:r>
      <w:r>
        <w:rPr>
          <w:rFonts w:hint="eastAsia" w:eastAsia="仿宋_GB2312"/>
          <w:sz w:val="32"/>
          <w:szCs w:val="32"/>
        </w:rPr>
        <w:t>（其中：公务用车购置费</w:t>
      </w:r>
      <w:r>
        <w:rPr>
          <w:rFonts w:eastAsia="仿宋_GB2312"/>
          <w:sz w:val="32"/>
          <w:szCs w:val="32"/>
        </w:rPr>
        <w:t>46.99</w:t>
      </w:r>
      <w:r>
        <w:rPr>
          <w:rFonts w:hint="eastAsia" w:eastAsia="仿宋_GB2312"/>
          <w:sz w:val="32"/>
          <w:szCs w:val="32"/>
        </w:rPr>
        <w:t>万元，较上年减少</w:t>
      </w:r>
      <w:r>
        <w:rPr>
          <w:rFonts w:eastAsia="仿宋_GB2312"/>
          <w:sz w:val="32"/>
          <w:szCs w:val="32"/>
        </w:rPr>
        <w:t>73.29</w:t>
      </w:r>
      <w:r>
        <w:rPr>
          <w:rFonts w:hint="eastAsia" w:eastAsia="仿宋_GB2312"/>
          <w:sz w:val="32"/>
          <w:szCs w:val="32"/>
        </w:rPr>
        <w:t>万元，下降</w:t>
      </w:r>
      <w:r>
        <w:rPr>
          <w:rFonts w:eastAsia="仿宋_GB2312"/>
          <w:sz w:val="32"/>
          <w:szCs w:val="32"/>
        </w:rPr>
        <w:t>60.93%</w:t>
      </w:r>
      <w:r>
        <w:rPr>
          <w:rFonts w:hint="eastAsia" w:eastAsia="仿宋_GB2312"/>
          <w:sz w:val="32"/>
          <w:szCs w:val="32"/>
        </w:rPr>
        <w:t>；公务用车运行维护费</w:t>
      </w:r>
      <w:r>
        <w:rPr>
          <w:rFonts w:eastAsia="仿宋_GB2312"/>
          <w:sz w:val="32"/>
          <w:szCs w:val="32"/>
        </w:rPr>
        <w:t>273.18</w:t>
      </w:r>
      <w:r>
        <w:rPr>
          <w:rFonts w:hint="eastAsia" w:eastAsia="仿宋_GB2312"/>
          <w:sz w:val="32"/>
          <w:szCs w:val="32"/>
        </w:rPr>
        <w:t>万元，较上年减少</w:t>
      </w:r>
      <w:r>
        <w:rPr>
          <w:rFonts w:eastAsia="仿宋_GB2312"/>
          <w:sz w:val="32"/>
          <w:szCs w:val="32"/>
        </w:rPr>
        <w:t>75.56</w:t>
      </w:r>
      <w:r>
        <w:rPr>
          <w:rFonts w:hint="eastAsia" w:eastAsia="仿宋_GB2312"/>
          <w:sz w:val="32"/>
          <w:szCs w:val="32"/>
        </w:rPr>
        <w:t>万元，下降</w:t>
      </w:r>
      <w:r>
        <w:rPr>
          <w:rFonts w:eastAsia="仿宋_GB2312"/>
          <w:sz w:val="32"/>
          <w:szCs w:val="32"/>
        </w:rPr>
        <w:t>21.67%</w:t>
      </w:r>
      <w:r>
        <w:rPr>
          <w:rFonts w:hint="eastAsia" w:eastAsia="仿宋_GB2312"/>
          <w:sz w:val="32"/>
          <w:szCs w:val="32"/>
        </w:rPr>
        <w:t>）；公务接待费</w:t>
      </w:r>
      <w:r>
        <w:rPr>
          <w:rFonts w:eastAsia="仿宋_GB2312"/>
          <w:sz w:val="32"/>
          <w:szCs w:val="32"/>
        </w:rPr>
        <w:t>52.89</w:t>
      </w:r>
      <w:r>
        <w:rPr>
          <w:rFonts w:hint="eastAsia" w:eastAsia="仿宋_GB2312"/>
          <w:sz w:val="32"/>
          <w:szCs w:val="32"/>
        </w:rPr>
        <w:t>万元，同比减少</w:t>
      </w:r>
      <w:r>
        <w:rPr>
          <w:rFonts w:eastAsia="仿宋_GB2312"/>
          <w:sz w:val="32"/>
          <w:szCs w:val="32"/>
        </w:rPr>
        <w:t>14.42</w:t>
      </w:r>
      <w:r>
        <w:rPr>
          <w:rFonts w:hint="eastAsia" w:eastAsia="仿宋_GB2312"/>
          <w:sz w:val="32"/>
          <w:szCs w:val="32"/>
        </w:rPr>
        <w:t>万元，下降</w:t>
      </w:r>
      <w:r>
        <w:rPr>
          <w:rFonts w:eastAsia="仿宋_GB2312"/>
          <w:sz w:val="32"/>
          <w:szCs w:val="32"/>
        </w:rPr>
        <w:t>21.42%</w:t>
      </w:r>
      <w:r>
        <w:rPr>
          <w:rFonts w:hint="eastAsia" w:eastAsia="仿宋_GB2312"/>
          <w:sz w:val="32"/>
          <w:szCs w:val="32"/>
        </w:rPr>
        <w:t>。</w:t>
      </w:r>
    </w:p>
    <w:p>
      <w:pPr>
        <w:adjustRightInd w:val="0"/>
        <w:snapToGrid w:val="0"/>
        <w:spacing w:line="579" w:lineRule="exact"/>
        <w:ind w:firstLine="640"/>
        <w:jc w:val="both"/>
        <w:rPr>
          <w:rFonts w:eastAsia="楷体_GB2312"/>
          <w:sz w:val="32"/>
          <w:szCs w:val="32"/>
        </w:rPr>
      </w:pPr>
      <w:r>
        <w:rPr>
          <w:rFonts w:hint="eastAsia" w:eastAsia="楷体_GB2312"/>
          <w:sz w:val="32"/>
          <w:szCs w:val="32"/>
        </w:rPr>
        <w:t>（</w:t>
      </w:r>
      <w:r>
        <w:rPr>
          <w:rFonts w:hint="eastAsia" w:eastAsia="楷体_GB2312"/>
          <w:sz w:val="32"/>
          <w:szCs w:val="32"/>
          <w:lang w:val="en-US" w:eastAsia="zh-CN"/>
        </w:rPr>
        <w:t>四</w:t>
      </w:r>
      <w:r>
        <w:rPr>
          <w:rFonts w:hint="eastAsia" w:eastAsia="楷体_GB2312"/>
          <w:sz w:val="32"/>
          <w:szCs w:val="32"/>
        </w:rPr>
        <w:t>）全区重点支出情况。</w:t>
      </w:r>
    </w:p>
    <w:p>
      <w:pPr>
        <w:adjustRightInd w:val="0"/>
        <w:snapToGrid w:val="0"/>
        <w:spacing w:line="579" w:lineRule="exact"/>
        <w:ind w:firstLine="640"/>
        <w:jc w:val="both"/>
        <w:rPr>
          <w:rFonts w:eastAsia="仿宋_GB2312"/>
          <w:sz w:val="32"/>
          <w:szCs w:val="32"/>
        </w:rPr>
      </w:pPr>
      <w:r>
        <w:rPr>
          <w:rFonts w:eastAsia="仿宋_GB2312"/>
          <w:sz w:val="32"/>
          <w:szCs w:val="32"/>
        </w:rPr>
        <w:t>2020</w:t>
      </w:r>
      <w:r>
        <w:rPr>
          <w:rFonts w:hint="eastAsia" w:eastAsia="仿宋_GB2312"/>
          <w:sz w:val="32"/>
          <w:szCs w:val="32"/>
        </w:rPr>
        <w:t>年，全区重点支出如下：教育支出</w:t>
      </w:r>
      <w:r>
        <w:rPr>
          <w:rFonts w:eastAsia="仿宋_GB2312"/>
          <w:sz w:val="32"/>
          <w:szCs w:val="32"/>
        </w:rPr>
        <w:t>49,445</w:t>
      </w:r>
      <w:r>
        <w:rPr>
          <w:rFonts w:hint="eastAsia" w:eastAsia="仿宋_GB2312"/>
          <w:sz w:val="32"/>
          <w:szCs w:val="32"/>
        </w:rPr>
        <w:t>万元，重点用于城乡义务教育</w:t>
      </w:r>
      <w:r>
        <w:rPr>
          <w:rFonts w:eastAsia="仿宋_GB2312"/>
          <w:sz w:val="32"/>
          <w:szCs w:val="32"/>
        </w:rPr>
        <w:t>“</w:t>
      </w:r>
      <w:r>
        <w:rPr>
          <w:rFonts w:hint="eastAsia" w:eastAsia="仿宋_GB2312"/>
          <w:sz w:val="32"/>
          <w:szCs w:val="32"/>
        </w:rPr>
        <w:t>三免一补</w:t>
      </w:r>
      <w:r>
        <w:rPr>
          <w:rFonts w:eastAsia="仿宋_GB2312"/>
          <w:sz w:val="32"/>
          <w:szCs w:val="32"/>
        </w:rPr>
        <w:t>”</w:t>
      </w:r>
      <w:r>
        <w:rPr>
          <w:rFonts w:hint="eastAsia" w:eastAsia="仿宋_GB2312"/>
          <w:sz w:val="32"/>
          <w:szCs w:val="32"/>
        </w:rPr>
        <w:t>、普惠性幼儿园补助、困难学生资助、扶持薄弱学校发展以及教育信息化建设等方面。科学技术支出</w:t>
      </w:r>
      <w:r>
        <w:rPr>
          <w:rFonts w:eastAsia="仿宋_GB2312"/>
          <w:sz w:val="32"/>
          <w:szCs w:val="32"/>
        </w:rPr>
        <w:t>7,312</w:t>
      </w:r>
      <w:r>
        <w:rPr>
          <w:rFonts w:hint="eastAsia" w:eastAsia="仿宋_GB2312"/>
          <w:sz w:val="32"/>
          <w:szCs w:val="32"/>
        </w:rPr>
        <w:t>万元，重点用于科技创新、科学普及以及攀西战略资源创新开发等方面。文化体育与传媒支出</w:t>
      </w:r>
      <w:r>
        <w:rPr>
          <w:rFonts w:eastAsia="仿宋_GB2312"/>
          <w:sz w:val="32"/>
          <w:szCs w:val="32"/>
        </w:rPr>
        <w:t>1,284</w:t>
      </w:r>
      <w:r>
        <w:rPr>
          <w:rFonts w:hint="eastAsia" w:eastAsia="仿宋_GB2312"/>
          <w:sz w:val="32"/>
          <w:szCs w:val="32"/>
        </w:rPr>
        <w:t>万元，重点支持公共文化示范县（区）创建、城市形象宣传、公益电影放映、图书馆（文化馆）免费开放等方面。社会保障和就业支出</w:t>
      </w:r>
      <w:r>
        <w:rPr>
          <w:rFonts w:eastAsia="仿宋_GB2312"/>
          <w:sz w:val="32"/>
          <w:szCs w:val="32"/>
        </w:rPr>
        <w:t>23,903</w:t>
      </w:r>
      <w:r>
        <w:rPr>
          <w:rFonts w:hint="eastAsia" w:eastAsia="仿宋_GB2312"/>
          <w:sz w:val="32"/>
          <w:szCs w:val="32"/>
        </w:rPr>
        <w:t>万元，重点保障就业创业、困难群众基本生活救助、养老服务、退役士兵安置、助残工作开展等方面。卫生健康支出</w:t>
      </w:r>
      <w:r>
        <w:rPr>
          <w:rFonts w:eastAsia="仿宋_GB2312"/>
          <w:sz w:val="32"/>
          <w:szCs w:val="32"/>
        </w:rPr>
        <w:t>14,694</w:t>
      </w:r>
      <w:r>
        <w:rPr>
          <w:rFonts w:hint="eastAsia" w:eastAsia="仿宋_GB2312"/>
          <w:sz w:val="32"/>
          <w:szCs w:val="32"/>
        </w:rPr>
        <w:t>万元，主要保障城镇居民基本医疗保险、基本公共卫生服务、基本药物制度补助以及新冠疫情防控等方面。农林水支出</w:t>
      </w:r>
      <w:r>
        <w:rPr>
          <w:rFonts w:eastAsia="仿宋_GB2312"/>
          <w:sz w:val="32"/>
          <w:szCs w:val="32"/>
        </w:rPr>
        <w:t>6,404</w:t>
      </w:r>
      <w:r>
        <w:rPr>
          <w:rFonts w:hint="eastAsia" w:eastAsia="仿宋_GB2312"/>
          <w:sz w:val="32"/>
          <w:szCs w:val="32"/>
        </w:rPr>
        <w:t>万元，重点支持都市现代农林业发展、重点生态功能区建设、农村综合改革、农村基础设施改善等方面。灾害防治及应急管理支出</w:t>
      </w:r>
      <w:r>
        <w:rPr>
          <w:rFonts w:eastAsia="仿宋_GB2312"/>
          <w:sz w:val="32"/>
          <w:szCs w:val="32"/>
        </w:rPr>
        <w:t>1,906</w:t>
      </w:r>
      <w:r>
        <w:rPr>
          <w:rFonts w:hint="eastAsia" w:eastAsia="仿宋_GB2312"/>
          <w:sz w:val="32"/>
          <w:szCs w:val="32"/>
        </w:rPr>
        <w:t>万元，主要用于安全生产、森林草原防灭火等方面。</w:t>
      </w:r>
    </w:p>
    <w:p>
      <w:pPr>
        <w:adjustRightInd w:val="0"/>
        <w:snapToGrid w:val="0"/>
        <w:spacing w:line="579" w:lineRule="exact"/>
        <w:ind w:firstLine="640"/>
        <w:jc w:val="both"/>
        <w:rPr>
          <w:rFonts w:eastAsia="楷体_GB2312"/>
          <w:sz w:val="32"/>
          <w:szCs w:val="32"/>
        </w:rPr>
      </w:pPr>
      <w:r>
        <w:rPr>
          <w:rFonts w:hint="eastAsia" w:eastAsia="楷体_GB2312"/>
          <w:sz w:val="32"/>
          <w:szCs w:val="32"/>
        </w:rPr>
        <w:t>（</w:t>
      </w:r>
      <w:r>
        <w:rPr>
          <w:rFonts w:hint="eastAsia" w:eastAsia="楷体_GB2312"/>
          <w:sz w:val="32"/>
          <w:szCs w:val="32"/>
          <w:lang w:val="en-US" w:eastAsia="zh-CN"/>
        </w:rPr>
        <w:t>五</w:t>
      </w:r>
      <w:r>
        <w:rPr>
          <w:rFonts w:hint="eastAsia" w:eastAsia="楷体_GB2312"/>
          <w:sz w:val="32"/>
          <w:szCs w:val="32"/>
        </w:rPr>
        <w:t>）上级专项转移支付补助支出情况。</w:t>
      </w:r>
    </w:p>
    <w:p>
      <w:pPr>
        <w:adjustRightInd w:val="0"/>
        <w:snapToGrid w:val="0"/>
        <w:spacing w:line="579" w:lineRule="exact"/>
        <w:ind w:firstLine="640"/>
        <w:jc w:val="both"/>
        <w:rPr>
          <w:rFonts w:eastAsia="仿宋_GB2312"/>
          <w:sz w:val="32"/>
          <w:szCs w:val="32"/>
        </w:rPr>
      </w:pPr>
      <w:r>
        <w:rPr>
          <w:rFonts w:eastAsia="仿宋_GB2312"/>
          <w:sz w:val="32"/>
          <w:szCs w:val="32"/>
        </w:rPr>
        <w:t>2020</w:t>
      </w:r>
      <w:r>
        <w:rPr>
          <w:rFonts w:hint="eastAsia" w:eastAsia="仿宋_GB2312"/>
          <w:sz w:val="32"/>
          <w:szCs w:val="32"/>
        </w:rPr>
        <w:t>年，东区共收到上级专项转移支付补助</w:t>
      </w:r>
      <w:r>
        <w:rPr>
          <w:rFonts w:eastAsia="仿宋_GB2312"/>
          <w:sz w:val="32"/>
          <w:szCs w:val="32"/>
        </w:rPr>
        <w:t>15,977</w:t>
      </w:r>
      <w:r>
        <w:rPr>
          <w:rFonts w:hint="eastAsia" w:eastAsia="仿宋_GB2312"/>
          <w:sz w:val="32"/>
          <w:szCs w:val="32"/>
        </w:rPr>
        <w:t>万元，支出</w:t>
      </w:r>
      <w:r>
        <w:rPr>
          <w:rFonts w:eastAsia="仿宋_GB2312"/>
          <w:sz w:val="32"/>
          <w:szCs w:val="32"/>
        </w:rPr>
        <w:t>14,412</w:t>
      </w:r>
      <w:r>
        <w:rPr>
          <w:rFonts w:hint="eastAsia" w:eastAsia="仿宋_GB2312"/>
          <w:sz w:val="32"/>
          <w:szCs w:val="32"/>
        </w:rPr>
        <w:t>万元，结转下年</w:t>
      </w:r>
      <w:r>
        <w:rPr>
          <w:rFonts w:eastAsia="仿宋_GB2312"/>
          <w:sz w:val="32"/>
          <w:szCs w:val="32"/>
        </w:rPr>
        <w:t>1,565</w:t>
      </w:r>
      <w:r>
        <w:rPr>
          <w:rFonts w:hint="eastAsia" w:eastAsia="仿宋_GB2312"/>
          <w:sz w:val="32"/>
          <w:szCs w:val="32"/>
        </w:rPr>
        <w:t>万元。其中：</w:t>
      </w:r>
      <w:r>
        <w:rPr>
          <w:rFonts w:eastAsia="仿宋_GB2312"/>
          <w:sz w:val="32"/>
          <w:szCs w:val="32"/>
        </w:rPr>
        <w:t>“</w:t>
      </w:r>
      <w:r>
        <w:rPr>
          <w:rFonts w:hint="eastAsia" w:eastAsia="仿宋_GB2312"/>
          <w:sz w:val="32"/>
          <w:szCs w:val="32"/>
        </w:rPr>
        <w:t>一般公共服务</w:t>
      </w:r>
      <w:r>
        <w:rPr>
          <w:rFonts w:eastAsia="仿宋_GB2312"/>
          <w:sz w:val="32"/>
          <w:szCs w:val="32"/>
        </w:rPr>
        <w:t>”</w:t>
      </w:r>
      <w:r>
        <w:rPr>
          <w:rFonts w:hint="eastAsia" w:eastAsia="仿宋_GB2312"/>
          <w:sz w:val="32"/>
          <w:szCs w:val="32"/>
        </w:rPr>
        <w:t>收入</w:t>
      </w:r>
      <w:r>
        <w:rPr>
          <w:rFonts w:eastAsia="仿宋_GB2312"/>
          <w:sz w:val="32"/>
          <w:szCs w:val="32"/>
        </w:rPr>
        <w:t>381</w:t>
      </w:r>
      <w:r>
        <w:rPr>
          <w:rFonts w:hint="eastAsia" w:eastAsia="仿宋_GB2312"/>
          <w:sz w:val="32"/>
          <w:szCs w:val="32"/>
        </w:rPr>
        <w:t>万元，支出</w:t>
      </w:r>
      <w:r>
        <w:rPr>
          <w:rFonts w:eastAsia="仿宋_GB2312"/>
          <w:sz w:val="32"/>
          <w:szCs w:val="32"/>
        </w:rPr>
        <w:t>381</w:t>
      </w:r>
      <w:r>
        <w:rPr>
          <w:rFonts w:hint="eastAsia" w:eastAsia="仿宋_GB2312"/>
          <w:sz w:val="32"/>
          <w:szCs w:val="32"/>
        </w:rPr>
        <w:t>万元；</w:t>
      </w:r>
      <w:r>
        <w:rPr>
          <w:rFonts w:eastAsia="仿宋_GB2312"/>
          <w:sz w:val="32"/>
          <w:szCs w:val="32"/>
        </w:rPr>
        <w:t>“</w:t>
      </w:r>
      <w:r>
        <w:rPr>
          <w:rFonts w:hint="eastAsia" w:eastAsia="仿宋_GB2312"/>
          <w:sz w:val="32"/>
          <w:szCs w:val="32"/>
        </w:rPr>
        <w:t>公共安全</w:t>
      </w:r>
      <w:r>
        <w:rPr>
          <w:rFonts w:eastAsia="仿宋_GB2312"/>
          <w:sz w:val="32"/>
          <w:szCs w:val="32"/>
        </w:rPr>
        <w:t>”</w:t>
      </w:r>
      <w:r>
        <w:rPr>
          <w:rFonts w:hint="eastAsia" w:eastAsia="仿宋_GB2312"/>
          <w:sz w:val="32"/>
          <w:szCs w:val="32"/>
        </w:rPr>
        <w:t>收入</w:t>
      </w:r>
      <w:r>
        <w:rPr>
          <w:rFonts w:eastAsia="仿宋_GB2312"/>
          <w:sz w:val="32"/>
          <w:szCs w:val="32"/>
        </w:rPr>
        <w:t>284</w:t>
      </w:r>
      <w:r>
        <w:rPr>
          <w:rFonts w:hint="eastAsia" w:eastAsia="仿宋_GB2312"/>
          <w:sz w:val="32"/>
          <w:szCs w:val="32"/>
        </w:rPr>
        <w:t>万元，支出</w:t>
      </w:r>
      <w:r>
        <w:rPr>
          <w:rFonts w:eastAsia="仿宋_GB2312"/>
          <w:sz w:val="32"/>
          <w:szCs w:val="32"/>
        </w:rPr>
        <w:t>284</w:t>
      </w:r>
      <w:r>
        <w:rPr>
          <w:rFonts w:hint="eastAsia" w:eastAsia="仿宋_GB2312"/>
          <w:sz w:val="32"/>
          <w:szCs w:val="32"/>
        </w:rPr>
        <w:t>万元；</w:t>
      </w:r>
      <w:r>
        <w:rPr>
          <w:rFonts w:eastAsia="仿宋_GB2312"/>
          <w:sz w:val="32"/>
          <w:szCs w:val="32"/>
        </w:rPr>
        <w:t>“</w:t>
      </w:r>
      <w:r>
        <w:rPr>
          <w:rFonts w:hint="eastAsia" w:eastAsia="仿宋_GB2312"/>
          <w:sz w:val="32"/>
          <w:szCs w:val="32"/>
        </w:rPr>
        <w:t>教育</w:t>
      </w:r>
      <w:r>
        <w:rPr>
          <w:rFonts w:eastAsia="仿宋_GB2312"/>
          <w:sz w:val="32"/>
          <w:szCs w:val="32"/>
        </w:rPr>
        <w:t>”</w:t>
      </w:r>
      <w:r>
        <w:rPr>
          <w:rFonts w:hint="eastAsia" w:eastAsia="仿宋_GB2312"/>
          <w:sz w:val="32"/>
          <w:szCs w:val="32"/>
        </w:rPr>
        <w:t>收入</w:t>
      </w:r>
      <w:r>
        <w:rPr>
          <w:rFonts w:eastAsia="仿宋_GB2312"/>
          <w:sz w:val="32"/>
          <w:szCs w:val="32"/>
        </w:rPr>
        <w:t>142</w:t>
      </w:r>
      <w:r>
        <w:rPr>
          <w:rFonts w:hint="eastAsia" w:eastAsia="仿宋_GB2312"/>
          <w:sz w:val="32"/>
          <w:szCs w:val="32"/>
        </w:rPr>
        <w:t>万元，支出</w:t>
      </w:r>
      <w:r>
        <w:rPr>
          <w:rFonts w:eastAsia="仿宋_GB2312"/>
          <w:sz w:val="32"/>
          <w:szCs w:val="32"/>
        </w:rPr>
        <w:t>142</w:t>
      </w:r>
      <w:r>
        <w:rPr>
          <w:rFonts w:hint="eastAsia" w:eastAsia="仿宋_GB2312"/>
          <w:sz w:val="32"/>
          <w:szCs w:val="32"/>
        </w:rPr>
        <w:t>万元；</w:t>
      </w:r>
      <w:r>
        <w:rPr>
          <w:rFonts w:eastAsia="仿宋_GB2312"/>
          <w:sz w:val="32"/>
          <w:szCs w:val="32"/>
        </w:rPr>
        <w:t>“</w:t>
      </w:r>
      <w:r>
        <w:rPr>
          <w:rFonts w:hint="eastAsia" w:eastAsia="仿宋_GB2312"/>
          <w:sz w:val="32"/>
          <w:szCs w:val="32"/>
        </w:rPr>
        <w:t>科学技术</w:t>
      </w:r>
      <w:r>
        <w:rPr>
          <w:rFonts w:eastAsia="仿宋_GB2312"/>
          <w:sz w:val="32"/>
          <w:szCs w:val="32"/>
        </w:rPr>
        <w:t>”</w:t>
      </w:r>
      <w:r>
        <w:rPr>
          <w:rFonts w:hint="eastAsia" w:eastAsia="仿宋_GB2312"/>
          <w:sz w:val="32"/>
          <w:szCs w:val="32"/>
        </w:rPr>
        <w:t>收入</w:t>
      </w:r>
      <w:r>
        <w:rPr>
          <w:rFonts w:eastAsia="仿宋_GB2312"/>
          <w:sz w:val="32"/>
          <w:szCs w:val="32"/>
        </w:rPr>
        <w:t>7,237</w:t>
      </w:r>
      <w:r>
        <w:rPr>
          <w:rFonts w:hint="eastAsia" w:eastAsia="仿宋_GB2312"/>
          <w:sz w:val="32"/>
          <w:szCs w:val="32"/>
        </w:rPr>
        <w:t>万元，支出</w:t>
      </w:r>
      <w:r>
        <w:rPr>
          <w:rFonts w:eastAsia="仿宋_GB2312"/>
          <w:sz w:val="32"/>
          <w:szCs w:val="32"/>
        </w:rPr>
        <w:t>6,940</w:t>
      </w:r>
      <w:r>
        <w:rPr>
          <w:rFonts w:hint="eastAsia" w:eastAsia="仿宋_GB2312"/>
          <w:sz w:val="32"/>
          <w:szCs w:val="32"/>
        </w:rPr>
        <w:t>万元，结转下年</w:t>
      </w:r>
      <w:r>
        <w:rPr>
          <w:rFonts w:eastAsia="仿宋_GB2312"/>
          <w:sz w:val="32"/>
          <w:szCs w:val="32"/>
        </w:rPr>
        <w:t>297</w:t>
      </w:r>
      <w:r>
        <w:rPr>
          <w:rFonts w:hint="eastAsia" w:eastAsia="仿宋_GB2312"/>
          <w:sz w:val="32"/>
          <w:szCs w:val="32"/>
        </w:rPr>
        <w:t>万元；</w:t>
      </w:r>
      <w:r>
        <w:rPr>
          <w:rFonts w:eastAsia="仿宋_GB2312"/>
          <w:sz w:val="32"/>
          <w:szCs w:val="32"/>
        </w:rPr>
        <w:t>“</w:t>
      </w:r>
      <w:r>
        <w:rPr>
          <w:rFonts w:hint="eastAsia" w:eastAsia="仿宋_GB2312"/>
          <w:sz w:val="32"/>
          <w:szCs w:val="32"/>
        </w:rPr>
        <w:t>文化旅游体育与传媒</w:t>
      </w:r>
      <w:r>
        <w:rPr>
          <w:rFonts w:eastAsia="仿宋_GB2312"/>
          <w:sz w:val="32"/>
          <w:szCs w:val="32"/>
        </w:rPr>
        <w:t>”</w:t>
      </w:r>
      <w:r>
        <w:rPr>
          <w:rFonts w:hint="eastAsia" w:eastAsia="仿宋_GB2312"/>
          <w:sz w:val="32"/>
          <w:szCs w:val="32"/>
        </w:rPr>
        <w:t>收入</w:t>
      </w:r>
      <w:r>
        <w:rPr>
          <w:rFonts w:eastAsia="仿宋_GB2312"/>
          <w:sz w:val="32"/>
          <w:szCs w:val="32"/>
        </w:rPr>
        <w:t>214</w:t>
      </w:r>
      <w:r>
        <w:rPr>
          <w:rFonts w:hint="eastAsia" w:eastAsia="仿宋_GB2312"/>
          <w:sz w:val="32"/>
          <w:szCs w:val="32"/>
        </w:rPr>
        <w:t>万元，支出</w:t>
      </w:r>
      <w:r>
        <w:rPr>
          <w:rFonts w:eastAsia="仿宋_GB2312"/>
          <w:sz w:val="32"/>
          <w:szCs w:val="32"/>
        </w:rPr>
        <w:t>214</w:t>
      </w:r>
      <w:r>
        <w:rPr>
          <w:rFonts w:hint="eastAsia" w:eastAsia="仿宋_GB2312"/>
          <w:sz w:val="32"/>
          <w:szCs w:val="32"/>
        </w:rPr>
        <w:t>万元；</w:t>
      </w:r>
      <w:r>
        <w:rPr>
          <w:rFonts w:eastAsia="仿宋_GB2312"/>
          <w:sz w:val="32"/>
          <w:szCs w:val="32"/>
        </w:rPr>
        <w:t>“</w:t>
      </w:r>
      <w:r>
        <w:rPr>
          <w:rFonts w:hint="eastAsia" w:eastAsia="仿宋_GB2312"/>
          <w:sz w:val="32"/>
          <w:szCs w:val="32"/>
        </w:rPr>
        <w:t>社会保障和就业</w:t>
      </w:r>
      <w:r>
        <w:rPr>
          <w:rFonts w:eastAsia="仿宋_GB2312"/>
          <w:sz w:val="32"/>
          <w:szCs w:val="32"/>
        </w:rPr>
        <w:t>”</w:t>
      </w:r>
      <w:r>
        <w:rPr>
          <w:rFonts w:hint="eastAsia" w:eastAsia="仿宋_GB2312"/>
          <w:sz w:val="32"/>
          <w:szCs w:val="32"/>
        </w:rPr>
        <w:t>收入</w:t>
      </w:r>
      <w:r>
        <w:rPr>
          <w:rFonts w:eastAsia="仿宋_GB2312"/>
          <w:sz w:val="32"/>
          <w:szCs w:val="32"/>
        </w:rPr>
        <w:t>540</w:t>
      </w:r>
      <w:r>
        <w:rPr>
          <w:rFonts w:hint="eastAsia" w:eastAsia="仿宋_GB2312"/>
          <w:sz w:val="32"/>
          <w:szCs w:val="32"/>
        </w:rPr>
        <w:t>万元，支出</w:t>
      </w:r>
      <w:r>
        <w:rPr>
          <w:rFonts w:eastAsia="仿宋_GB2312"/>
          <w:sz w:val="32"/>
          <w:szCs w:val="32"/>
        </w:rPr>
        <w:t>540</w:t>
      </w:r>
      <w:r>
        <w:rPr>
          <w:rFonts w:hint="eastAsia" w:eastAsia="仿宋_GB2312"/>
          <w:sz w:val="32"/>
          <w:szCs w:val="32"/>
        </w:rPr>
        <w:t>万元；</w:t>
      </w:r>
      <w:r>
        <w:rPr>
          <w:rFonts w:eastAsia="仿宋_GB2312"/>
          <w:sz w:val="32"/>
          <w:szCs w:val="32"/>
        </w:rPr>
        <w:t>“</w:t>
      </w:r>
      <w:r>
        <w:rPr>
          <w:rFonts w:hint="eastAsia" w:eastAsia="仿宋_GB2312"/>
          <w:sz w:val="32"/>
          <w:szCs w:val="32"/>
        </w:rPr>
        <w:t>卫生健康</w:t>
      </w:r>
      <w:r>
        <w:rPr>
          <w:rFonts w:eastAsia="仿宋_GB2312"/>
          <w:sz w:val="32"/>
          <w:szCs w:val="32"/>
        </w:rPr>
        <w:t>”</w:t>
      </w:r>
      <w:r>
        <w:rPr>
          <w:rFonts w:hint="eastAsia" w:eastAsia="仿宋_GB2312"/>
          <w:sz w:val="32"/>
          <w:szCs w:val="32"/>
        </w:rPr>
        <w:t>收入</w:t>
      </w:r>
      <w:r>
        <w:rPr>
          <w:rFonts w:eastAsia="仿宋_GB2312"/>
          <w:sz w:val="32"/>
          <w:szCs w:val="32"/>
        </w:rPr>
        <w:t>186</w:t>
      </w:r>
      <w:r>
        <w:rPr>
          <w:rFonts w:hint="eastAsia" w:eastAsia="仿宋_GB2312"/>
          <w:sz w:val="32"/>
          <w:szCs w:val="32"/>
        </w:rPr>
        <w:t>万元，支出</w:t>
      </w:r>
      <w:r>
        <w:rPr>
          <w:rFonts w:eastAsia="仿宋_GB2312"/>
          <w:sz w:val="32"/>
          <w:szCs w:val="32"/>
        </w:rPr>
        <w:t>186</w:t>
      </w:r>
      <w:r>
        <w:rPr>
          <w:rFonts w:hint="eastAsia" w:eastAsia="仿宋_GB2312"/>
          <w:sz w:val="32"/>
          <w:szCs w:val="32"/>
        </w:rPr>
        <w:t>万元；</w:t>
      </w:r>
      <w:r>
        <w:rPr>
          <w:rFonts w:eastAsia="仿宋_GB2312"/>
          <w:sz w:val="32"/>
          <w:szCs w:val="32"/>
        </w:rPr>
        <w:t>“</w:t>
      </w:r>
      <w:r>
        <w:rPr>
          <w:rFonts w:hint="eastAsia" w:eastAsia="仿宋_GB2312"/>
          <w:sz w:val="32"/>
          <w:szCs w:val="32"/>
        </w:rPr>
        <w:t>节能环保</w:t>
      </w:r>
      <w:r>
        <w:rPr>
          <w:rFonts w:eastAsia="仿宋_GB2312"/>
          <w:sz w:val="32"/>
          <w:szCs w:val="32"/>
        </w:rPr>
        <w:t>”</w:t>
      </w:r>
      <w:r>
        <w:rPr>
          <w:rFonts w:hint="eastAsia" w:eastAsia="仿宋_GB2312"/>
          <w:sz w:val="32"/>
          <w:szCs w:val="32"/>
        </w:rPr>
        <w:t>收入</w:t>
      </w:r>
      <w:r>
        <w:rPr>
          <w:rFonts w:eastAsia="仿宋_GB2312"/>
          <w:sz w:val="32"/>
          <w:szCs w:val="32"/>
        </w:rPr>
        <w:t>46</w:t>
      </w:r>
      <w:r>
        <w:rPr>
          <w:rFonts w:hint="eastAsia" w:eastAsia="仿宋_GB2312"/>
          <w:sz w:val="32"/>
          <w:szCs w:val="32"/>
        </w:rPr>
        <w:t>万元，支出</w:t>
      </w:r>
      <w:r>
        <w:rPr>
          <w:rFonts w:eastAsia="仿宋_GB2312"/>
          <w:sz w:val="32"/>
          <w:szCs w:val="32"/>
        </w:rPr>
        <w:t>46</w:t>
      </w:r>
      <w:r>
        <w:rPr>
          <w:rFonts w:hint="eastAsia" w:eastAsia="仿宋_GB2312"/>
          <w:sz w:val="32"/>
          <w:szCs w:val="32"/>
        </w:rPr>
        <w:t>万元；</w:t>
      </w:r>
      <w:r>
        <w:rPr>
          <w:rFonts w:eastAsia="仿宋_GB2312"/>
          <w:sz w:val="32"/>
          <w:szCs w:val="32"/>
        </w:rPr>
        <w:t>“</w:t>
      </w:r>
      <w:r>
        <w:rPr>
          <w:rFonts w:hint="eastAsia" w:eastAsia="仿宋_GB2312"/>
          <w:sz w:val="32"/>
          <w:szCs w:val="32"/>
        </w:rPr>
        <w:t>城乡社区</w:t>
      </w:r>
      <w:r>
        <w:rPr>
          <w:rFonts w:eastAsia="仿宋_GB2312"/>
          <w:sz w:val="32"/>
          <w:szCs w:val="32"/>
        </w:rPr>
        <w:t>”</w:t>
      </w:r>
      <w:r>
        <w:rPr>
          <w:rFonts w:hint="eastAsia" w:eastAsia="仿宋_GB2312"/>
          <w:sz w:val="32"/>
          <w:szCs w:val="32"/>
        </w:rPr>
        <w:t>收入</w:t>
      </w:r>
      <w:r>
        <w:rPr>
          <w:rFonts w:eastAsia="仿宋_GB2312"/>
          <w:sz w:val="32"/>
          <w:szCs w:val="32"/>
        </w:rPr>
        <w:t>4,429</w:t>
      </w:r>
      <w:r>
        <w:rPr>
          <w:rFonts w:hint="eastAsia" w:eastAsia="仿宋_GB2312"/>
          <w:sz w:val="32"/>
          <w:szCs w:val="32"/>
        </w:rPr>
        <w:t>万元，支出</w:t>
      </w:r>
      <w:r>
        <w:rPr>
          <w:rFonts w:eastAsia="仿宋_GB2312"/>
          <w:sz w:val="32"/>
          <w:szCs w:val="32"/>
        </w:rPr>
        <w:t>4,429</w:t>
      </w:r>
      <w:r>
        <w:rPr>
          <w:rFonts w:hint="eastAsia" w:eastAsia="仿宋_GB2312"/>
          <w:sz w:val="32"/>
          <w:szCs w:val="32"/>
        </w:rPr>
        <w:t>万元；</w:t>
      </w:r>
      <w:r>
        <w:rPr>
          <w:rFonts w:eastAsia="仿宋_GB2312"/>
          <w:sz w:val="32"/>
          <w:szCs w:val="32"/>
        </w:rPr>
        <w:t>“</w:t>
      </w:r>
      <w:r>
        <w:rPr>
          <w:rFonts w:hint="eastAsia" w:eastAsia="仿宋_GB2312"/>
          <w:sz w:val="32"/>
          <w:szCs w:val="32"/>
        </w:rPr>
        <w:t>农林水</w:t>
      </w:r>
      <w:r>
        <w:rPr>
          <w:rFonts w:eastAsia="仿宋_GB2312"/>
          <w:sz w:val="32"/>
          <w:szCs w:val="32"/>
        </w:rPr>
        <w:t>”</w:t>
      </w:r>
      <w:r>
        <w:rPr>
          <w:rFonts w:hint="eastAsia" w:eastAsia="仿宋_GB2312"/>
          <w:sz w:val="32"/>
          <w:szCs w:val="32"/>
        </w:rPr>
        <w:t>收入</w:t>
      </w:r>
      <w:r>
        <w:rPr>
          <w:rFonts w:eastAsia="仿宋_GB2312"/>
          <w:sz w:val="32"/>
          <w:szCs w:val="32"/>
        </w:rPr>
        <w:t>323</w:t>
      </w:r>
      <w:r>
        <w:rPr>
          <w:rFonts w:hint="eastAsia" w:eastAsia="仿宋_GB2312"/>
          <w:sz w:val="32"/>
          <w:szCs w:val="32"/>
        </w:rPr>
        <w:t>万元，支出</w:t>
      </w:r>
      <w:r>
        <w:rPr>
          <w:rFonts w:eastAsia="仿宋_GB2312"/>
          <w:sz w:val="32"/>
          <w:szCs w:val="32"/>
        </w:rPr>
        <w:t>323</w:t>
      </w:r>
      <w:r>
        <w:rPr>
          <w:rFonts w:hint="eastAsia" w:eastAsia="仿宋_GB2312"/>
          <w:sz w:val="32"/>
          <w:szCs w:val="32"/>
        </w:rPr>
        <w:t>万元；</w:t>
      </w:r>
      <w:r>
        <w:rPr>
          <w:rFonts w:eastAsia="仿宋_GB2312"/>
          <w:sz w:val="32"/>
          <w:szCs w:val="32"/>
        </w:rPr>
        <w:t>“</w:t>
      </w:r>
      <w:r>
        <w:rPr>
          <w:rFonts w:hint="eastAsia" w:eastAsia="仿宋_GB2312"/>
          <w:sz w:val="32"/>
          <w:szCs w:val="32"/>
        </w:rPr>
        <w:t>交通运输</w:t>
      </w:r>
      <w:r>
        <w:rPr>
          <w:rFonts w:eastAsia="仿宋_GB2312"/>
          <w:sz w:val="32"/>
          <w:szCs w:val="32"/>
        </w:rPr>
        <w:t>”</w:t>
      </w:r>
      <w:r>
        <w:rPr>
          <w:rFonts w:hint="eastAsia" w:eastAsia="仿宋_GB2312"/>
          <w:sz w:val="32"/>
          <w:szCs w:val="32"/>
        </w:rPr>
        <w:t>收入</w:t>
      </w:r>
      <w:r>
        <w:rPr>
          <w:rFonts w:eastAsia="仿宋_GB2312"/>
          <w:sz w:val="32"/>
          <w:szCs w:val="32"/>
        </w:rPr>
        <w:t>27</w:t>
      </w:r>
      <w:r>
        <w:rPr>
          <w:rFonts w:hint="eastAsia" w:eastAsia="仿宋_GB2312"/>
          <w:sz w:val="32"/>
          <w:szCs w:val="32"/>
        </w:rPr>
        <w:t>万元，支出</w:t>
      </w:r>
      <w:r>
        <w:rPr>
          <w:rFonts w:eastAsia="仿宋_GB2312"/>
          <w:sz w:val="32"/>
          <w:szCs w:val="32"/>
        </w:rPr>
        <w:t>12</w:t>
      </w:r>
      <w:r>
        <w:rPr>
          <w:rFonts w:hint="eastAsia" w:eastAsia="仿宋_GB2312"/>
          <w:sz w:val="32"/>
          <w:szCs w:val="32"/>
        </w:rPr>
        <w:t>万元，结转下年</w:t>
      </w:r>
      <w:r>
        <w:rPr>
          <w:rFonts w:eastAsia="仿宋_GB2312"/>
          <w:sz w:val="32"/>
          <w:szCs w:val="32"/>
        </w:rPr>
        <w:t>15</w:t>
      </w:r>
      <w:r>
        <w:rPr>
          <w:rFonts w:hint="eastAsia" w:eastAsia="仿宋_GB2312"/>
          <w:sz w:val="32"/>
          <w:szCs w:val="32"/>
        </w:rPr>
        <w:t>万元；</w:t>
      </w:r>
      <w:r>
        <w:rPr>
          <w:rFonts w:eastAsia="仿宋_GB2312"/>
          <w:sz w:val="32"/>
          <w:szCs w:val="32"/>
        </w:rPr>
        <w:t>“</w:t>
      </w:r>
      <w:r>
        <w:rPr>
          <w:rFonts w:hint="eastAsia" w:eastAsia="仿宋_GB2312"/>
          <w:sz w:val="32"/>
          <w:szCs w:val="32"/>
        </w:rPr>
        <w:t>资源勘探信息等</w:t>
      </w:r>
      <w:r>
        <w:rPr>
          <w:rFonts w:eastAsia="仿宋_GB2312"/>
          <w:sz w:val="32"/>
          <w:szCs w:val="32"/>
        </w:rPr>
        <w:t>”</w:t>
      </w:r>
      <w:r>
        <w:rPr>
          <w:rFonts w:hint="eastAsia" w:eastAsia="仿宋_GB2312"/>
          <w:sz w:val="32"/>
          <w:szCs w:val="32"/>
        </w:rPr>
        <w:t>收入</w:t>
      </w:r>
      <w:r>
        <w:rPr>
          <w:rFonts w:eastAsia="仿宋_GB2312"/>
          <w:sz w:val="32"/>
          <w:szCs w:val="32"/>
        </w:rPr>
        <w:t>378</w:t>
      </w:r>
      <w:r>
        <w:rPr>
          <w:rFonts w:hint="eastAsia" w:eastAsia="仿宋_GB2312"/>
          <w:sz w:val="32"/>
          <w:szCs w:val="32"/>
        </w:rPr>
        <w:t>万元，支出</w:t>
      </w:r>
      <w:r>
        <w:rPr>
          <w:rFonts w:eastAsia="仿宋_GB2312"/>
          <w:sz w:val="32"/>
          <w:szCs w:val="32"/>
        </w:rPr>
        <w:t>125</w:t>
      </w:r>
      <w:r>
        <w:rPr>
          <w:rFonts w:hint="eastAsia" w:eastAsia="仿宋_GB2312"/>
          <w:sz w:val="32"/>
          <w:szCs w:val="32"/>
        </w:rPr>
        <w:t>万元，结转下年</w:t>
      </w:r>
      <w:r>
        <w:rPr>
          <w:rFonts w:eastAsia="仿宋_GB2312"/>
          <w:sz w:val="32"/>
          <w:szCs w:val="32"/>
        </w:rPr>
        <w:t>253</w:t>
      </w:r>
      <w:r>
        <w:rPr>
          <w:rFonts w:hint="eastAsia" w:eastAsia="仿宋_GB2312"/>
          <w:sz w:val="32"/>
          <w:szCs w:val="32"/>
        </w:rPr>
        <w:t>万元；</w:t>
      </w:r>
      <w:r>
        <w:rPr>
          <w:rFonts w:eastAsia="仿宋_GB2312"/>
          <w:sz w:val="32"/>
          <w:szCs w:val="32"/>
        </w:rPr>
        <w:t>“</w:t>
      </w:r>
      <w:r>
        <w:rPr>
          <w:rFonts w:hint="eastAsia" w:eastAsia="仿宋_GB2312"/>
          <w:sz w:val="32"/>
          <w:szCs w:val="32"/>
        </w:rPr>
        <w:t>商业服务业等</w:t>
      </w:r>
      <w:r>
        <w:rPr>
          <w:rFonts w:eastAsia="仿宋_GB2312"/>
          <w:sz w:val="32"/>
          <w:szCs w:val="32"/>
        </w:rPr>
        <w:t>”</w:t>
      </w:r>
      <w:r>
        <w:rPr>
          <w:rFonts w:hint="eastAsia" w:eastAsia="仿宋_GB2312"/>
          <w:sz w:val="32"/>
          <w:szCs w:val="32"/>
        </w:rPr>
        <w:t>收入</w:t>
      </w:r>
      <w:r>
        <w:rPr>
          <w:rFonts w:eastAsia="仿宋_GB2312"/>
          <w:sz w:val="32"/>
          <w:szCs w:val="32"/>
        </w:rPr>
        <w:t>1,000</w:t>
      </w:r>
      <w:r>
        <w:rPr>
          <w:rFonts w:hint="eastAsia" w:eastAsia="仿宋_GB2312"/>
          <w:sz w:val="32"/>
          <w:szCs w:val="32"/>
        </w:rPr>
        <w:t>万元，全部结转下年；</w:t>
      </w:r>
      <w:r>
        <w:rPr>
          <w:rFonts w:eastAsia="仿宋_GB2312"/>
          <w:sz w:val="32"/>
          <w:szCs w:val="32"/>
        </w:rPr>
        <w:t>“</w:t>
      </w:r>
      <w:r>
        <w:rPr>
          <w:rFonts w:hint="eastAsia" w:eastAsia="仿宋_GB2312"/>
          <w:sz w:val="32"/>
          <w:szCs w:val="32"/>
        </w:rPr>
        <w:t>金融支出</w:t>
      </w:r>
      <w:r>
        <w:rPr>
          <w:rFonts w:eastAsia="仿宋_GB2312"/>
          <w:sz w:val="32"/>
          <w:szCs w:val="32"/>
        </w:rPr>
        <w:t>”</w:t>
      </w:r>
      <w:r>
        <w:rPr>
          <w:rFonts w:hint="eastAsia" w:eastAsia="仿宋_GB2312"/>
          <w:sz w:val="32"/>
          <w:szCs w:val="32"/>
        </w:rPr>
        <w:t>收入</w:t>
      </w:r>
      <w:r>
        <w:rPr>
          <w:rFonts w:eastAsia="仿宋_GB2312"/>
          <w:sz w:val="32"/>
          <w:szCs w:val="32"/>
        </w:rPr>
        <w:t>10</w:t>
      </w:r>
      <w:r>
        <w:rPr>
          <w:rFonts w:hint="eastAsia" w:eastAsia="仿宋_GB2312"/>
          <w:sz w:val="32"/>
          <w:szCs w:val="32"/>
        </w:rPr>
        <w:t>万元，支出</w:t>
      </w:r>
      <w:r>
        <w:rPr>
          <w:rFonts w:eastAsia="仿宋_GB2312"/>
          <w:sz w:val="32"/>
          <w:szCs w:val="32"/>
        </w:rPr>
        <w:t>10</w:t>
      </w:r>
      <w:r>
        <w:rPr>
          <w:rFonts w:hint="eastAsia" w:eastAsia="仿宋_GB2312"/>
          <w:sz w:val="32"/>
          <w:szCs w:val="32"/>
        </w:rPr>
        <w:t>万元；</w:t>
      </w:r>
      <w:r>
        <w:rPr>
          <w:rFonts w:eastAsia="仿宋_GB2312"/>
          <w:sz w:val="32"/>
          <w:szCs w:val="32"/>
        </w:rPr>
        <w:t>“</w:t>
      </w:r>
      <w:r>
        <w:rPr>
          <w:rFonts w:hint="eastAsia" w:eastAsia="仿宋_GB2312"/>
          <w:sz w:val="32"/>
          <w:szCs w:val="32"/>
        </w:rPr>
        <w:t>自然资源海洋气象等支出</w:t>
      </w:r>
      <w:r>
        <w:rPr>
          <w:rFonts w:eastAsia="仿宋_GB2312"/>
          <w:sz w:val="32"/>
          <w:szCs w:val="32"/>
        </w:rPr>
        <w:t>”</w:t>
      </w:r>
      <w:r>
        <w:rPr>
          <w:rFonts w:hint="eastAsia" w:eastAsia="仿宋_GB2312"/>
          <w:sz w:val="32"/>
          <w:szCs w:val="32"/>
        </w:rPr>
        <w:t>收入</w:t>
      </w:r>
      <w:r>
        <w:rPr>
          <w:rFonts w:eastAsia="仿宋_GB2312"/>
          <w:sz w:val="32"/>
          <w:szCs w:val="32"/>
        </w:rPr>
        <w:t>452</w:t>
      </w:r>
      <w:r>
        <w:rPr>
          <w:rFonts w:hint="eastAsia" w:eastAsia="仿宋_GB2312"/>
          <w:sz w:val="32"/>
          <w:szCs w:val="32"/>
        </w:rPr>
        <w:t>万元，支出</w:t>
      </w:r>
      <w:r>
        <w:rPr>
          <w:rFonts w:eastAsia="仿宋_GB2312"/>
          <w:sz w:val="32"/>
          <w:szCs w:val="32"/>
        </w:rPr>
        <w:t>452</w:t>
      </w:r>
      <w:r>
        <w:rPr>
          <w:rFonts w:hint="eastAsia" w:eastAsia="仿宋_GB2312"/>
          <w:sz w:val="32"/>
          <w:szCs w:val="32"/>
        </w:rPr>
        <w:t>万元；</w:t>
      </w:r>
      <w:r>
        <w:rPr>
          <w:rFonts w:eastAsia="仿宋_GB2312"/>
          <w:sz w:val="32"/>
          <w:szCs w:val="32"/>
        </w:rPr>
        <w:t>“</w:t>
      </w:r>
      <w:r>
        <w:rPr>
          <w:rFonts w:hint="eastAsia" w:eastAsia="仿宋_GB2312"/>
          <w:sz w:val="32"/>
          <w:szCs w:val="32"/>
        </w:rPr>
        <w:t>住房保障支出</w:t>
      </w:r>
      <w:r>
        <w:rPr>
          <w:rFonts w:eastAsia="仿宋_GB2312"/>
          <w:sz w:val="32"/>
          <w:szCs w:val="32"/>
        </w:rPr>
        <w:t>”</w:t>
      </w:r>
      <w:r>
        <w:rPr>
          <w:rFonts w:hint="eastAsia" w:eastAsia="仿宋_GB2312"/>
          <w:sz w:val="32"/>
          <w:szCs w:val="32"/>
        </w:rPr>
        <w:t>收入</w:t>
      </w:r>
      <w:r>
        <w:rPr>
          <w:rFonts w:eastAsia="仿宋_GB2312"/>
          <w:sz w:val="32"/>
          <w:szCs w:val="32"/>
        </w:rPr>
        <w:t>3</w:t>
      </w:r>
      <w:r>
        <w:rPr>
          <w:rFonts w:hint="eastAsia" w:eastAsia="仿宋_GB2312"/>
          <w:sz w:val="32"/>
          <w:szCs w:val="32"/>
        </w:rPr>
        <w:t>万元，支出</w:t>
      </w:r>
      <w:r>
        <w:rPr>
          <w:rFonts w:eastAsia="仿宋_GB2312"/>
          <w:sz w:val="32"/>
          <w:szCs w:val="32"/>
        </w:rPr>
        <w:t>3</w:t>
      </w:r>
      <w:r>
        <w:rPr>
          <w:rFonts w:hint="eastAsia" w:eastAsia="仿宋_GB2312"/>
          <w:sz w:val="32"/>
          <w:szCs w:val="32"/>
        </w:rPr>
        <w:t>万元；</w:t>
      </w:r>
      <w:r>
        <w:rPr>
          <w:rFonts w:eastAsia="仿宋_GB2312"/>
          <w:sz w:val="32"/>
          <w:szCs w:val="32"/>
        </w:rPr>
        <w:t>“</w:t>
      </w:r>
      <w:r>
        <w:rPr>
          <w:rFonts w:hint="eastAsia" w:eastAsia="仿宋_GB2312"/>
          <w:sz w:val="32"/>
          <w:szCs w:val="32"/>
        </w:rPr>
        <w:t>灾害防治及应急管理支出</w:t>
      </w:r>
      <w:r>
        <w:rPr>
          <w:rFonts w:eastAsia="仿宋_GB2312"/>
          <w:sz w:val="32"/>
          <w:szCs w:val="32"/>
        </w:rPr>
        <w:t>”</w:t>
      </w:r>
      <w:r>
        <w:rPr>
          <w:rFonts w:hint="eastAsia" w:eastAsia="仿宋_GB2312"/>
          <w:sz w:val="32"/>
          <w:szCs w:val="32"/>
        </w:rPr>
        <w:t>收入</w:t>
      </w:r>
      <w:r>
        <w:rPr>
          <w:rFonts w:eastAsia="仿宋_GB2312"/>
          <w:sz w:val="32"/>
          <w:szCs w:val="32"/>
        </w:rPr>
        <w:t>275</w:t>
      </w:r>
      <w:r>
        <w:rPr>
          <w:rFonts w:hint="eastAsia" w:eastAsia="仿宋_GB2312"/>
          <w:sz w:val="32"/>
          <w:szCs w:val="32"/>
        </w:rPr>
        <w:t>万元，支出</w:t>
      </w:r>
      <w:r>
        <w:rPr>
          <w:rFonts w:eastAsia="仿宋_GB2312"/>
          <w:sz w:val="32"/>
          <w:szCs w:val="32"/>
        </w:rPr>
        <w:t>275</w:t>
      </w:r>
      <w:r>
        <w:rPr>
          <w:rFonts w:hint="eastAsia" w:eastAsia="仿宋_GB2312"/>
          <w:sz w:val="32"/>
          <w:szCs w:val="32"/>
        </w:rPr>
        <w:t>万元；</w:t>
      </w:r>
      <w:r>
        <w:rPr>
          <w:rFonts w:eastAsia="仿宋_GB2312"/>
          <w:sz w:val="32"/>
          <w:szCs w:val="32"/>
        </w:rPr>
        <w:t>“</w:t>
      </w:r>
      <w:r>
        <w:rPr>
          <w:rFonts w:hint="eastAsia" w:eastAsia="仿宋_GB2312"/>
          <w:sz w:val="32"/>
          <w:szCs w:val="32"/>
        </w:rPr>
        <w:t>其他</w:t>
      </w:r>
      <w:r>
        <w:rPr>
          <w:rFonts w:eastAsia="仿宋_GB2312"/>
          <w:sz w:val="32"/>
          <w:szCs w:val="32"/>
        </w:rPr>
        <w:t>”</w:t>
      </w:r>
      <w:r>
        <w:rPr>
          <w:rFonts w:hint="eastAsia" w:eastAsia="仿宋_GB2312"/>
          <w:sz w:val="32"/>
          <w:szCs w:val="32"/>
        </w:rPr>
        <w:t>收入</w:t>
      </w:r>
      <w:r>
        <w:rPr>
          <w:rFonts w:eastAsia="仿宋_GB2312"/>
          <w:sz w:val="32"/>
          <w:szCs w:val="32"/>
        </w:rPr>
        <w:t>50</w:t>
      </w:r>
      <w:r>
        <w:rPr>
          <w:rFonts w:hint="eastAsia" w:eastAsia="仿宋_GB2312"/>
          <w:sz w:val="32"/>
          <w:szCs w:val="32"/>
        </w:rPr>
        <w:t>万元，支出</w:t>
      </w:r>
      <w:r>
        <w:rPr>
          <w:rFonts w:eastAsia="仿宋_GB2312"/>
          <w:sz w:val="32"/>
          <w:szCs w:val="32"/>
        </w:rPr>
        <w:t>50</w:t>
      </w:r>
      <w:r>
        <w:rPr>
          <w:rFonts w:hint="eastAsia" w:eastAsia="仿宋_GB2312"/>
          <w:sz w:val="32"/>
          <w:szCs w:val="32"/>
        </w:rPr>
        <w:t>万元。</w:t>
      </w:r>
    </w:p>
    <w:p>
      <w:pPr>
        <w:adjustRightInd w:val="0"/>
        <w:snapToGrid w:val="0"/>
        <w:spacing w:line="579" w:lineRule="exact"/>
        <w:ind w:firstLine="640"/>
        <w:jc w:val="both"/>
        <w:rPr>
          <w:rFonts w:eastAsia="楷体_GB2312"/>
          <w:sz w:val="32"/>
          <w:szCs w:val="32"/>
        </w:rPr>
      </w:pPr>
      <w:r>
        <w:rPr>
          <w:rFonts w:hint="eastAsia" w:eastAsia="楷体_GB2312"/>
          <w:sz w:val="32"/>
          <w:szCs w:val="32"/>
        </w:rPr>
        <w:t>（</w:t>
      </w:r>
      <w:r>
        <w:rPr>
          <w:rFonts w:hint="eastAsia" w:eastAsia="楷体_GB2312"/>
          <w:sz w:val="32"/>
          <w:szCs w:val="32"/>
          <w:lang w:val="en-US" w:eastAsia="zh-CN"/>
        </w:rPr>
        <w:t>六</w:t>
      </w:r>
      <w:r>
        <w:rPr>
          <w:rFonts w:hint="eastAsia" w:eastAsia="楷体_GB2312"/>
          <w:sz w:val="32"/>
          <w:szCs w:val="32"/>
        </w:rPr>
        <w:t>）地方政府债务情况。</w:t>
      </w:r>
    </w:p>
    <w:p>
      <w:pPr>
        <w:adjustRightInd w:val="0"/>
        <w:snapToGrid w:val="0"/>
        <w:spacing w:line="579" w:lineRule="exact"/>
        <w:ind w:firstLine="643"/>
        <w:jc w:val="both"/>
        <w:rPr>
          <w:rFonts w:eastAsia="仿宋_GB2312"/>
          <w:sz w:val="32"/>
          <w:szCs w:val="32"/>
        </w:rPr>
      </w:pPr>
      <w:r>
        <w:rPr>
          <w:rFonts w:eastAsia="仿宋_GB2312"/>
          <w:b/>
          <w:bCs/>
          <w:sz w:val="32"/>
          <w:szCs w:val="32"/>
        </w:rPr>
        <w:t>1.</w:t>
      </w:r>
      <w:r>
        <w:rPr>
          <w:rFonts w:hint="eastAsia" w:eastAsia="仿宋_GB2312"/>
          <w:b/>
          <w:bCs/>
          <w:sz w:val="32"/>
          <w:szCs w:val="32"/>
        </w:rPr>
        <w:t>债务规模及结构情况。</w:t>
      </w:r>
      <w:r>
        <w:rPr>
          <w:rFonts w:hint="eastAsia" w:eastAsia="仿宋_GB2312"/>
          <w:sz w:val="32"/>
          <w:szCs w:val="32"/>
        </w:rPr>
        <w:t>截至</w:t>
      </w:r>
      <w:r>
        <w:rPr>
          <w:rFonts w:eastAsia="仿宋_GB2312"/>
          <w:sz w:val="32"/>
          <w:szCs w:val="32"/>
        </w:rPr>
        <w:t>2020</w:t>
      </w:r>
      <w:r>
        <w:rPr>
          <w:rFonts w:hint="eastAsia" w:eastAsia="仿宋_GB2312"/>
          <w:sz w:val="32"/>
          <w:szCs w:val="32"/>
        </w:rPr>
        <w:t>年底，东区地方政府性债务余额</w:t>
      </w:r>
      <w:r>
        <w:rPr>
          <w:rFonts w:eastAsia="仿宋_GB2312"/>
          <w:sz w:val="32"/>
          <w:szCs w:val="32"/>
        </w:rPr>
        <w:t>189,401</w:t>
      </w:r>
      <w:r>
        <w:rPr>
          <w:rFonts w:hint="eastAsia" w:eastAsia="仿宋_GB2312"/>
          <w:sz w:val="32"/>
          <w:szCs w:val="32"/>
        </w:rPr>
        <w:t>万元，其中：一般债务</w:t>
      </w:r>
      <w:r>
        <w:rPr>
          <w:rFonts w:eastAsia="仿宋_GB2312"/>
          <w:color w:val="000000"/>
          <w:sz w:val="32"/>
        </w:rPr>
        <w:t>1</w:t>
      </w:r>
      <w:r>
        <w:rPr>
          <w:color w:val="000000"/>
          <w:sz w:val="32"/>
        </w:rPr>
        <w:t>31</w:t>
      </w:r>
      <w:r>
        <w:rPr>
          <w:rFonts w:eastAsia="仿宋_GB2312"/>
          <w:color w:val="000000"/>
          <w:sz w:val="32"/>
        </w:rPr>
        <w:t>,</w:t>
      </w:r>
      <w:r>
        <w:rPr>
          <w:color w:val="000000"/>
          <w:sz w:val="32"/>
        </w:rPr>
        <w:t>8</w:t>
      </w:r>
      <w:r>
        <w:rPr>
          <w:rFonts w:eastAsia="仿宋_GB2312"/>
          <w:color w:val="000000"/>
          <w:sz w:val="32"/>
        </w:rPr>
        <w:t>07</w:t>
      </w:r>
      <w:r>
        <w:rPr>
          <w:rFonts w:hint="eastAsia" w:eastAsia="仿宋_GB2312"/>
          <w:sz w:val="32"/>
          <w:szCs w:val="32"/>
        </w:rPr>
        <w:t>万元、专项债务</w:t>
      </w:r>
      <w:r>
        <w:rPr>
          <w:rFonts w:eastAsia="仿宋_GB2312"/>
          <w:color w:val="000000"/>
          <w:sz w:val="32"/>
        </w:rPr>
        <w:t>5</w:t>
      </w:r>
      <w:r>
        <w:rPr>
          <w:color w:val="000000"/>
          <w:sz w:val="32"/>
        </w:rPr>
        <w:t>7</w:t>
      </w:r>
      <w:r>
        <w:rPr>
          <w:rFonts w:eastAsia="仿宋_GB2312"/>
          <w:color w:val="000000"/>
          <w:sz w:val="32"/>
        </w:rPr>
        <w:t>,</w:t>
      </w:r>
      <w:r>
        <w:rPr>
          <w:color w:val="000000"/>
          <w:sz w:val="32"/>
        </w:rPr>
        <w:t>5</w:t>
      </w:r>
      <w:r>
        <w:rPr>
          <w:rFonts w:eastAsia="仿宋_GB2312"/>
          <w:color w:val="000000"/>
          <w:sz w:val="32"/>
        </w:rPr>
        <w:t>94</w:t>
      </w:r>
      <w:r>
        <w:rPr>
          <w:rFonts w:hint="eastAsia" w:eastAsia="仿宋_GB2312"/>
          <w:sz w:val="32"/>
          <w:szCs w:val="32"/>
        </w:rPr>
        <w:t>万元。债务总额控制在地方政府性债务限额</w:t>
      </w:r>
      <w:r>
        <w:rPr>
          <w:rFonts w:eastAsia="仿宋_GB2312"/>
          <w:color w:val="000000"/>
          <w:sz w:val="32"/>
        </w:rPr>
        <w:t>2</w:t>
      </w:r>
      <w:r>
        <w:rPr>
          <w:color w:val="000000"/>
          <w:sz w:val="32"/>
        </w:rPr>
        <w:t>21</w:t>
      </w:r>
      <w:r>
        <w:rPr>
          <w:rFonts w:eastAsia="仿宋_GB2312"/>
          <w:color w:val="000000"/>
          <w:sz w:val="32"/>
        </w:rPr>
        <w:t>,</w:t>
      </w:r>
      <w:r>
        <w:rPr>
          <w:color w:val="000000"/>
          <w:sz w:val="32"/>
        </w:rPr>
        <w:t>6</w:t>
      </w:r>
      <w:r>
        <w:rPr>
          <w:rFonts w:eastAsia="仿宋_GB2312"/>
          <w:color w:val="000000"/>
          <w:sz w:val="32"/>
        </w:rPr>
        <w:t>13</w:t>
      </w:r>
      <w:r>
        <w:rPr>
          <w:rFonts w:hint="eastAsia" w:eastAsia="仿宋_GB2312"/>
          <w:sz w:val="32"/>
          <w:szCs w:val="32"/>
        </w:rPr>
        <w:t>万元（其中</w:t>
      </w:r>
      <w:r>
        <w:rPr>
          <w:rFonts w:hint="eastAsia" w:eastAsia="仿宋_GB2312"/>
          <w:color w:val="000000"/>
          <w:sz w:val="32"/>
        </w:rPr>
        <w:t>一般债务限额</w:t>
      </w:r>
      <w:r>
        <w:rPr>
          <w:rFonts w:eastAsia="仿宋_GB2312"/>
          <w:color w:val="000000"/>
          <w:sz w:val="32"/>
        </w:rPr>
        <w:t>13</w:t>
      </w:r>
      <w:r>
        <w:rPr>
          <w:color w:val="000000"/>
          <w:sz w:val="32"/>
        </w:rPr>
        <w:t>6</w:t>
      </w:r>
      <w:r>
        <w:rPr>
          <w:rFonts w:eastAsia="仿宋_GB2312"/>
          <w:color w:val="000000"/>
          <w:sz w:val="32"/>
        </w:rPr>
        <w:t>,</w:t>
      </w:r>
      <w:r>
        <w:rPr>
          <w:color w:val="000000"/>
          <w:sz w:val="32"/>
        </w:rPr>
        <w:t>3</w:t>
      </w:r>
      <w:r>
        <w:rPr>
          <w:rFonts w:eastAsia="仿宋_GB2312"/>
          <w:color w:val="000000"/>
          <w:sz w:val="32"/>
        </w:rPr>
        <w:t>35</w:t>
      </w:r>
      <w:r>
        <w:rPr>
          <w:rFonts w:hint="eastAsia" w:eastAsia="仿宋_GB2312"/>
          <w:color w:val="000000"/>
          <w:sz w:val="32"/>
        </w:rPr>
        <w:t>万元，专项债务限额</w:t>
      </w:r>
      <w:r>
        <w:rPr>
          <w:color w:val="000000"/>
          <w:sz w:val="32"/>
        </w:rPr>
        <w:t>85</w:t>
      </w:r>
      <w:r>
        <w:rPr>
          <w:rFonts w:eastAsia="仿宋_GB2312"/>
          <w:color w:val="000000"/>
          <w:sz w:val="32"/>
        </w:rPr>
        <w:t>,278</w:t>
      </w:r>
      <w:r>
        <w:rPr>
          <w:rFonts w:hint="eastAsia" w:eastAsia="仿宋_GB2312"/>
          <w:color w:val="000000"/>
          <w:sz w:val="32"/>
        </w:rPr>
        <w:t>万元</w:t>
      </w:r>
      <w:r>
        <w:rPr>
          <w:rFonts w:hint="eastAsia" w:eastAsia="仿宋_GB2312"/>
          <w:sz w:val="32"/>
          <w:szCs w:val="32"/>
        </w:rPr>
        <w:t>）以内。</w:t>
      </w:r>
    </w:p>
    <w:p>
      <w:pPr>
        <w:adjustRightInd w:val="0"/>
        <w:snapToGrid w:val="0"/>
        <w:spacing w:line="579" w:lineRule="exact"/>
        <w:ind w:firstLine="643"/>
        <w:jc w:val="both"/>
        <w:rPr>
          <w:rFonts w:eastAsia="仿宋_GB2312"/>
          <w:sz w:val="32"/>
          <w:szCs w:val="32"/>
        </w:rPr>
      </w:pPr>
      <w:r>
        <w:rPr>
          <w:rFonts w:eastAsia="仿宋_GB2312"/>
          <w:b/>
          <w:bCs/>
          <w:sz w:val="32"/>
          <w:szCs w:val="32"/>
        </w:rPr>
        <w:t>2.</w:t>
      </w:r>
      <w:r>
        <w:rPr>
          <w:rFonts w:hint="eastAsia" w:eastAsia="仿宋_GB2312"/>
          <w:b/>
          <w:bCs/>
          <w:sz w:val="32"/>
          <w:szCs w:val="32"/>
        </w:rPr>
        <w:t>债务还本付息情况。</w:t>
      </w:r>
      <w:r>
        <w:rPr>
          <w:rFonts w:eastAsia="仿宋_GB2312"/>
          <w:sz w:val="32"/>
          <w:szCs w:val="32"/>
        </w:rPr>
        <w:t>2020</w:t>
      </w:r>
      <w:r>
        <w:rPr>
          <w:rFonts w:hint="eastAsia" w:eastAsia="仿宋_GB2312"/>
          <w:sz w:val="32"/>
          <w:szCs w:val="32"/>
        </w:rPr>
        <w:t>年，东区政府性债务还本支出</w:t>
      </w:r>
      <w:r>
        <w:rPr>
          <w:rFonts w:eastAsia="仿宋_GB2312"/>
          <w:sz w:val="32"/>
          <w:szCs w:val="32"/>
        </w:rPr>
        <w:t>62,399</w:t>
      </w:r>
      <w:r>
        <w:rPr>
          <w:rFonts w:hint="eastAsia" w:eastAsia="仿宋_GB2312"/>
          <w:sz w:val="32"/>
          <w:szCs w:val="32"/>
        </w:rPr>
        <w:t>万元，其中：到期政府性债券通过再融资置换债券偿还</w:t>
      </w:r>
      <w:r>
        <w:rPr>
          <w:rFonts w:eastAsia="仿宋_GB2312"/>
          <w:sz w:val="32"/>
          <w:szCs w:val="32"/>
        </w:rPr>
        <w:t>56,799</w:t>
      </w:r>
      <w:r>
        <w:rPr>
          <w:rFonts w:hint="eastAsia" w:eastAsia="仿宋_GB2312"/>
          <w:sz w:val="32"/>
          <w:szCs w:val="32"/>
        </w:rPr>
        <w:t>万元、</w:t>
      </w:r>
      <w:r>
        <w:rPr>
          <w:rFonts w:eastAsia="仿宋_GB2312"/>
          <w:sz w:val="32"/>
          <w:szCs w:val="32"/>
        </w:rPr>
        <w:t>2017</w:t>
      </w:r>
      <w:r>
        <w:rPr>
          <w:rFonts w:hint="eastAsia" w:eastAsia="仿宋_GB2312"/>
          <w:sz w:val="32"/>
          <w:szCs w:val="32"/>
        </w:rPr>
        <w:t>年的三年期专项债券通过预算安排资金还本</w:t>
      </w:r>
      <w:r>
        <w:rPr>
          <w:rFonts w:eastAsia="仿宋_GB2312"/>
          <w:sz w:val="32"/>
          <w:szCs w:val="32"/>
        </w:rPr>
        <w:t>5,600</w:t>
      </w:r>
      <w:r>
        <w:rPr>
          <w:rFonts w:hint="eastAsia" w:eastAsia="仿宋_GB2312"/>
          <w:sz w:val="32"/>
          <w:szCs w:val="32"/>
        </w:rPr>
        <w:t>万元。政府性债务利息支出</w:t>
      </w:r>
      <w:r>
        <w:rPr>
          <w:rFonts w:eastAsia="仿宋_GB2312"/>
          <w:sz w:val="32"/>
          <w:szCs w:val="32"/>
        </w:rPr>
        <w:t>7,187</w:t>
      </w:r>
      <w:r>
        <w:rPr>
          <w:rFonts w:hint="eastAsia" w:eastAsia="仿宋_GB2312"/>
          <w:sz w:val="32"/>
          <w:szCs w:val="32"/>
        </w:rPr>
        <w:t>万元，其中：一般债务利息支出</w:t>
      </w:r>
      <w:r>
        <w:rPr>
          <w:rFonts w:eastAsia="仿宋_GB2312"/>
          <w:sz w:val="32"/>
          <w:szCs w:val="32"/>
        </w:rPr>
        <w:t>5,042</w:t>
      </w:r>
      <w:r>
        <w:rPr>
          <w:rFonts w:hint="eastAsia" w:eastAsia="仿宋_GB2312"/>
          <w:sz w:val="32"/>
          <w:szCs w:val="32"/>
        </w:rPr>
        <w:t>万元、专项债务利息支出</w:t>
      </w:r>
      <w:r>
        <w:rPr>
          <w:rFonts w:eastAsia="仿宋_GB2312"/>
          <w:sz w:val="32"/>
          <w:szCs w:val="32"/>
        </w:rPr>
        <w:t>2,145</w:t>
      </w:r>
      <w:r>
        <w:rPr>
          <w:rFonts w:hint="eastAsia" w:eastAsia="仿宋_GB2312"/>
          <w:sz w:val="32"/>
          <w:szCs w:val="32"/>
        </w:rPr>
        <w:t>万元。</w:t>
      </w:r>
    </w:p>
    <w:p>
      <w:pPr>
        <w:adjustRightInd w:val="0"/>
        <w:snapToGrid w:val="0"/>
        <w:spacing w:line="579" w:lineRule="exact"/>
        <w:ind w:firstLine="643"/>
        <w:jc w:val="both"/>
        <w:rPr>
          <w:rFonts w:eastAsia="仿宋_GB2312"/>
          <w:color w:val="FF0000"/>
          <w:sz w:val="32"/>
          <w:szCs w:val="32"/>
        </w:rPr>
      </w:pPr>
      <w:r>
        <w:rPr>
          <w:rFonts w:eastAsia="仿宋_GB2312"/>
          <w:b/>
          <w:sz w:val="32"/>
          <w:szCs w:val="32"/>
        </w:rPr>
        <w:t>3.</w:t>
      </w:r>
      <w:r>
        <w:rPr>
          <w:rFonts w:hint="eastAsia" w:eastAsia="仿宋_GB2312"/>
          <w:b/>
          <w:sz w:val="32"/>
          <w:szCs w:val="32"/>
        </w:rPr>
        <w:t>政府性债务转贷情况。</w:t>
      </w:r>
      <w:r>
        <w:rPr>
          <w:rFonts w:eastAsia="仿宋_GB2312"/>
          <w:sz w:val="32"/>
          <w:szCs w:val="32"/>
        </w:rPr>
        <w:t>2020</w:t>
      </w:r>
      <w:r>
        <w:rPr>
          <w:rFonts w:hint="eastAsia" w:eastAsia="仿宋_GB2312"/>
          <w:sz w:val="32"/>
          <w:szCs w:val="32"/>
        </w:rPr>
        <w:t>年，东区收到上级政府性债务转贷</w:t>
      </w:r>
      <w:r>
        <w:rPr>
          <w:rFonts w:eastAsia="仿宋_GB2312"/>
          <w:sz w:val="32"/>
          <w:szCs w:val="32"/>
        </w:rPr>
        <w:t>70,999</w:t>
      </w:r>
      <w:r>
        <w:rPr>
          <w:rFonts w:hint="eastAsia" w:eastAsia="仿宋_GB2312"/>
          <w:sz w:val="32"/>
          <w:szCs w:val="32"/>
        </w:rPr>
        <w:t>万元，其中：再融资置换债券</w:t>
      </w:r>
      <w:r>
        <w:rPr>
          <w:rFonts w:eastAsia="仿宋_GB2312"/>
          <w:sz w:val="32"/>
          <w:szCs w:val="32"/>
        </w:rPr>
        <w:t>56,799</w:t>
      </w:r>
      <w:r>
        <w:rPr>
          <w:rFonts w:hint="eastAsia" w:eastAsia="仿宋_GB2312"/>
          <w:sz w:val="32"/>
          <w:szCs w:val="32"/>
        </w:rPr>
        <w:t>万元、新增债券</w:t>
      </w:r>
      <w:r>
        <w:rPr>
          <w:rFonts w:eastAsia="仿宋_GB2312"/>
          <w:sz w:val="32"/>
          <w:szCs w:val="32"/>
        </w:rPr>
        <w:t>14,200</w:t>
      </w:r>
      <w:r>
        <w:rPr>
          <w:rFonts w:hint="eastAsia" w:eastAsia="仿宋_GB2312"/>
          <w:sz w:val="32"/>
          <w:szCs w:val="32"/>
        </w:rPr>
        <w:t>万元。</w:t>
      </w:r>
    </w:p>
    <w:p>
      <w:pPr>
        <w:adjustRightInd w:val="0"/>
        <w:snapToGrid w:val="0"/>
        <w:spacing w:line="579" w:lineRule="exact"/>
        <w:ind w:firstLine="643"/>
        <w:jc w:val="both"/>
        <w:rPr>
          <w:rFonts w:eastAsia="仿宋_GB2312"/>
          <w:sz w:val="32"/>
          <w:szCs w:val="32"/>
        </w:rPr>
      </w:pPr>
      <w:r>
        <w:rPr>
          <w:rFonts w:eastAsia="仿宋_GB2312"/>
          <w:b/>
          <w:sz w:val="32"/>
          <w:szCs w:val="32"/>
        </w:rPr>
        <w:t>4.</w:t>
      </w:r>
      <w:r>
        <w:rPr>
          <w:rFonts w:hint="eastAsia" w:eastAsia="仿宋_GB2312"/>
          <w:b/>
          <w:sz w:val="32"/>
          <w:szCs w:val="32"/>
        </w:rPr>
        <w:t>新增债券使用情况。</w:t>
      </w:r>
      <w:r>
        <w:rPr>
          <w:rFonts w:eastAsia="仿宋_GB2312"/>
          <w:sz w:val="32"/>
          <w:szCs w:val="32"/>
        </w:rPr>
        <w:t>2020</w:t>
      </w:r>
      <w:r>
        <w:rPr>
          <w:rFonts w:hint="eastAsia" w:eastAsia="仿宋_GB2312"/>
          <w:sz w:val="32"/>
          <w:szCs w:val="32"/>
        </w:rPr>
        <w:t>年，东区争取新增债券</w:t>
      </w:r>
      <w:r>
        <w:rPr>
          <w:rFonts w:eastAsia="仿宋_GB2312"/>
          <w:sz w:val="32"/>
          <w:szCs w:val="32"/>
        </w:rPr>
        <w:t>14,200</w:t>
      </w:r>
      <w:r>
        <w:rPr>
          <w:rFonts w:hint="eastAsia" w:eastAsia="仿宋_GB2312"/>
          <w:sz w:val="32"/>
          <w:szCs w:val="32"/>
        </w:rPr>
        <w:t>万元，主要用于应急救援能力提升、污染防治、支持园区发展等方面。其中：新增赤字债券</w:t>
      </w:r>
      <w:r>
        <w:rPr>
          <w:rFonts w:eastAsia="仿宋_GB2312"/>
          <w:sz w:val="32"/>
          <w:szCs w:val="32"/>
        </w:rPr>
        <w:t>3,000</w:t>
      </w:r>
      <w:r>
        <w:rPr>
          <w:rFonts w:hint="eastAsia" w:eastAsia="仿宋_GB2312"/>
          <w:sz w:val="32"/>
          <w:szCs w:val="32"/>
        </w:rPr>
        <w:t>万元，用于二滩垃圾填埋场、渗滤液和双创产业园项目建设；新增一般债券</w:t>
      </w:r>
      <w:r>
        <w:rPr>
          <w:rFonts w:eastAsia="仿宋_GB2312"/>
          <w:sz w:val="32"/>
          <w:szCs w:val="32"/>
        </w:rPr>
        <w:t>200</w:t>
      </w:r>
      <w:r>
        <w:rPr>
          <w:rFonts w:hint="eastAsia" w:eastAsia="仿宋_GB2312"/>
          <w:sz w:val="32"/>
          <w:szCs w:val="32"/>
        </w:rPr>
        <w:t>万元，用于应急救援能力建设；新增专项债券安排支出</w:t>
      </w:r>
      <w:r>
        <w:rPr>
          <w:rFonts w:eastAsia="仿宋_GB2312"/>
          <w:sz w:val="32"/>
          <w:szCs w:val="32"/>
        </w:rPr>
        <w:t>11,000</w:t>
      </w:r>
      <w:r>
        <w:rPr>
          <w:rFonts w:hint="eastAsia" w:eastAsia="仿宋_GB2312"/>
          <w:sz w:val="32"/>
          <w:szCs w:val="32"/>
        </w:rPr>
        <w:t>万元，主要用于园区小企业孵化基地、高梁坪园区污水处理厂以及炳草岗垃圾分类运转体系项目建设。新增债券资金到位后，东区严格按照债券资金管理规定，及时将资金拨付至项目单位，区政府领导多次召开债券资金项目推进会，全力加快项目实施进度，切实发挥资金使用绩效。</w:t>
      </w:r>
      <w:r>
        <w:rPr>
          <w:rFonts w:eastAsia="仿宋_GB2312"/>
          <w:sz w:val="32"/>
          <w:szCs w:val="32"/>
        </w:rPr>
        <w:t>2020</w:t>
      </w:r>
      <w:r>
        <w:rPr>
          <w:rFonts w:hint="eastAsia" w:eastAsia="仿宋_GB2312"/>
          <w:sz w:val="32"/>
          <w:szCs w:val="32"/>
        </w:rPr>
        <w:t>年末东区新增债券已完成支出</w:t>
      </w:r>
      <w:r>
        <w:rPr>
          <w:rFonts w:eastAsia="仿宋_GB2312"/>
          <w:sz w:val="32"/>
          <w:szCs w:val="32"/>
        </w:rPr>
        <w:t>6,883.54</w:t>
      </w:r>
      <w:r>
        <w:rPr>
          <w:rFonts w:hint="eastAsia" w:eastAsia="仿宋_GB2312"/>
          <w:sz w:val="32"/>
          <w:szCs w:val="32"/>
        </w:rPr>
        <w:t>万元，进度为</w:t>
      </w:r>
      <w:r>
        <w:rPr>
          <w:rFonts w:eastAsia="仿宋_GB2312"/>
          <w:sz w:val="32"/>
          <w:szCs w:val="32"/>
        </w:rPr>
        <w:t>48.47%</w:t>
      </w:r>
      <w:r>
        <w:rPr>
          <w:rFonts w:hint="eastAsia" w:eastAsia="仿宋_GB2312"/>
          <w:sz w:val="32"/>
          <w:szCs w:val="32"/>
        </w:rPr>
        <w:t>。</w:t>
      </w:r>
    </w:p>
    <w:p>
      <w:pPr>
        <w:adjustRightInd w:val="0"/>
        <w:snapToGrid w:val="0"/>
        <w:spacing w:line="579" w:lineRule="exact"/>
        <w:ind w:firstLine="643"/>
        <w:jc w:val="both"/>
        <w:rPr>
          <w:rFonts w:eastAsia="仿宋_GB2312"/>
          <w:sz w:val="32"/>
          <w:szCs w:val="32"/>
        </w:rPr>
      </w:pPr>
      <w:r>
        <w:rPr>
          <w:rFonts w:eastAsia="仿宋_GB2312"/>
          <w:b/>
          <w:bCs/>
          <w:sz w:val="32"/>
          <w:szCs w:val="32"/>
        </w:rPr>
        <w:t>5.</w:t>
      </w:r>
      <w:r>
        <w:rPr>
          <w:rFonts w:hint="eastAsia" w:eastAsia="仿宋_GB2312"/>
          <w:b/>
          <w:bCs/>
          <w:sz w:val="32"/>
          <w:szCs w:val="32"/>
        </w:rPr>
        <w:t>债务风险情况。一是</w:t>
      </w:r>
      <w:r>
        <w:rPr>
          <w:rFonts w:hint="eastAsia" w:eastAsia="仿宋_GB2312"/>
          <w:sz w:val="32"/>
          <w:szCs w:val="32"/>
        </w:rPr>
        <w:t>根据财政部印发的《地方政府法定债务评估和预警办法》（财预〔</w:t>
      </w:r>
      <w:r>
        <w:rPr>
          <w:rFonts w:eastAsia="仿宋_GB2312"/>
          <w:sz w:val="32"/>
          <w:szCs w:val="32"/>
        </w:rPr>
        <w:t>2020</w:t>
      </w:r>
      <w:r>
        <w:rPr>
          <w:rFonts w:hint="eastAsia" w:eastAsia="仿宋_GB2312"/>
          <w:sz w:val="32"/>
          <w:szCs w:val="32"/>
        </w:rPr>
        <w:t>〕</w:t>
      </w:r>
      <w:r>
        <w:rPr>
          <w:rFonts w:eastAsia="仿宋_GB2312"/>
          <w:sz w:val="32"/>
          <w:szCs w:val="32"/>
        </w:rPr>
        <w:t>118</w:t>
      </w:r>
      <w:r>
        <w:rPr>
          <w:rFonts w:hint="eastAsia" w:eastAsia="仿宋_GB2312"/>
          <w:sz w:val="32"/>
          <w:szCs w:val="32"/>
        </w:rPr>
        <w:t>号），结合东区</w:t>
      </w:r>
      <w:r>
        <w:rPr>
          <w:rFonts w:eastAsia="仿宋_GB2312"/>
          <w:sz w:val="32"/>
          <w:szCs w:val="32"/>
        </w:rPr>
        <w:t>2020</w:t>
      </w:r>
      <w:r>
        <w:rPr>
          <w:rFonts w:hint="eastAsia" w:eastAsia="仿宋_GB2312"/>
          <w:sz w:val="32"/>
          <w:szCs w:val="32"/>
        </w:rPr>
        <w:t>年政府性债务变化和财政收支情况，初步测算政府法定债务率为</w:t>
      </w:r>
      <w:r>
        <w:rPr>
          <w:rFonts w:eastAsia="仿宋_GB2312"/>
          <w:sz w:val="32"/>
          <w:szCs w:val="32"/>
        </w:rPr>
        <w:t>88.96%</w:t>
      </w:r>
      <w:r>
        <w:rPr>
          <w:rFonts w:hint="eastAsia" w:eastAsia="仿宋_GB2312"/>
          <w:sz w:val="32"/>
          <w:szCs w:val="32"/>
        </w:rPr>
        <w:t>，低于</w:t>
      </w:r>
      <w:r>
        <w:rPr>
          <w:rFonts w:eastAsia="仿宋_GB2312"/>
          <w:sz w:val="32"/>
          <w:szCs w:val="32"/>
        </w:rPr>
        <w:t>120%</w:t>
      </w:r>
      <w:r>
        <w:rPr>
          <w:rFonts w:hint="eastAsia" w:eastAsia="仿宋_GB2312"/>
          <w:sz w:val="32"/>
          <w:szCs w:val="32"/>
        </w:rPr>
        <w:t>风险警戒线；利息支出率</w:t>
      </w:r>
      <w:r>
        <w:rPr>
          <w:rFonts w:eastAsia="仿宋_GB2312"/>
          <w:sz w:val="32"/>
          <w:szCs w:val="32"/>
        </w:rPr>
        <w:t>3.21%</w:t>
      </w:r>
      <w:r>
        <w:rPr>
          <w:rFonts w:hint="eastAsia" w:eastAsia="仿宋_GB2312"/>
          <w:sz w:val="32"/>
          <w:szCs w:val="32"/>
        </w:rPr>
        <w:t>，低于</w:t>
      </w:r>
      <w:r>
        <w:rPr>
          <w:rFonts w:eastAsia="仿宋_GB2312"/>
          <w:sz w:val="32"/>
          <w:szCs w:val="32"/>
        </w:rPr>
        <w:t>10%</w:t>
      </w:r>
      <w:r>
        <w:rPr>
          <w:rFonts w:hint="eastAsia" w:eastAsia="仿宋_GB2312"/>
          <w:sz w:val="32"/>
          <w:szCs w:val="32"/>
        </w:rPr>
        <w:t>的风险警戒线；一般债务偿债资金保障倍数</w:t>
      </w:r>
      <w:r>
        <w:rPr>
          <w:rFonts w:eastAsia="仿宋_GB2312"/>
          <w:sz w:val="32"/>
          <w:szCs w:val="32"/>
        </w:rPr>
        <w:t>1.34</w:t>
      </w:r>
      <w:r>
        <w:rPr>
          <w:rFonts w:hint="eastAsia" w:eastAsia="仿宋_GB2312"/>
          <w:sz w:val="32"/>
          <w:szCs w:val="32"/>
        </w:rPr>
        <w:t>、专项债务偿债资金保障倍数</w:t>
      </w:r>
      <w:r>
        <w:rPr>
          <w:rFonts w:eastAsia="仿宋_GB2312"/>
          <w:sz w:val="32"/>
          <w:szCs w:val="32"/>
        </w:rPr>
        <w:t>1.73</w:t>
      </w:r>
      <w:r>
        <w:rPr>
          <w:rFonts w:hint="eastAsia" w:eastAsia="仿宋_GB2312"/>
          <w:sz w:val="32"/>
          <w:szCs w:val="32"/>
        </w:rPr>
        <w:t>，均高于</w:t>
      </w:r>
      <w:r>
        <w:rPr>
          <w:rFonts w:eastAsia="仿宋_GB2312"/>
          <w:sz w:val="32"/>
          <w:szCs w:val="32"/>
        </w:rPr>
        <w:t>1.3</w:t>
      </w:r>
      <w:r>
        <w:rPr>
          <w:rFonts w:hint="eastAsia" w:eastAsia="仿宋_GB2312"/>
          <w:sz w:val="32"/>
          <w:szCs w:val="32"/>
        </w:rPr>
        <w:t>风险警戒线。</w:t>
      </w:r>
      <w:r>
        <w:rPr>
          <w:rFonts w:hint="eastAsia" w:eastAsia="仿宋_GB2312"/>
          <w:b/>
          <w:bCs/>
          <w:sz w:val="32"/>
          <w:szCs w:val="32"/>
        </w:rPr>
        <w:t>二是</w:t>
      </w:r>
      <w:r>
        <w:rPr>
          <w:rFonts w:eastAsia="仿宋_GB2312"/>
          <w:sz w:val="32"/>
          <w:szCs w:val="32"/>
        </w:rPr>
        <w:t>2020</w:t>
      </w:r>
      <w:r>
        <w:rPr>
          <w:rFonts w:hint="eastAsia" w:eastAsia="仿宋_GB2312"/>
          <w:sz w:val="32"/>
          <w:szCs w:val="32"/>
        </w:rPr>
        <w:t>年</w:t>
      </w:r>
      <w:r>
        <w:rPr>
          <w:rFonts w:eastAsia="仿宋_GB2312"/>
          <w:sz w:val="32"/>
          <w:szCs w:val="32"/>
        </w:rPr>
        <w:t>6</w:t>
      </w:r>
      <w:r>
        <w:rPr>
          <w:rFonts w:hint="eastAsia" w:eastAsia="仿宋_GB2312"/>
          <w:sz w:val="32"/>
          <w:szCs w:val="32"/>
        </w:rPr>
        <w:t>月，市级下划东区</w:t>
      </w:r>
      <w:r>
        <w:rPr>
          <w:rFonts w:eastAsia="仿宋_GB2312"/>
          <w:sz w:val="32"/>
          <w:szCs w:val="32"/>
        </w:rPr>
        <w:t>2017—2018</w:t>
      </w:r>
      <w:r>
        <w:rPr>
          <w:rFonts w:hint="eastAsia" w:eastAsia="仿宋_GB2312"/>
          <w:sz w:val="32"/>
          <w:szCs w:val="32"/>
        </w:rPr>
        <w:t>年棚改债务</w:t>
      </w:r>
      <w:r>
        <w:rPr>
          <w:rFonts w:eastAsia="仿宋_GB2312"/>
          <w:sz w:val="32"/>
          <w:szCs w:val="32"/>
        </w:rPr>
        <w:t>35.68</w:t>
      </w:r>
      <w:r>
        <w:rPr>
          <w:rFonts w:hint="eastAsia" w:eastAsia="仿宋_GB2312"/>
          <w:sz w:val="32"/>
          <w:szCs w:val="32"/>
        </w:rPr>
        <w:t>亿元，隐性债务率升高至</w:t>
      </w:r>
      <w:r>
        <w:rPr>
          <w:rFonts w:eastAsia="仿宋_GB2312"/>
          <w:sz w:val="32"/>
          <w:szCs w:val="32"/>
        </w:rPr>
        <w:t>305%</w:t>
      </w:r>
      <w:r>
        <w:rPr>
          <w:rFonts w:hint="eastAsia" w:eastAsia="仿宋_GB2312"/>
          <w:sz w:val="32"/>
          <w:szCs w:val="32"/>
        </w:rPr>
        <w:t>，处于红色债务风险等级。通过全力以赴做大区级综合财力和降低债务余额，双向发力降低债务风险，</w:t>
      </w:r>
      <w:r>
        <w:rPr>
          <w:rFonts w:eastAsia="仿宋_GB2312"/>
          <w:sz w:val="32"/>
          <w:szCs w:val="32"/>
        </w:rPr>
        <w:t>2020</w:t>
      </w:r>
      <w:r>
        <w:rPr>
          <w:rFonts w:hint="eastAsia" w:eastAsia="仿宋_GB2312"/>
          <w:sz w:val="32"/>
          <w:szCs w:val="32"/>
        </w:rPr>
        <w:t>年末将隐性债务率控制在</w:t>
      </w:r>
      <w:r>
        <w:rPr>
          <w:rFonts w:eastAsia="仿宋_GB2312"/>
          <w:sz w:val="32"/>
          <w:szCs w:val="32"/>
        </w:rPr>
        <w:t>283%</w:t>
      </w:r>
      <w:r>
        <w:rPr>
          <w:rFonts w:hint="eastAsia" w:eastAsia="仿宋_GB2312"/>
          <w:sz w:val="32"/>
          <w:szCs w:val="32"/>
        </w:rPr>
        <w:t>左右，处于橙色债务风险等级，成功退出红色债务风险等级。（具体数据均以财政厅通报为准）</w:t>
      </w:r>
    </w:p>
    <w:p>
      <w:pPr>
        <w:adjustRightInd w:val="0"/>
        <w:snapToGrid w:val="0"/>
        <w:spacing w:line="579" w:lineRule="exact"/>
        <w:ind w:firstLine="640"/>
        <w:jc w:val="both"/>
        <w:rPr>
          <w:rFonts w:eastAsia="仿宋_GB2312"/>
          <w:sz w:val="32"/>
          <w:szCs w:val="32"/>
        </w:rPr>
      </w:pPr>
      <w:r>
        <w:rPr>
          <w:rFonts w:hint="eastAsia" w:eastAsia="仿宋_GB2312"/>
          <w:sz w:val="32"/>
          <w:szCs w:val="32"/>
        </w:rPr>
        <w:t>东区政府债务情况与区十一届人大六次会议报告的情况一致。</w:t>
      </w:r>
    </w:p>
    <w:p>
      <w:pPr>
        <w:adjustRightInd w:val="0"/>
        <w:snapToGrid w:val="0"/>
        <w:spacing w:line="353"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以上2</w:t>
      </w:r>
      <w:r>
        <w:rPr>
          <w:rFonts w:hint="eastAsia" w:eastAsia="仿宋_GB2312" w:cs="Times New Roman"/>
          <w:sz w:val="32"/>
          <w:szCs w:val="32"/>
          <w:lang w:val="en-US" w:eastAsia="zh-CN"/>
        </w:rPr>
        <w:t>020</w:t>
      </w:r>
      <w:r>
        <w:rPr>
          <w:rFonts w:hint="default" w:ascii="Times New Roman" w:hAnsi="Times New Roman" w:eastAsia="仿宋_GB2312" w:cs="Times New Roman"/>
          <w:sz w:val="32"/>
          <w:szCs w:val="32"/>
        </w:rPr>
        <w:t>年东区财政决算，请予审查批准。</w:t>
      </w:r>
    </w:p>
    <w:p>
      <w:pPr>
        <w:keepNext w:val="0"/>
        <w:keepLines w:val="0"/>
        <w:pageBreakBefore w:val="0"/>
        <w:kinsoku/>
        <w:wordWrap/>
        <w:overflowPunct/>
        <w:topLinePunct w:val="0"/>
        <w:autoSpaceDE/>
        <w:autoSpaceDN/>
        <w:bidi w:val="0"/>
        <w:adjustRightInd/>
        <w:snapToGrid/>
        <w:spacing w:line="353" w:lineRule="auto"/>
        <w:ind w:firstLine="640"/>
        <w:jc w:val="both"/>
        <w:textAlignment w:val="auto"/>
        <w:rPr>
          <w:rFonts w:eastAsia="黑体"/>
          <w:sz w:val="32"/>
          <w:szCs w:val="32"/>
        </w:rPr>
      </w:pPr>
      <w:r>
        <w:rPr>
          <w:rFonts w:hint="eastAsia" w:eastAsia="黑体"/>
          <w:sz w:val="32"/>
          <w:szCs w:val="32"/>
        </w:rPr>
        <w:t>二、落实人大决议和重点财政工作情况</w:t>
      </w:r>
    </w:p>
    <w:p>
      <w:pPr>
        <w:keepNext w:val="0"/>
        <w:keepLines w:val="0"/>
        <w:pageBreakBefore w:val="0"/>
        <w:widowControl w:val="0"/>
        <w:kinsoku/>
        <w:wordWrap/>
        <w:overflowPunct/>
        <w:topLinePunct w:val="0"/>
        <w:autoSpaceDE/>
        <w:autoSpaceDN/>
        <w:bidi w:val="0"/>
        <w:adjustRightInd/>
        <w:snapToGrid/>
        <w:spacing w:line="353" w:lineRule="auto"/>
        <w:ind w:firstLine="640"/>
        <w:jc w:val="both"/>
        <w:textAlignment w:val="auto"/>
        <w:rPr>
          <w:rFonts w:eastAsia="仿宋_GB2312"/>
          <w:sz w:val="32"/>
          <w:szCs w:val="32"/>
        </w:rPr>
      </w:pPr>
      <w:r>
        <w:rPr>
          <w:rFonts w:eastAsia="仿宋_GB2312"/>
          <w:sz w:val="32"/>
          <w:szCs w:val="32"/>
        </w:rPr>
        <w:t>2020</w:t>
      </w:r>
      <w:r>
        <w:rPr>
          <w:rFonts w:hint="eastAsia" w:eastAsia="仿宋_GB2312"/>
          <w:sz w:val="32"/>
          <w:szCs w:val="32"/>
        </w:rPr>
        <w:t>年，区政府认真贯彻落实区十一届人大五次会议及其常委会的有关决议和审查意见，主动适应人大预算审查监督重点的转换，切实加强税源培育、政府债务、国有资产、预算绩效等方面的工作，主动接受人大法律监督。同时，积极沟通交流，认真听取意见，充分吸纳人大代表提出的建议，不断提升依法理财水平。</w:t>
      </w:r>
    </w:p>
    <w:p>
      <w:pPr>
        <w:keepNext w:val="0"/>
        <w:keepLines w:val="0"/>
        <w:pageBreakBefore w:val="0"/>
        <w:widowControl w:val="0"/>
        <w:kinsoku/>
        <w:wordWrap/>
        <w:overflowPunct/>
        <w:topLinePunct w:val="0"/>
        <w:autoSpaceDE/>
        <w:autoSpaceDN/>
        <w:bidi w:val="0"/>
        <w:adjustRightInd/>
        <w:snapToGrid/>
        <w:spacing w:line="353" w:lineRule="auto"/>
        <w:ind w:firstLine="640"/>
        <w:jc w:val="both"/>
        <w:textAlignment w:val="auto"/>
        <w:rPr>
          <w:rFonts w:eastAsia="楷体_GB2312"/>
          <w:sz w:val="32"/>
          <w:szCs w:val="32"/>
        </w:rPr>
      </w:pPr>
      <w:r>
        <w:rPr>
          <w:rFonts w:hint="eastAsia" w:eastAsia="楷体_GB2312"/>
          <w:sz w:val="32"/>
          <w:szCs w:val="32"/>
        </w:rPr>
        <w:t>（一）落实积极的财政政策。</w:t>
      </w:r>
    </w:p>
    <w:p>
      <w:pPr>
        <w:keepNext w:val="0"/>
        <w:keepLines w:val="0"/>
        <w:pageBreakBefore w:val="0"/>
        <w:widowControl w:val="0"/>
        <w:kinsoku/>
        <w:wordWrap/>
        <w:overflowPunct/>
        <w:topLinePunct w:val="0"/>
        <w:autoSpaceDE/>
        <w:autoSpaceDN/>
        <w:bidi w:val="0"/>
        <w:adjustRightInd/>
        <w:snapToGrid/>
        <w:spacing w:line="353" w:lineRule="auto"/>
        <w:ind w:firstLine="640"/>
        <w:jc w:val="both"/>
        <w:textAlignment w:val="auto"/>
        <w:rPr>
          <w:rFonts w:eastAsia="仿宋_GB2312"/>
          <w:sz w:val="32"/>
          <w:szCs w:val="32"/>
        </w:rPr>
      </w:pPr>
      <w:r>
        <w:rPr>
          <w:rFonts w:hint="eastAsia" w:eastAsia="仿宋_GB2312"/>
          <w:sz w:val="32"/>
          <w:szCs w:val="32"/>
        </w:rPr>
        <w:t>面对突如其来的新冠疫情，东区通过实施一系列积极的财税政策，为打赢疫情防控阻击战，以及支持经济社会全面发展发挥了积极的财政作用。</w:t>
      </w:r>
      <w:r>
        <w:rPr>
          <w:rFonts w:hint="eastAsia" w:eastAsia="仿宋_GB2312"/>
          <w:b/>
          <w:bCs/>
          <w:sz w:val="32"/>
          <w:szCs w:val="32"/>
        </w:rPr>
        <w:t>一是</w:t>
      </w:r>
      <w:r>
        <w:rPr>
          <w:rFonts w:hint="eastAsia" w:eastAsia="仿宋_GB2312"/>
          <w:sz w:val="32"/>
          <w:szCs w:val="32"/>
        </w:rPr>
        <w:t>落实税收减免政策。在原有减税降费政策基础上，国家针对疫情防控、企业复工复产等新出台的一系列减税降费和财政补助扶持政策，切实降低实体经济企业成本，确保夯实税基，全年减免各项税费、社保费用</w:t>
      </w:r>
      <w:r>
        <w:rPr>
          <w:rFonts w:eastAsia="仿宋_GB2312"/>
          <w:sz w:val="32"/>
          <w:szCs w:val="32"/>
        </w:rPr>
        <w:t>65,539</w:t>
      </w:r>
      <w:r>
        <w:rPr>
          <w:rFonts w:hint="eastAsia" w:eastAsia="仿宋_GB2312"/>
          <w:sz w:val="32"/>
          <w:szCs w:val="32"/>
        </w:rPr>
        <w:t>万元。</w:t>
      </w:r>
      <w:r>
        <w:rPr>
          <w:rFonts w:hint="eastAsia" w:eastAsia="仿宋_GB2312"/>
          <w:b/>
          <w:bCs/>
          <w:sz w:val="32"/>
          <w:szCs w:val="32"/>
        </w:rPr>
        <w:t>二是</w:t>
      </w:r>
      <w:r>
        <w:rPr>
          <w:rFonts w:hint="eastAsia" w:eastAsia="仿宋_GB2312"/>
          <w:sz w:val="32"/>
          <w:szCs w:val="32"/>
        </w:rPr>
        <w:t>支持疫情防控。积极兑现各项助企纾困政策，制定</w:t>
      </w:r>
      <w:r>
        <w:rPr>
          <w:rFonts w:eastAsia="仿宋_GB2312"/>
          <w:sz w:val="32"/>
          <w:szCs w:val="32"/>
        </w:rPr>
        <w:t>“</w:t>
      </w:r>
      <w:r>
        <w:rPr>
          <w:rFonts w:hint="eastAsia" w:eastAsia="仿宋_GB2312"/>
          <w:sz w:val="32"/>
          <w:szCs w:val="32"/>
        </w:rPr>
        <w:t>东区六条措施</w:t>
      </w:r>
      <w:r>
        <w:rPr>
          <w:rFonts w:eastAsia="仿宋_GB2312"/>
          <w:sz w:val="32"/>
          <w:szCs w:val="32"/>
        </w:rPr>
        <w:t>”</w:t>
      </w:r>
      <w:r>
        <w:rPr>
          <w:rFonts w:hint="eastAsia" w:eastAsia="仿宋_GB2312"/>
          <w:sz w:val="32"/>
          <w:szCs w:val="32"/>
        </w:rPr>
        <w:t>助力中小企业</w:t>
      </w:r>
      <w:r>
        <w:rPr>
          <w:rFonts w:eastAsia="仿宋_GB2312"/>
          <w:sz w:val="32"/>
          <w:szCs w:val="32"/>
        </w:rPr>
        <w:t>“</w:t>
      </w:r>
      <w:r>
        <w:rPr>
          <w:rFonts w:hint="eastAsia" w:eastAsia="仿宋_GB2312"/>
          <w:sz w:val="32"/>
          <w:szCs w:val="32"/>
        </w:rPr>
        <w:t>防疫解困</w:t>
      </w:r>
      <w:r>
        <w:rPr>
          <w:rFonts w:eastAsia="仿宋_GB2312"/>
          <w:sz w:val="32"/>
          <w:szCs w:val="32"/>
        </w:rPr>
        <w:t>”</w:t>
      </w:r>
      <w:r>
        <w:rPr>
          <w:rFonts w:hint="eastAsia" w:eastAsia="仿宋_GB2312"/>
          <w:sz w:val="32"/>
          <w:szCs w:val="32"/>
        </w:rPr>
        <w:t>，全年落实疫情防控财政补贴资金</w:t>
      </w:r>
      <w:r>
        <w:rPr>
          <w:rFonts w:eastAsia="仿宋_GB2312"/>
          <w:sz w:val="32"/>
          <w:szCs w:val="32"/>
        </w:rPr>
        <w:t>5,103</w:t>
      </w:r>
      <w:r>
        <w:rPr>
          <w:rFonts w:hint="eastAsia" w:eastAsia="仿宋_GB2312"/>
          <w:sz w:val="32"/>
          <w:szCs w:val="32"/>
        </w:rPr>
        <w:t>万元。同时，建立了疫情防控资金拨付</w:t>
      </w:r>
      <w:r>
        <w:rPr>
          <w:rFonts w:eastAsia="仿宋_GB2312"/>
          <w:sz w:val="32"/>
          <w:szCs w:val="32"/>
        </w:rPr>
        <w:t>“</w:t>
      </w:r>
      <w:r>
        <w:rPr>
          <w:rFonts w:hint="eastAsia" w:eastAsia="仿宋_GB2312"/>
          <w:sz w:val="32"/>
          <w:szCs w:val="32"/>
        </w:rPr>
        <w:t>绿色通道</w:t>
      </w:r>
      <w:r>
        <w:rPr>
          <w:rFonts w:eastAsia="仿宋_GB2312"/>
          <w:sz w:val="32"/>
          <w:szCs w:val="32"/>
        </w:rPr>
        <w:t>”</w:t>
      </w:r>
      <w:r>
        <w:rPr>
          <w:rFonts w:hint="eastAsia" w:eastAsia="仿宋_GB2312"/>
          <w:sz w:val="32"/>
          <w:szCs w:val="32"/>
        </w:rPr>
        <w:t>，畅通了紧急采购渠道，确保资金及时、足额拨付。</w:t>
      </w:r>
    </w:p>
    <w:p>
      <w:pPr>
        <w:adjustRightInd w:val="0"/>
        <w:snapToGrid w:val="0"/>
        <w:spacing w:line="579" w:lineRule="exact"/>
        <w:ind w:firstLine="640"/>
        <w:jc w:val="both"/>
        <w:rPr>
          <w:rFonts w:eastAsia="楷体_GB2312"/>
          <w:sz w:val="32"/>
          <w:szCs w:val="32"/>
        </w:rPr>
      </w:pPr>
      <w:r>
        <w:rPr>
          <w:rFonts w:hint="eastAsia" w:eastAsia="楷体_GB2312"/>
          <w:sz w:val="32"/>
          <w:szCs w:val="32"/>
        </w:rPr>
        <w:t>（二）全力做大区级综合财力。</w:t>
      </w:r>
    </w:p>
    <w:p>
      <w:pPr>
        <w:adjustRightInd w:val="0"/>
        <w:snapToGrid w:val="0"/>
        <w:spacing w:line="579" w:lineRule="exact"/>
        <w:ind w:firstLine="640"/>
        <w:jc w:val="both"/>
        <w:rPr>
          <w:rFonts w:eastAsia="仿宋_GB2312"/>
          <w:sz w:val="32"/>
          <w:szCs w:val="32"/>
        </w:rPr>
      </w:pPr>
      <w:r>
        <w:rPr>
          <w:rFonts w:hint="eastAsia" w:eastAsia="仿宋_GB2312"/>
          <w:sz w:val="32"/>
          <w:szCs w:val="32"/>
        </w:rPr>
        <w:t>为确保圆满完成全年财政收支平衡及债务风险管控目标，全区上下积极主动作为，通过做好收入征管、土地出让、向上争取资金等工作，</w:t>
      </w:r>
      <w:r>
        <w:rPr>
          <w:rFonts w:eastAsia="仿宋_GB2312"/>
          <w:sz w:val="32"/>
          <w:szCs w:val="32"/>
        </w:rPr>
        <w:t>2020</w:t>
      </w:r>
      <w:r>
        <w:rPr>
          <w:rFonts w:hint="eastAsia" w:eastAsia="仿宋_GB2312"/>
          <w:sz w:val="32"/>
          <w:szCs w:val="32"/>
        </w:rPr>
        <w:t>年区级财政综合财力达到</w:t>
      </w:r>
      <w:r>
        <w:rPr>
          <w:rFonts w:eastAsia="仿宋_GB2312"/>
          <w:sz w:val="32"/>
          <w:szCs w:val="32"/>
        </w:rPr>
        <w:t>212,924</w:t>
      </w:r>
      <w:r>
        <w:rPr>
          <w:rFonts w:hint="eastAsia" w:eastAsia="仿宋_GB2312"/>
          <w:sz w:val="32"/>
          <w:szCs w:val="32"/>
        </w:rPr>
        <w:t>万元，增长</w:t>
      </w:r>
      <w:r>
        <w:rPr>
          <w:rFonts w:eastAsia="仿宋_GB2312"/>
          <w:sz w:val="32"/>
          <w:szCs w:val="32"/>
        </w:rPr>
        <w:t>8.37%</w:t>
      </w:r>
      <w:r>
        <w:rPr>
          <w:rFonts w:hint="eastAsia" w:eastAsia="仿宋_GB2312"/>
          <w:sz w:val="32"/>
          <w:szCs w:val="32"/>
        </w:rPr>
        <w:t>。</w:t>
      </w:r>
      <w:r>
        <w:rPr>
          <w:rFonts w:hint="eastAsia" w:eastAsia="仿宋_GB2312"/>
          <w:b/>
          <w:bCs/>
          <w:sz w:val="32"/>
          <w:szCs w:val="32"/>
        </w:rPr>
        <w:t>一是</w:t>
      </w:r>
      <w:r>
        <w:rPr>
          <w:rFonts w:hint="eastAsia" w:eastAsia="仿宋_GB2312"/>
          <w:sz w:val="32"/>
          <w:szCs w:val="32"/>
        </w:rPr>
        <w:t>狠抓收入征管。紧紧围绕收入目标，紧盯时间节点，倒排收入任务；完善财税协调联席会议制度，强化部门协作配合。同时依法加强税收征管，加大清缴欠税欠费力度，确保税收等收入应收尽收。全年一般公共预算收入实现超收</w:t>
      </w:r>
      <w:r>
        <w:rPr>
          <w:rFonts w:eastAsia="仿宋_GB2312"/>
          <w:sz w:val="32"/>
          <w:szCs w:val="32"/>
        </w:rPr>
        <w:t>2,042</w:t>
      </w:r>
      <w:r>
        <w:rPr>
          <w:rFonts w:hint="eastAsia" w:eastAsia="仿宋_GB2312"/>
          <w:sz w:val="32"/>
          <w:szCs w:val="32"/>
        </w:rPr>
        <w:t>万元。</w:t>
      </w:r>
      <w:r>
        <w:rPr>
          <w:rFonts w:hint="eastAsia" w:eastAsia="仿宋_GB2312"/>
          <w:b/>
          <w:sz w:val="32"/>
          <w:szCs w:val="32"/>
        </w:rPr>
        <w:t>二是</w:t>
      </w:r>
      <w:r>
        <w:rPr>
          <w:rFonts w:hint="eastAsia" w:eastAsia="仿宋_GB2312"/>
          <w:sz w:val="32"/>
          <w:szCs w:val="32"/>
        </w:rPr>
        <w:t>加强土地出让力度。制定《东区</w:t>
      </w:r>
      <w:r>
        <w:rPr>
          <w:rFonts w:eastAsia="仿宋_GB2312"/>
          <w:sz w:val="32"/>
          <w:szCs w:val="32"/>
        </w:rPr>
        <w:t>2020</w:t>
      </w:r>
      <w:r>
        <w:rPr>
          <w:rFonts w:hint="eastAsia" w:eastAsia="仿宋_GB2312"/>
          <w:sz w:val="32"/>
          <w:szCs w:val="32"/>
        </w:rPr>
        <w:t>年土地出让工作方案》，实行专人跟踪、定期调度，全年出让土地</w:t>
      </w:r>
      <w:r>
        <w:rPr>
          <w:rFonts w:eastAsia="仿宋_GB2312"/>
          <w:sz w:val="32"/>
          <w:szCs w:val="32"/>
        </w:rPr>
        <w:t>14</w:t>
      </w:r>
      <w:r>
        <w:rPr>
          <w:rFonts w:hint="eastAsia" w:eastAsia="仿宋_GB2312"/>
          <w:sz w:val="32"/>
          <w:szCs w:val="32"/>
        </w:rPr>
        <w:t>宗，出让面积</w:t>
      </w:r>
      <w:r>
        <w:rPr>
          <w:rFonts w:eastAsia="仿宋_GB2312"/>
          <w:sz w:val="32"/>
          <w:szCs w:val="32"/>
        </w:rPr>
        <w:t>575.14</w:t>
      </w:r>
      <w:r>
        <w:rPr>
          <w:rFonts w:hint="eastAsia" w:eastAsia="仿宋_GB2312"/>
          <w:sz w:val="32"/>
          <w:szCs w:val="32"/>
        </w:rPr>
        <w:t>亩，出让价款</w:t>
      </w:r>
      <w:r>
        <w:rPr>
          <w:rFonts w:eastAsia="仿宋_GB2312"/>
          <w:sz w:val="32"/>
          <w:szCs w:val="32"/>
        </w:rPr>
        <w:t>47,075</w:t>
      </w:r>
      <w:r>
        <w:rPr>
          <w:rFonts w:hint="eastAsia" w:eastAsia="仿宋_GB2312"/>
          <w:sz w:val="32"/>
          <w:szCs w:val="32"/>
        </w:rPr>
        <w:t>万元。出让宗数、面积、出让总价均创历史新高，实现区级收入</w:t>
      </w:r>
      <w:r>
        <w:rPr>
          <w:rFonts w:eastAsia="仿宋_GB2312"/>
          <w:sz w:val="32"/>
          <w:szCs w:val="32"/>
        </w:rPr>
        <w:t>29,907</w:t>
      </w:r>
      <w:r>
        <w:rPr>
          <w:rFonts w:hint="eastAsia" w:eastAsia="仿宋_GB2312"/>
          <w:sz w:val="32"/>
          <w:szCs w:val="32"/>
        </w:rPr>
        <w:t>万元，增长</w:t>
      </w:r>
      <w:r>
        <w:rPr>
          <w:rFonts w:eastAsia="仿宋_GB2312"/>
          <w:sz w:val="32"/>
          <w:szCs w:val="32"/>
        </w:rPr>
        <w:t>48.9%</w:t>
      </w:r>
      <w:r>
        <w:rPr>
          <w:rFonts w:hint="eastAsia" w:eastAsia="仿宋_GB2312"/>
          <w:sz w:val="32"/>
          <w:szCs w:val="32"/>
        </w:rPr>
        <w:t>。</w:t>
      </w:r>
      <w:r>
        <w:rPr>
          <w:rFonts w:hint="eastAsia" w:eastAsia="仿宋_GB2312"/>
          <w:b/>
          <w:sz w:val="32"/>
          <w:szCs w:val="32"/>
        </w:rPr>
        <w:t>三是</w:t>
      </w:r>
      <w:r>
        <w:rPr>
          <w:rFonts w:hint="eastAsia" w:eastAsia="仿宋_GB2312"/>
          <w:sz w:val="32"/>
          <w:szCs w:val="32"/>
        </w:rPr>
        <w:t>全力争取上级支持。出台《</w:t>
      </w:r>
      <w:r>
        <w:rPr>
          <w:rFonts w:eastAsia="仿宋_GB2312"/>
          <w:sz w:val="32"/>
          <w:szCs w:val="32"/>
        </w:rPr>
        <w:t>2020</w:t>
      </w:r>
      <w:r>
        <w:rPr>
          <w:rFonts w:hint="eastAsia" w:eastAsia="仿宋_GB2312"/>
          <w:sz w:val="32"/>
          <w:szCs w:val="32"/>
        </w:rPr>
        <w:t>年省级财政资金支持重点对接落实工作实施方案》，及时分解下达全年目标任务，明确争取重点，落实责任分工，积极做好向上沟通汇报，争取资金成效显著。全年争取各类上级资金</w:t>
      </w:r>
      <w:r>
        <w:rPr>
          <w:rFonts w:eastAsia="仿宋_GB2312"/>
          <w:sz w:val="32"/>
          <w:szCs w:val="32"/>
        </w:rPr>
        <w:t>185,253</w:t>
      </w:r>
      <w:r>
        <w:rPr>
          <w:rFonts w:hint="eastAsia" w:eastAsia="仿宋_GB2312"/>
          <w:sz w:val="32"/>
          <w:szCs w:val="32"/>
        </w:rPr>
        <w:t>万元，创历史新高，增长</w:t>
      </w:r>
      <w:r>
        <w:rPr>
          <w:rFonts w:eastAsia="仿宋_GB2312"/>
          <w:sz w:val="32"/>
          <w:szCs w:val="32"/>
        </w:rPr>
        <w:t>10.74%</w:t>
      </w:r>
      <w:r>
        <w:rPr>
          <w:rFonts w:hint="eastAsia" w:eastAsia="仿宋_GB2312"/>
          <w:sz w:val="32"/>
          <w:szCs w:val="32"/>
        </w:rPr>
        <w:t>。</w:t>
      </w:r>
    </w:p>
    <w:p>
      <w:pPr>
        <w:adjustRightInd w:val="0"/>
        <w:snapToGrid w:val="0"/>
        <w:spacing w:line="579" w:lineRule="exact"/>
        <w:ind w:firstLine="640"/>
        <w:jc w:val="both"/>
        <w:rPr>
          <w:rFonts w:eastAsia="楷体_GB2312"/>
          <w:sz w:val="32"/>
          <w:szCs w:val="32"/>
        </w:rPr>
      </w:pPr>
      <w:r>
        <w:rPr>
          <w:rFonts w:hint="eastAsia" w:eastAsia="楷体_GB2312"/>
          <w:sz w:val="32"/>
          <w:szCs w:val="32"/>
        </w:rPr>
        <w:t>（三）严格财政支出管理。</w:t>
      </w:r>
    </w:p>
    <w:p>
      <w:pPr>
        <w:adjustRightInd w:val="0"/>
        <w:snapToGrid w:val="0"/>
        <w:spacing w:line="579" w:lineRule="exact"/>
        <w:ind w:firstLine="643"/>
        <w:jc w:val="both"/>
        <w:rPr>
          <w:rFonts w:eastAsia="仿宋_GB2312"/>
          <w:sz w:val="32"/>
          <w:szCs w:val="32"/>
        </w:rPr>
      </w:pPr>
      <w:r>
        <w:rPr>
          <w:rFonts w:eastAsia="仿宋_GB2312"/>
          <w:b/>
          <w:sz w:val="32"/>
          <w:szCs w:val="32"/>
        </w:rPr>
        <w:t>1.</w:t>
      </w:r>
      <w:r>
        <w:rPr>
          <w:rFonts w:hint="eastAsia" w:eastAsia="仿宋_GB2312"/>
          <w:b/>
          <w:sz w:val="32"/>
          <w:szCs w:val="32"/>
        </w:rPr>
        <w:t>筑牢</w:t>
      </w:r>
      <w:r>
        <w:rPr>
          <w:rFonts w:eastAsia="仿宋_GB2312"/>
          <w:b/>
          <w:sz w:val="32"/>
          <w:szCs w:val="32"/>
        </w:rPr>
        <w:t>“</w:t>
      </w:r>
      <w:r>
        <w:rPr>
          <w:rFonts w:hint="eastAsia" w:eastAsia="仿宋_GB2312"/>
          <w:b/>
          <w:sz w:val="32"/>
          <w:szCs w:val="32"/>
        </w:rPr>
        <w:t>三保</w:t>
      </w:r>
      <w:r>
        <w:rPr>
          <w:rFonts w:eastAsia="仿宋_GB2312"/>
          <w:b/>
          <w:sz w:val="32"/>
          <w:szCs w:val="32"/>
        </w:rPr>
        <w:t>”</w:t>
      </w:r>
      <w:r>
        <w:rPr>
          <w:rFonts w:hint="eastAsia" w:eastAsia="仿宋_GB2312"/>
          <w:b/>
          <w:sz w:val="32"/>
          <w:szCs w:val="32"/>
        </w:rPr>
        <w:t>保障财政体系。</w:t>
      </w:r>
      <w:r>
        <w:rPr>
          <w:rFonts w:hint="eastAsia" w:eastAsia="仿宋_GB2312"/>
          <w:sz w:val="32"/>
          <w:szCs w:val="32"/>
        </w:rPr>
        <w:t>坚持把</w:t>
      </w:r>
      <w:r>
        <w:rPr>
          <w:rFonts w:eastAsia="仿宋_GB2312"/>
          <w:sz w:val="32"/>
          <w:szCs w:val="32"/>
        </w:rPr>
        <w:t>“</w:t>
      </w:r>
      <w:r>
        <w:rPr>
          <w:rFonts w:hint="eastAsia" w:eastAsia="仿宋_GB2312"/>
          <w:sz w:val="32"/>
          <w:szCs w:val="32"/>
        </w:rPr>
        <w:t>保基本民生、保工资、保运转</w:t>
      </w:r>
      <w:r>
        <w:rPr>
          <w:rFonts w:eastAsia="仿宋_GB2312"/>
          <w:sz w:val="32"/>
          <w:szCs w:val="32"/>
        </w:rPr>
        <w:t>”</w:t>
      </w:r>
      <w:r>
        <w:rPr>
          <w:rFonts w:hint="eastAsia" w:eastAsia="仿宋_GB2312"/>
          <w:sz w:val="32"/>
          <w:szCs w:val="32"/>
        </w:rPr>
        <w:t>纳入财政优先保障序列。从</w:t>
      </w:r>
      <w:r>
        <w:rPr>
          <w:rFonts w:eastAsia="仿宋_GB2312"/>
          <w:sz w:val="32"/>
          <w:szCs w:val="32"/>
        </w:rPr>
        <w:t>2020</w:t>
      </w:r>
      <w:r>
        <w:rPr>
          <w:rFonts w:hint="eastAsia" w:eastAsia="仿宋_GB2312"/>
          <w:sz w:val="32"/>
          <w:szCs w:val="32"/>
        </w:rPr>
        <w:t>年起，东区按照上级对基层</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工作要求，进一步强化底线思维，足额编制</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支出预算。同时，开设基本民生专户，实行</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资金账户单列管理（统一归集、拨付和核算）。严格按照预算和国库集中支付制度相关规定，科学合理统筹库款资金，优先调度财政资金用于保障</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支出，全面落实区级</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主体责任，兜牢</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支出风险底线，全年未发生</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支出风险事件。</w:t>
      </w:r>
    </w:p>
    <w:p>
      <w:pPr>
        <w:adjustRightInd w:val="0"/>
        <w:snapToGrid w:val="0"/>
        <w:spacing w:line="579" w:lineRule="exact"/>
        <w:ind w:firstLine="643"/>
        <w:jc w:val="both"/>
        <w:rPr>
          <w:rFonts w:eastAsia="仿宋_GB2312"/>
          <w:bCs/>
          <w:sz w:val="32"/>
          <w:szCs w:val="32"/>
          <w:shd w:val="clear" w:color="auto" w:fill="FFFFFF"/>
        </w:rPr>
      </w:pPr>
      <w:r>
        <w:rPr>
          <w:rFonts w:eastAsia="仿宋_GB2312"/>
          <w:b/>
          <w:sz w:val="32"/>
          <w:szCs w:val="32"/>
        </w:rPr>
        <w:t>2.</w:t>
      </w:r>
      <w:r>
        <w:rPr>
          <w:rFonts w:hint="eastAsia" w:eastAsia="仿宋_GB2312"/>
          <w:b/>
          <w:sz w:val="32"/>
          <w:szCs w:val="32"/>
        </w:rPr>
        <w:t>坚持政府过紧日子。</w:t>
      </w:r>
      <w:r>
        <w:rPr>
          <w:rFonts w:hint="eastAsia" w:eastAsia="仿宋_GB2312"/>
          <w:sz w:val="32"/>
          <w:szCs w:val="32"/>
        </w:rPr>
        <w:t>坚持厉行节约，认真贯彻习近平总</w:t>
      </w:r>
      <w:r>
        <w:rPr>
          <w:rFonts w:hint="eastAsia" w:eastAsia="仿宋_GB2312"/>
          <w:color w:val="000000"/>
          <w:sz w:val="32"/>
          <w:szCs w:val="32"/>
        </w:rPr>
        <w:t>书记关于艰苦奋斗、勤俭节约一系列重要论述精神，坚决落实过</w:t>
      </w:r>
      <w:r>
        <w:rPr>
          <w:rFonts w:eastAsia="仿宋_GB2312"/>
          <w:color w:val="000000"/>
          <w:sz w:val="32"/>
          <w:szCs w:val="32"/>
        </w:rPr>
        <w:t>“</w:t>
      </w:r>
      <w:r>
        <w:rPr>
          <w:rFonts w:hint="eastAsia" w:eastAsia="仿宋_GB2312"/>
          <w:color w:val="000000"/>
          <w:sz w:val="32"/>
          <w:szCs w:val="32"/>
        </w:rPr>
        <w:t>紧日子</w:t>
      </w:r>
      <w:r>
        <w:rPr>
          <w:rFonts w:eastAsia="仿宋_GB2312"/>
          <w:color w:val="000000"/>
          <w:sz w:val="32"/>
          <w:szCs w:val="32"/>
        </w:rPr>
        <w:t>”</w:t>
      </w:r>
      <w:r>
        <w:rPr>
          <w:rFonts w:hint="eastAsia" w:eastAsia="仿宋_GB2312"/>
          <w:color w:val="000000"/>
          <w:sz w:val="32"/>
          <w:szCs w:val="32"/>
        </w:rPr>
        <w:t>要求，厉行节约办一切事业，强化预算约束及</w:t>
      </w:r>
      <w:r>
        <w:rPr>
          <w:rFonts w:eastAsia="仿宋_GB2312"/>
          <w:color w:val="000000"/>
          <w:sz w:val="32"/>
          <w:szCs w:val="32"/>
        </w:rPr>
        <w:t>“</w:t>
      </w:r>
      <w:r>
        <w:rPr>
          <w:rFonts w:hint="eastAsia" w:eastAsia="仿宋_GB2312"/>
          <w:color w:val="000000"/>
          <w:sz w:val="32"/>
          <w:szCs w:val="32"/>
        </w:rPr>
        <w:t>三公</w:t>
      </w:r>
      <w:r>
        <w:rPr>
          <w:rFonts w:eastAsia="仿宋_GB2312"/>
          <w:color w:val="000000"/>
          <w:sz w:val="32"/>
          <w:szCs w:val="32"/>
        </w:rPr>
        <w:t>”</w:t>
      </w:r>
      <w:r>
        <w:rPr>
          <w:rFonts w:hint="eastAsia" w:eastAsia="仿宋_GB2312"/>
          <w:color w:val="000000"/>
          <w:sz w:val="32"/>
          <w:szCs w:val="32"/>
        </w:rPr>
        <w:t>经费管理，严格控制一般性支出，努力压缩行政运行成本。大力压减非急需、非刚性支出，全年一般性支出压减</w:t>
      </w:r>
      <w:r>
        <w:rPr>
          <w:rFonts w:eastAsia="仿宋_GB2312"/>
          <w:color w:val="000000"/>
          <w:sz w:val="32"/>
          <w:szCs w:val="32"/>
        </w:rPr>
        <w:t>16.97%</w:t>
      </w:r>
      <w:r>
        <w:rPr>
          <w:rFonts w:hint="eastAsia" w:eastAsia="仿宋_GB2312"/>
          <w:color w:val="000000"/>
          <w:sz w:val="32"/>
          <w:szCs w:val="32"/>
        </w:rPr>
        <w:t>，其中</w:t>
      </w:r>
      <w:r>
        <w:rPr>
          <w:rFonts w:eastAsia="仿宋_GB2312"/>
          <w:color w:val="000000"/>
          <w:sz w:val="32"/>
          <w:szCs w:val="32"/>
        </w:rPr>
        <w:t>“</w:t>
      </w:r>
      <w:r>
        <w:rPr>
          <w:rFonts w:hint="eastAsia" w:eastAsia="仿宋_GB2312"/>
          <w:color w:val="000000"/>
          <w:sz w:val="32"/>
          <w:szCs w:val="32"/>
        </w:rPr>
        <w:t>三公</w:t>
      </w:r>
      <w:r>
        <w:rPr>
          <w:rFonts w:eastAsia="仿宋_GB2312"/>
          <w:color w:val="000000"/>
          <w:sz w:val="32"/>
          <w:szCs w:val="32"/>
        </w:rPr>
        <w:t>”</w:t>
      </w:r>
      <w:r>
        <w:rPr>
          <w:rFonts w:hint="eastAsia" w:eastAsia="仿宋_GB2312"/>
          <w:color w:val="000000"/>
          <w:sz w:val="32"/>
          <w:szCs w:val="32"/>
        </w:rPr>
        <w:t>经费压减</w:t>
      </w:r>
      <w:r>
        <w:rPr>
          <w:rFonts w:eastAsia="仿宋_GB2312"/>
          <w:color w:val="000000"/>
          <w:sz w:val="32"/>
          <w:szCs w:val="32"/>
        </w:rPr>
        <w:t>30.58%</w:t>
      </w:r>
      <w:r>
        <w:rPr>
          <w:rFonts w:hint="eastAsia" w:eastAsia="仿宋_GB2312"/>
          <w:color w:val="000000"/>
          <w:sz w:val="32"/>
          <w:szCs w:val="32"/>
        </w:rPr>
        <w:t>，政府节约的开支，全部优先保障</w:t>
      </w:r>
      <w:r>
        <w:rPr>
          <w:rFonts w:eastAsia="仿宋_GB2312"/>
          <w:color w:val="000000"/>
          <w:sz w:val="32"/>
          <w:szCs w:val="32"/>
        </w:rPr>
        <w:t>“</w:t>
      </w:r>
      <w:r>
        <w:rPr>
          <w:rFonts w:hint="eastAsia" w:eastAsia="仿宋_GB2312"/>
          <w:color w:val="000000"/>
          <w:sz w:val="32"/>
          <w:szCs w:val="32"/>
        </w:rPr>
        <w:t>六稳</w:t>
      </w:r>
      <w:r>
        <w:rPr>
          <w:rFonts w:eastAsia="仿宋_GB2312"/>
          <w:color w:val="000000"/>
          <w:sz w:val="32"/>
          <w:szCs w:val="32"/>
        </w:rPr>
        <w:t>”“</w:t>
      </w:r>
      <w:r>
        <w:rPr>
          <w:rFonts w:hint="eastAsia" w:eastAsia="仿宋_GB2312"/>
          <w:color w:val="000000"/>
          <w:sz w:val="32"/>
          <w:szCs w:val="32"/>
        </w:rPr>
        <w:t>六保</w:t>
      </w:r>
      <w:r>
        <w:rPr>
          <w:rFonts w:eastAsia="仿宋_GB2312"/>
          <w:color w:val="000000"/>
          <w:sz w:val="32"/>
          <w:szCs w:val="32"/>
        </w:rPr>
        <w:t>”</w:t>
      </w:r>
      <w:r>
        <w:rPr>
          <w:rFonts w:hint="eastAsia" w:eastAsia="仿宋_GB2312"/>
          <w:color w:val="000000"/>
          <w:sz w:val="32"/>
          <w:szCs w:val="32"/>
        </w:rPr>
        <w:t>工作，把有限、宝贵的资金用在刀刃上。</w:t>
      </w:r>
      <w:r>
        <w:rPr>
          <w:rFonts w:hint="eastAsia" w:eastAsia="仿宋_GB2312"/>
          <w:sz w:val="32"/>
          <w:szCs w:val="32"/>
        </w:rPr>
        <w:t>继续盘活财政存量资金，全年清理盘活</w:t>
      </w:r>
      <w:r>
        <w:rPr>
          <w:rFonts w:eastAsia="仿宋_GB2312"/>
          <w:sz w:val="32"/>
          <w:szCs w:val="32"/>
        </w:rPr>
        <w:t>8,035</w:t>
      </w:r>
      <w:r>
        <w:rPr>
          <w:rFonts w:hint="eastAsia" w:eastAsia="仿宋_GB2312"/>
          <w:sz w:val="32"/>
          <w:szCs w:val="32"/>
        </w:rPr>
        <w:t>万元；强化政府投资评审，全年审结项目</w:t>
      </w:r>
      <w:r>
        <w:rPr>
          <w:rFonts w:eastAsia="仿宋_GB2312"/>
          <w:sz w:val="32"/>
          <w:szCs w:val="32"/>
        </w:rPr>
        <w:t>65</w:t>
      </w:r>
      <w:r>
        <w:rPr>
          <w:rFonts w:hint="eastAsia" w:eastAsia="仿宋_GB2312"/>
          <w:sz w:val="32"/>
          <w:szCs w:val="32"/>
        </w:rPr>
        <w:t>个，审减金额</w:t>
      </w:r>
      <w:r>
        <w:rPr>
          <w:rFonts w:eastAsia="仿宋_GB2312"/>
          <w:sz w:val="32"/>
          <w:szCs w:val="32"/>
        </w:rPr>
        <w:t>2,416</w:t>
      </w:r>
      <w:r>
        <w:rPr>
          <w:rFonts w:hint="eastAsia" w:eastAsia="仿宋_GB2312"/>
          <w:sz w:val="32"/>
          <w:szCs w:val="32"/>
        </w:rPr>
        <w:t>万元，审减率</w:t>
      </w:r>
      <w:r>
        <w:rPr>
          <w:rFonts w:eastAsia="仿宋_GB2312"/>
          <w:sz w:val="32"/>
          <w:szCs w:val="32"/>
        </w:rPr>
        <w:t>6.81%</w:t>
      </w:r>
      <w:r>
        <w:rPr>
          <w:rFonts w:hint="eastAsia" w:eastAsia="仿宋_GB2312"/>
          <w:sz w:val="32"/>
          <w:szCs w:val="32"/>
        </w:rPr>
        <w:t>；强化政府采购计划执行，全年实施</w:t>
      </w:r>
      <w:r>
        <w:rPr>
          <w:rFonts w:eastAsia="仿宋_GB2312"/>
          <w:sz w:val="32"/>
          <w:szCs w:val="32"/>
        </w:rPr>
        <w:t>155</w:t>
      </w:r>
      <w:r>
        <w:rPr>
          <w:rFonts w:hint="eastAsia" w:eastAsia="仿宋_GB2312"/>
          <w:sz w:val="32"/>
          <w:szCs w:val="32"/>
        </w:rPr>
        <w:t>项次，节约资金</w:t>
      </w:r>
      <w:r>
        <w:rPr>
          <w:rFonts w:eastAsia="仿宋_GB2312"/>
          <w:sz w:val="32"/>
          <w:szCs w:val="32"/>
        </w:rPr>
        <w:t>549</w:t>
      </w:r>
      <w:r>
        <w:rPr>
          <w:rFonts w:hint="eastAsia" w:eastAsia="仿宋_GB2312"/>
          <w:sz w:val="32"/>
          <w:szCs w:val="32"/>
        </w:rPr>
        <w:t>万元，节约率</w:t>
      </w:r>
      <w:r>
        <w:rPr>
          <w:rFonts w:eastAsia="仿宋_GB2312"/>
          <w:sz w:val="32"/>
          <w:szCs w:val="32"/>
        </w:rPr>
        <w:t>4.48%</w:t>
      </w:r>
      <w:r>
        <w:rPr>
          <w:rFonts w:hint="eastAsia" w:eastAsia="仿宋_GB2312"/>
          <w:sz w:val="32"/>
          <w:szCs w:val="32"/>
        </w:rPr>
        <w:t>。</w:t>
      </w:r>
    </w:p>
    <w:p>
      <w:pPr>
        <w:adjustRightInd w:val="0"/>
        <w:snapToGrid w:val="0"/>
        <w:spacing w:line="579" w:lineRule="exact"/>
        <w:ind w:firstLine="643"/>
        <w:jc w:val="both"/>
        <w:rPr>
          <w:rFonts w:eastAsia="仿宋_GB2312"/>
          <w:color w:val="000000"/>
          <w:sz w:val="32"/>
          <w:szCs w:val="32"/>
        </w:rPr>
      </w:pPr>
      <w:r>
        <w:rPr>
          <w:rFonts w:eastAsia="仿宋_GB2312"/>
          <w:b/>
          <w:sz w:val="32"/>
          <w:szCs w:val="32"/>
        </w:rPr>
        <w:t>3.</w:t>
      </w:r>
      <w:r>
        <w:rPr>
          <w:rFonts w:hint="eastAsia" w:eastAsia="仿宋_GB2312"/>
          <w:b/>
          <w:sz w:val="32"/>
          <w:szCs w:val="32"/>
        </w:rPr>
        <w:t>强化直达资金管理。</w:t>
      </w:r>
      <w:r>
        <w:rPr>
          <w:rFonts w:hint="eastAsia" w:eastAsia="仿宋_GB2312"/>
          <w:color w:val="000000"/>
          <w:sz w:val="32"/>
          <w:szCs w:val="32"/>
        </w:rPr>
        <w:t>紧抓中央增加财政赤字、发行抗疫特别国债等政策机遇，全年争取中央财力性直达资金</w:t>
      </w:r>
      <w:r>
        <w:rPr>
          <w:rFonts w:eastAsia="仿宋_GB2312"/>
          <w:color w:val="000000"/>
          <w:sz w:val="32"/>
          <w:szCs w:val="32"/>
        </w:rPr>
        <w:t>22,238</w:t>
      </w:r>
      <w:r>
        <w:rPr>
          <w:rFonts w:hint="eastAsia" w:eastAsia="仿宋_GB2312"/>
          <w:color w:val="000000"/>
          <w:sz w:val="32"/>
          <w:szCs w:val="32"/>
        </w:rPr>
        <w:t>万元。同时，按照中央直达资金相关管理要求，东区围绕做好</w:t>
      </w:r>
      <w:r>
        <w:rPr>
          <w:rFonts w:eastAsia="仿宋_GB2312"/>
          <w:color w:val="000000"/>
          <w:sz w:val="32"/>
          <w:szCs w:val="32"/>
        </w:rPr>
        <w:t>“</w:t>
      </w:r>
      <w:r>
        <w:rPr>
          <w:rFonts w:hint="eastAsia" w:eastAsia="仿宋_GB2312"/>
          <w:color w:val="000000"/>
          <w:sz w:val="32"/>
          <w:szCs w:val="32"/>
        </w:rPr>
        <w:t>六稳</w:t>
      </w:r>
      <w:r>
        <w:rPr>
          <w:rFonts w:eastAsia="仿宋_GB2312"/>
          <w:color w:val="000000"/>
          <w:sz w:val="32"/>
          <w:szCs w:val="32"/>
        </w:rPr>
        <w:t>”</w:t>
      </w:r>
      <w:r>
        <w:rPr>
          <w:rFonts w:hint="eastAsia" w:eastAsia="仿宋_GB2312"/>
          <w:color w:val="000000"/>
          <w:sz w:val="32"/>
          <w:szCs w:val="32"/>
        </w:rPr>
        <w:t>工作、落实</w:t>
      </w:r>
      <w:r>
        <w:rPr>
          <w:rFonts w:eastAsia="仿宋_GB2312"/>
          <w:color w:val="000000"/>
          <w:sz w:val="32"/>
          <w:szCs w:val="32"/>
        </w:rPr>
        <w:t>“</w:t>
      </w:r>
      <w:r>
        <w:rPr>
          <w:rFonts w:hint="eastAsia" w:eastAsia="仿宋_GB2312"/>
          <w:color w:val="000000"/>
          <w:sz w:val="32"/>
          <w:szCs w:val="32"/>
        </w:rPr>
        <w:t>六保</w:t>
      </w:r>
      <w:r>
        <w:rPr>
          <w:rFonts w:eastAsia="仿宋_GB2312"/>
          <w:color w:val="000000"/>
          <w:sz w:val="32"/>
          <w:szCs w:val="32"/>
        </w:rPr>
        <w:t>”</w:t>
      </w:r>
      <w:r>
        <w:rPr>
          <w:rFonts w:hint="eastAsia" w:eastAsia="仿宋_GB2312"/>
          <w:color w:val="000000"/>
          <w:sz w:val="32"/>
          <w:szCs w:val="32"/>
        </w:rPr>
        <w:t>任务，结合实际情况，科学合理制定直达财力性直达资金分配使用方案，确保了</w:t>
      </w:r>
      <w:r>
        <w:rPr>
          <w:rFonts w:eastAsia="仿宋_GB2312"/>
          <w:color w:val="000000"/>
          <w:sz w:val="32"/>
          <w:szCs w:val="32"/>
        </w:rPr>
        <w:t>“</w:t>
      </w:r>
      <w:r>
        <w:rPr>
          <w:rFonts w:hint="eastAsia" w:eastAsia="仿宋_GB2312"/>
          <w:color w:val="000000"/>
          <w:sz w:val="32"/>
          <w:szCs w:val="32"/>
        </w:rPr>
        <w:t>六稳</w:t>
      </w:r>
      <w:r>
        <w:rPr>
          <w:rFonts w:eastAsia="仿宋_GB2312"/>
          <w:color w:val="000000"/>
          <w:sz w:val="32"/>
          <w:szCs w:val="32"/>
        </w:rPr>
        <w:t>”“</w:t>
      </w:r>
      <w:r>
        <w:rPr>
          <w:rFonts w:hint="eastAsia" w:eastAsia="仿宋_GB2312"/>
          <w:color w:val="000000"/>
          <w:sz w:val="32"/>
          <w:szCs w:val="32"/>
        </w:rPr>
        <w:t>六保</w:t>
      </w:r>
      <w:r>
        <w:rPr>
          <w:rFonts w:eastAsia="仿宋_GB2312"/>
          <w:color w:val="000000"/>
          <w:sz w:val="32"/>
          <w:szCs w:val="32"/>
        </w:rPr>
        <w:t>”</w:t>
      </w:r>
      <w:r>
        <w:rPr>
          <w:rFonts w:hint="eastAsia" w:eastAsia="仿宋_GB2312"/>
          <w:color w:val="000000"/>
          <w:sz w:val="32"/>
          <w:szCs w:val="32"/>
        </w:rPr>
        <w:t>政策落实，让市场主体和人民群众及时享受了政策红利。</w:t>
      </w:r>
    </w:p>
    <w:p>
      <w:pPr>
        <w:adjustRightInd w:val="0"/>
        <w:snapToGrid w:val="0"/>
        <w:spacing w:line="579" w:lineRule="exact"/>
        <w:ind w:firstLine="643"/>
        <w:jc w:val="both"/>
        <w:rPr>
          <w:rFonts w:eastAsia="仿宋_GB2312"/>
          <w:sz w:val="32"/>
          <w:szCs w:val="32"/>
        </w:rPr>
      </w:pPr>
      <w:r>
        <w:rPr>
          <w:rFonts w:eastAsia="仿宋_GB2312"/>
          <w:b/>
          <w:color w:val="000000"/>
          <w:sz w:val="32"/>
          <w:szCs w:val="32"/>
        </w:rPr>
        <w:t>4.</w:t>
      </w:r>
      <w:r>
        <w:rPr>
          <w:rFonts w:hint="eastAsia" w:eastAsia="仿宋_GB2312"/>
          <w:b/>
          <w:color w:val="000000"/>
          <w:sz w:val="32"/>
          <w:szCs w:val="32"/>
        </w:rPr>
        <w:t>继续优化支出结构。</w:t>
      </w:r>
      <w:r>
        <w:rPr>
          <w:rFonts w:hint="eastAsia" w:eastAsia="仿宋_GB2312"/>
          <w:color w:val="000000"/>
          <w:sz w:val="32"/>
          <w:szCs w:val="32"/>
        </w:rPr>
        <w:t>坚持有保有压，加强库款调度管理，科学测算，合理调度，按照轻重缓急落实资金保障。进一步加大资金整合统筹力度，通过盘活财政存量资金、争取上级补助等方式多渠道筹集资金，</w:t>
      </w:r>
      <w:r>
        <w:rPr>
          <w:rFonts w:hint="eastAsia" w:eastAsia="仿宋_GB2312"/>
          <w:sz w:val="32"/>
          <w:szCs w:val="32"/>
        </w:rPr>
        <w:t>优先保障</w:t>
      </w:r>
      <w:r>
        <w:rPr>
          <w:rFonts w:eastAsia="仿宋_GB2312"/>
          <w:sz w:val="32"/>
          <w:szCs w:val="32"/>
        </w:rPr>
        <w:t>“</w:t>
      </w:r>
      <w:r>
        <w:rPr>
          <w:rFonts w:hint="eastAsia" w:eastAsia="仿宋_GB2312"/>
          <w:sz w:val="32"/>
          <w:szCs w:val="32"/>
        </w:rPr>
        <w:t>三保</w:t>
      </w:r>
      <w:r>
        <w:rPr>
          <w:rFonts w:eastAsia="仿宋_GB2312"/>
          <w:sz w:val="32"/>
          <w:szCs w:val="32"/>
        </w:rPr>
        <w:t>”</w:t>
      </w:r>
      <w:r>
        <w:rPr>
          <w:rFonts w:hint="eastAsia" w:eastAsia="仿宋_GB2312"/>
          <w:sz w:val="32"/>
          <w:szCs w:val="32"/>
        </w:rPr>
        <w:t>、疫情防控、森林草原防灭火、安全生产、社区（村）建制调整等重点支出。</w:t>
      </w:r>
    </w:p>
    <w:p>
      <w:pPr>
        <w:adjustRightInd w:val="0"/>
        <w:snapToGrid w:val="0"/>
        <w:spacing w:line="579" w:lineRule="exact"/>
        <w:ind w:firstLine="640"/>
        <w:jc w:val="both"/>
        <w:rPr>
          <w:rFonts w:eastAsia="楷体_GB2312"/>
          <w:sz w:val="32"/>
          <w:szCs w:val="32"/>
        </w:rPr>
      </w:pPr>
      <w:r>
        <w:rPr>
          <w:rFonts w:hint="eastAsia" w:eastAsia="楷体_GB2312"/>
          <w:sz w:val="32"/>
          <w:szCs w:val="32"/>
        </w:rPr>
        <w:t>（四）全力管控债务风险。</w:t>
      </w:r>
    </w:p>
    <w:p>
      <w:pPr>
        <w:adjustRightInd w:val="0"/>
        <w:snapToGrid w:val="0"/>
        <w:spacing w:line="579" w:lineRule="exact"/>
        <w:ind w:firstLine="640"/>
        <w:jc w:val="both"/>
        <w:rPr>
          <w:rFonts w:eastAsia="仿宋_GB2312"/>
          <w:sz w:val="32"/>
          <w:szCs w:val="32"/>
        </w:rPr>
      </w:pPr>
      <w:r>
        <w:rPr>
          <w:rFonts w:hint="eastAsia" w:eastAsia="仿宋_GB2312"/>
          <w:sz w:val="32"/>
          <w:szCs w:val="32"/>
        </w:rPr>
        <w:t>严格落实</w:t>
      </w:r>
      <w:r>
        <w:rPr>
          <w:rFonts w:eastAsia="仿宋_GB2312"/>
          <w:sz w:val="32"/>
          <w:szCs w:val="32"/>
        </w:rPr>
        <w:t>“</w:t>
      </w:r>
      <w:r>
        <w:rPr>
          <w:rFonts w:hint="eastAsia" w:eastAsia="仿宋_GB2312"/>
          <w:sz w:val="32"/>
          <w:szCs w:val="32"/>
        </w:rPr>
        <w:t>三大攻坚战</w:t>
      </w:r>
      <w:r>
        <w:rPr>
          <w:rFonts w:eastAsia="仿宋_GB2312"/>
          <w:sz w:val="32"/>
          <w:szCs w:val="32"/>
        </w:rPr>
        <w:t>”</w:t>
      </w:r>
      <w:r>
        <w:rPr>
          <w:rFonts w:hint="eastAsia" w:eastAsia="仿宋_GB2312"/>
          <w:sz w:val="32"/>
          <w:szCs w:val="32"/>
        </w:rPr>
        <w:t>部署，继续落实政府债务管理举措，加强政府债务风险管控，牢牢守住不发生系统性风险底线。</w:t>
      </w:r>
      <w:r>
        <w:rPr>
          <w:rFonts w:hint="eastAsia" w:eastAsia="仿宋_GB2312"/>
          <w:b/>
          <w:sz w:val="32"/>
          <w:szCs w:val="32"/>
        </w:rPr>
        <w:t>一是</w:t>
      </w:r>
      <w:r>
        <w:rPr>
          <w:rFonts w:hint="eastAsia" w:eastAsia="仿宋_GB2312"/>
          <w:bCs/>
          <w:sz w:val="32"/>
          <w:szCs w:val="32"/>
        </w:rPr>
        <w:t>区政府常务会、区委财经委员会、财税协调联席会等会议多次研究债务风险化解问题，落实债务管控举措，切实降低债务风险，</w:t>
      </w:r>
      <w:r>
        <w:rPr>
          <w:rFonts w:hint="eastAsia" w:eastAsia="仿宋_GB2312"/>
          <w:sz w:val="32"/>
          <w:szCs w:val="32"/>
        </w:rPr>
        <w:t>制定了《东区政府债务风险管控实施方案》《省委第十巡视组巡视东区反馈债务风险的整改方案》等管控措施。</w:t>
      </w:r>
      <w:r>
        <w:rPr>
          <w:rFonts w:hint="eastAsia" w:eastAsia="仿宋_GB2312"/>
          <w:b/>
          <w:sz w:val="32"/>
          <w:szCs w:val="32"/>
        </w:rPr>
        <w:t>二是</w:t>
      </w:r>
      <w:r>
        <w:rPr>
          <w:rFonts w:hint="eastAsia" w:eastAsia="仿宋_GB2312"/>
          <w:sz w:val="32"/>
          <w:szCs w:val="32"/>
        </w:rPr>
        <w:t>将政府债务纳入预算收支管理，安排资金</w:t>
      </w:r>
      <w:r>
        <w:rPr>
          <w:rFonts w:eastAsia="仿宋_GB2312"/>
          <w:sz w:val="32"/>
          <w:szCs w:val="32"/>
        </w:rPr>
        <w:t>12,787</w:t>
      </w:r>
      <w:r>
        <w:rPr>
          <w:rFonts w:hint="eastAsia" w:eastAsia="仿宋_GB2312"/>
          <w:sz w:val="32"/>
          <w:szCs w:val="32"/>
        </w:rPr>
        <w:t>万元，足额保障政府性债务还本付息支出，政府债务率、利息支出率分别控制在</w:t>
      </w:r>
      <w:r>
        <w:rPr>
          <w:rFonts w:eastAsia="仿宋_GB2312"/>
          <w:sz w:val="32"/>
          <w:szCs w:val="32"/>
        </w:rPr>
        <w:t>100%</w:t>
      </w:r>
      <w:r>
        <w:rPr>
          <w:rFonts w:hint="eastAsia" w:eastAsia="仿宋_GB2312"/>
          <w:sz w:val="32"/>
          <w:szCs w:val="32"/>
        </w:rPr>
        <w:t>和</w:t>
      </w:r>
      <w:r>
        <w:rPr>
          <w:rFonts w:eastAsia="仿宋_GB2312"/>
          <w:sz w:val="32"/>
          <w:szCs w:val="32"/>
        </w:rPr>
        <w:t>10%</w:t>
      </w:r>
      <w:r>
        <w:rPr>
          <w:rFonts w:hint="eastAsia" w:eastAsia="仿宋_GB2312"/>
          <w:sz w:val="32"/>
          <w:szCs w:val="32"/>
        </w:rPr>
        <w:t>的警戒线内。将政府债务规模始终控制在规定限额内，坚决杜绝违规举债，依法依规争取到再融资置换债券资金</w:t>
      </w:r>
      <w:r>
        <w:rPr>
          <w:rFonts w:eastAsia="仿宋_GB2312"/>
          <w:sz w:val="32"/>
          <w:szCs w:val="32"/>
        </w:rPr>
        <w:t>56,799</w:t>
      </w:r>
      <w:r>
        <w:rPr>
          <w:rFonts w:hint="eastAsia" w:eastAsia="仿宋_GB2312"/>
          <w:sz w:val="32"/>
          <w:szCs w:val="32"/>
        </w:rPr>
        <w:t>万元，降低区级还本压力。</w:t>
      </w:r>
      <w:r>
        <w:rPr>
          <w:rFonts w:hint="eastAsia" w:eastAsia="仿宋_GB2312"/>
          <w:b/>
          <w:bCs/>
          <w:sz w:val="32"/>
          <w:szCs w:val="32"/>
        </w:rPr>
        <w:t>三是</w:t>
      </w:r>
      <w:r>
        <w:rPr>
          <w:rFonts w:hint="eastAsia" w:eastAsia="仿宋_GB2312"/>
          <w:sz w:val="32"/>
          <w:szCs w:val="32"/>
        </w:rPr>
        <w:t>积极落实隐性债务化解计划，筹集资金安排隐性债务还本付息</w:t>
      </w:r>
      <w:r>
        <w:rPr>
          <w:rFonts w:eastAsia="仿宋_GB2312"/>
          <w:sz w:val="32"/>
          <w:szCs w:val="32"/>
        </w:rPr>
        <w:t>33,784</w:t>
      </w:r>
      <w:r>
        <w:rPr>
          <w:rFonts w:hint="eastAsia" w:eastAsia="仿宋_GB2312"/>
          <w:sz w:val="32"/>
          <w:szCs w:val="32"/>
        </w:rPr>
        <w:t>万元，年度隐性债务化解率达到</w:t>
      </w:r>
      <w:r>
        <w:rPr>
          <w:rFonts w:eastAsia="仿宋_GB2312"/>
          <w:sz w:val="32"/>
          <w:szCs w:val="32"/>
        </w:rPr>
        <w:t>100%</w:t>
      </w:r>
      <w:r>
        <w:rPr>
          <w:rFonts w:hint="eastAsia" w:eastAsia="仿宋_GB2312"/>
          <w:sz w:val="32"/>
          <w:szCs w:val="32"/>
        </w:rPr>
        <w:t>，政府债务率由</w:t>
      </w:r>
      <w:r>
        <w:rPr>
          <w:rFonts w:eastAsia="仿宋_GB2312"/>
          <w:sz w:val="32"/>
          <w:szCs w:val="32"/>
        </w:rPr>
        <w:t>305%</w:t>
      </w:r>
      <w:r>
        <w:rPr>
          <w:rFonts w:hint="eastAsia" w:eastAsia="仿宋_GB2312"/>
          <w:sz w:val="32"/>
          <w:szCs w:val="32"/>
        </w:rPr>
        <w:t>降为</w:t>
      </w:r>
      <w:r>
        <w:rPr>
          <w:rFonts w:eastAsia="仿宋_GB2312"/>
          <w:sz w:val="32"/>
          <w:szCs w:val="32"/>
        </w:rPr>
        <w:t>283%</w:t>
      </w:r>
      <w:r>
        <w:rPr>
          <w:rFonts w:hint="eastAsia" w:eastAsia="仿宋_GB2312"/>
          <w:sz w:val="32"/>
          <w:szCs w:val="32"/>
        </w:rPr>
        <w:t>左右，成功退出债务风险红色等级。同时，积极筹集资金偿还</w:t>
      </w:r>
      <w:r>
        <w:rPr>
          <w:rFonts w:eastAsia="仿宋_GB2312"/>
          <w:sz w:val="32"/>
          <w:szCs w:val="32"/>
        </w:rPr>
        <w:t>2017—2018</w:t>
      </w:r>
      <w:r>
        <w:rPr>
          <w:rFonts w:hint="eastAsia" w:eastAsia="仿宋_GB2312"/>
          <w:sz w:val="32"/>
          <w:szCs w:val="32"/>
        </w:rPr>
        <w:t>年棚改支出责任本息</w:t>
      </w:r>
      <w:r>
        <w:rPr>
          <w:rFonts w:eastAsia="仿宋_GB2312"/>
          <w:sz w:val="32"/>
          <w:szCs w:val="32"/>
        </w:rPr>
        <w:t>6,481</w:t>
      </w:r>
      <w:r>
        <w:rPr>
          <w:rFonts w:hint="eastAsia" w:eastAsia="仿宋_GB2312"/>
          <w:sz w:val="32"/>
          <w:szCs w:val="32"/>
        </w:rPr>
        <w:t>万元。</w:t>
      </w:r>
    </w:p>
    <w:p>
      <w:pPr>
        <w:adjustRightInd w:val="0"/>
        <w:snapToGrid w:val="0"/>
        <w:spacing w:line="579" w:lineRule="exact"/>
        <w:ind w:firstLine="640"/>
        <w:jc w:val="both"/>
        <w:rPr>
          <w:rFonts w:eastAsia="楷体_GB2312"/>
          <w:sz w:val="32"/>
          <w:szCs w:val="32"/>
        </w:rPr>
      </w:pPr>
      <w:r>
        <w:rPr>
          <w:rFonts w:hint="eastAsia" w:eastAsia="楷体_GB2312"/>
          <w:sz w:val="32"/>
          <w:szCs w:val="32"/>
        </w:rPr>
        <w:t>（五）持续推进预算绩效管理。</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3" w:firstLineChars="200"/>
        <w:jc w:val="both"/>
        <w:textAlignment w:val="auto"/>
        <w:rPr>
          <w:rFonts w:eastAsia="仿宋_GB2312"/>
          <w:sz w:val="32"/>
          <w:szCs w:val="32"/>
        </w:rPr>
      </w:pPr>
      <w:r>
        <w:rPr>
          <w:rFonts w:hint="eastAsia" w:eastAsia="仿宋_GB2312"/>
          <w:b/>
          <w:sz w:val="32"/>
          <w:szCs w:val="32"/>
        </w:rPr>
        <w:t>一是</w:t>
      </w:r>
      <w:r>
        <w:rPr>
          <w:rFonts w:hint="eastAsia" w:eastAsia="仿宋_GB2312"/>
          <w:sz w:val="32"/>
          <w:szCs w:val="32"/>
        </w:rPr>
        <w:t>狠抓预算绩效目标管理，在</w:t>
      </w:r>
      <w:r>
        <w:rPr>
          <w:rFonts w:eastAsia="仿宋_GB2312"/>
          <w:sz w:val="32"/>
          <w:szCs w:val="32"/>
        </w:rPr>
        <w:t>2020</w:t>
      </w:r>
      <w:r>
        <w:rPr>
          <w:rFonts w:hint="eastAsia" w:eastAsia="仿宋_GB2312"/>
          <w:sz w:val="32"/>
          <w:szCs w:val="32"/>
        </w:rPr>
        <w:t>年预算编制阶段，全区</w:t>
      </w:r>
      <w:r>
        <w:rPr>
          <w:rFonts w:eastAsia="仿宋_GB2312"/>
          <w:sz w:val="32"/>
          <w:szCs w:val="32"/>
        </w:rPr>
        <w:t>84</w:t>
      </w:r>
      <w:r>
        <w:rPr>
          <w:rFonts w:hint="eastAsia" w:eastAsia="仿宋_GB2312"/>
          <w:sz w:val="32"/>
          <w:szCs w:val="32"/>
        </w:rPr>
        <w:t>个预算单位均编制了预算绩效目标，并与部门预算同步上会、同步批复、同步公开，严格执行追加预算绩效管理，实现了预算绩效目标全覆盖。</w:t>
      </w:r>
      <w:r>
        <w:rPr>
          <w:rFonts w:hint="eastAsia" w:eastAsia="仿宋_GB2312"/>
          <w:b/>
          <w:sz w:val="32"/>
          <w:szCs w:val="32"/>
        </w:rPr>
        <w:t>二是</w:t>
      </w:r>
      <w:r>
        <w:rPr>
          <w:rFonts w:hint="eastAsia" w:eastAsia="仿宋_GB2312"/>
          <w:bCs/>
          <w:sz w:val="32"/>
          <w:szCs w:val="32"/>
        </w:rPr>
        <w:t>严格</w:t>
      </w:r>
      <w:r>
        <w:rPr>
          <w:rFonts w:hint="eastAsia" w:eastAsia="仿宋_GB2312"/>
          <w:sz w:val="32"/>
          <w:szCs w:val="32"/>
        </w:rPr>
        <w:t>开展</w:t>
      </w:r>
      <w:r>
        <w:rPr>
          <w:rFonts w:eastAsia="仿宋_GB2312"/>
          <w:sz w:val="32"/>
          <w:szCs w:val="32"/>
        </w:rPr>
        <w:t>2020</w:t>
      </w:r>
      <w:r>
        <w:rPr>
          <w:rFonts w:hint="eastAsia" w:eastAsia="仿宋_GB2312"/>
          <w:sz w:val="32"/>
          <w:szCs w:val="32"/>
        </w:rPr>
        <w:t>年绩效评价工作，选取</w:t>
      </w:r>
      <w:r>
        <w:rPr>
          <w:rFonts w:eastAsia="仿宋_GB2312"/>
          <w:sz w:val="32"/>
          <w:szCs w:val="32"/>
        </w:rPr>
        <w:t>7</w:t>
      </w:r>
      <w:r>
        <w:rPr>
          <w:rFonts w:hint="eastAsia" w:eastAsia="仿宋_GB2312"/>
          <w:sz w:val="32"/>
          <w:szCs w:val="32"/>
        </w:rPr>
        <w:t>个区级预算部门（单位）、</w:t>
      </w:r>
      <w:r>
        <w:rPr>
          <w:rFonts w:eastAsia="仿宋_GB2312"/>
          <w:sz w:val="32"/>
          <w:szCs w:val="32"/>
        </w:rPr>
        <w:t>17</w:t>
      </w:r>
      <w:r>
        <w:rPr>
          <w:rFonts w:hint="eastAsia" w:eastAsia="仿宋_GB2312"/>
          <w:sz w:val="32"/>
          <w:szCs w:val="32"/>
        </w:rPr>
        <w:t>个重点项目及疫情防控财政资金进行评价工作，对财政资金绩效设置、预算执行、资金监管等方面进行考核，督促单位管好用好财政资金，切实发挥资金使用效益。三</w:t>
      </w:r>
      <w:r>
        <w:rPr>
          <w:rFonts w:hint="eastAsia" w:eastAsia="仿宋_GB2312"/>
          <w:b/>
          <w:sz w:val="32"/>
          <w:szCs w:val="32"/>
        </w:rPr>
        <w:t>是</w:t>
      </w:r>
      <w:r>
        <w:rPr>
          <w:rFonts w:hint="eastAsia" w:eastAsia="仿宋_GB2312"/>
          <w:bCs/>
          <w:sz w:val="32"/>
          <w:szCs w:val="32"/>
        </w:rPr>
        <w:t>强化</w:t>
      </w:r>
      <w:r>
        <w:rPr>
          <w:rFonts w:hint="eastAsia" w:eastAsia="仿宋_GB2312"/>
          <w:sz w:val="32"/>
          <w:szCs w:val="32"/>
        </w:rPr>
        <w:t>绩效结果运用，将各部门预算绩效管理成效纳入年度目标绩效考核，并与部门次年预算安排紧密挂钩，促进各部门科学、合理地编制年度预算，切实提高绩效应用水平。</w:t>
      </w:r>
    </w:p>
    <w:p>
      <w:pPr>
        <w:adjustRightInd w:val="0"/>
        <w:snapToGrid w:val="0"/>
        <w:spacing w:line="579" w:lineRule="exact"/>
        <w:ind w:firstLine="640"/>
        <w:jc w:val="both"/>
        <w:rPr>
          <w:rFonts w:eastAsia="楷体_GB2312"/>
          <w:sz w:val="32"/>
          <w:szCs w:val="32"/>
        </w:rPr>
      </w:pPr>
      <w:r>
        <w:rPr>
          <w:rFonts w:hint="eastAsia" w:eastAsia="楷体_GB2312"/>
          <w:sz w:val="32"/>
          <w:szCs w:val="32"/>
        </w:rPr>
        <w:t>（六）加强财政监督检查。</w:t>
      </w:r>
    </w:p>
    <w:p>
      <w:pPr>
        <w:autoSpaceDE w:val="0"/>
        <w:autoSpaceDN w:val="0"/>
        <w:adjustRightInd w:val="0"/>
        <w:snapToGrid w:val="0"/>
        <w:spacing w:line="579" w:lineRule="exact"/>
        <w:ind w:firstLine="633" w:firstLineChars="198"/>
        <w:jc w:val="both"/>
        <w:rPr>
          <w:rFonts w:eastAsia="仿宋_GB2312"/>
          <w:sz w:val="32"/>
          <w:szCs w:val="32"/>
        </w:rPr>
      </w:pPr>
      <w:r>
        <w:rPr>
          <w:rFonts w:hint="eastAsia" w:eastAsia="仿宋_GB2312"/>
          <w:sz w:val="32"/>
          <w:szCs w:val="32"/>
        </w:rPr>
        <w:t>深化正风肃纪工作，严格执行财经纪律，充分发挥财政监督职能。</w:t>
      </w:r>
      <w:r>
        <w:rPr>
          <w:rFonts w:hint="eastAsia" w:eastAsia="仿宋_GB2312"/>
          <w:b/>
          <w:bCs/>
          <w:sz w:val="32"/>
          <w:szCs w:val="32"/>
        </w:rPr>
        <w:t>一是</w:t>
      </w:r>
      <w:r>
        <w:rPr>
          <w:rFonts w:hint="eastAsia" w:eastAsia="仿宋_GB2312"/>
          <w:sz w:val="32"/>
          <w:szCs w:val="32"/>
        </w:rPr>
        <w:t>开展节假日专项检查，分别在</w:t>
      </w:r>
      <w:r>
        <w:rPr>
          <w:rFonts w:eastAsia="仿宋_GB2312"/>
          <w:sz w:val="32"/>
          <w:szCs w:val="32"/>
        </w:rPr>
        <w:t>“</w:t>
      </w:r>
      <w:r>
        <w:rPr>
          <w:rFonts w:hint="eastAsia" w:eastAsia="仿宋_GB2312"/>
          <w:sz w:val="32"/>
          <w:szCs w:val="32"/>
        </w:rPr>
        <w:t>春节</w:t>
      </w:r>
      <w:r>
        <w:rPr>
          <w:rFonts w:eastAsia="仿宋_GB2312"/>
          <w:sz w:val="32"/>
          <w:szCs w:val="32"/>
        </w:rPr>
        <w:t>”“</w:t>
      </w:r>
      <w:r>
        <w:rPr>
          <w:rFonts w:hint="eastAsia" w:eastAsia="仿宋_GB2312"/>
          <w:sz w:val="32"/>
          <w:szCs w:val="32"/>
        </w:rPr>
        <w:t>五一</w:t>
      </w:r>
      <w:r>
        <w:rPr>
          <w:rFonts w:eastAsia="仿宋_GB2312"/>
          <w:sz w:val="32"/>
          <w:szCs w:val="32"/>
        </w:rPr>
        <w:t>”“</w:t>
      </w:r>
      <w:r>
        <w:rPr>
          <w:rFonts w:hint="eastAsia" w:eastAsia="仿宋_GB2312"/>
          <w:sz w:val="32"/>
          <w:szCs w:val="32"/>
        </w:rPr>
        <w:t>中秋</w:t>
      </w:r>
      <w:r>
        <w:rPr>
          <w:rFonts w:eastAsia="仿宋_GB2312"/>
          <w:sz w:val="32"/>
          <w:szCs w:val="32"/>
        </w:rPr>
        <w:t>”“</w:t>
      </w:r>
      <w:r>
        <w:rPr>
          <w:rFonts w:hint="eastAsia" w:eastAsia="仿宋_GB2312"/>
          <w:sz w:val="32"/>
          <w:szCs w:val="32"/>
        </w:rPr>
        <w:t>国庆</w:t>
      </w:r>
      <w:r>
        <w:rPr>
          <w:rFonts w:eastAsia="仿宋_GB2312"/>
          <w:sz w:val="32"/>
          <w:szCs w:val="32"/>
        </w:rPr>
        <w:t>”</w:t>
      </w:r>
      <w:r>
        <w:rPr>
          <w:rFonts w:hint="eastAsia" w:eastAsia="仿宋_GB2312"/>
          <w:sz w:val="32"/>
          <w:szCs w:val="32"/>
        </w:rPr>
        <w:t>等重要节日对部分行政事业单位开展了节前财政监督专项检查。</w:t>
      </w:r>
      <w:r>
        <w:rPr>
          <w:rFonts w:hint="eastAsia" w:eastAsia="仿宋_GB2312"/>
          <w:b/>
          <w:bCs/>
          <w:sz w:val="32"/>
          <w:szCs w:val="32"/>
        </w:rPr>
        <w:t>二是</w:t>
      </w:r>
      <w:r>
        <w:rPr>
          <w:rFonts w:hint="eastAsia" w:eastAsia="仿宋_GB2312"/>
          <w:sz w:val="32"/>
          <w:szCs w:val="32"/>
        </w:rPr>
        <w:t>开展防疫资金专项检查，通过上门服务的形式对各街道及社区在疫情防控资金使用和物资分配上组织开展业务指导和问题摸排，进一步规范防疫资金支出范围。</w:t>
      </w:r>
      <w:r>
        <w:rPr>
          <w:rFonts w:hint="eastAsia" w:eastAsia="仿宋_GB2312"/>
          <w:b/>
          <w:bCs/>
          <w:sz w:val="32"/>
          <w:szCs w:val="32"/>
        </w:rPr>
        <w:t>三是</w:t>
      </w:r>
      <w:r>
        <w:rPr>
          <w:rFonts w:hint="eastAsia" w:eastAsia="仿宋_GB2312"/>
          <w:sz w:val="32"/>
          <w:szCs w:val="32"/>
        </w:rPr>
        <w:t>全面清理惠民惠农财政补贴资金</w:t>
      </w:r>
      <w:r>
        <w:rPr>
          <w:rFonts w:eastAsia="仿宋_GB2312"/>
          <w:sz w:val="32"/>
          <w:szCs w:val="32"/>
        </w:rPr>
        <w:t>“</w:t>
      </w:r>
      <w:r>
        <w:rPr>
          <w:rFonts w:hint="eastAsia" w:eastAsia="仿宋_GB2312"/>
          <w:sz w:val="32"/>
          <w:szCs w:val="32"/>
        </w:rPr>
        <w:t>一卡通</w:t>
      </w:r>
      <w:r>
        <w:rPr>
          <w:rFonts w:eastAsia="仿宋_GB2312"/>
          <w:sz w:val="32"/>
          <w:szCs w:val="32"/>
        </w:rPr>
        <w:t>”</w:t>
      </w:r>
      <w:r>
        <w:rPr>
          <w:rFonts w:hint="eastAsia" w:eastAsia="仿宋_GB2312"/>
          <w:sz w:val="32"/>
          <w:szCs w:val="32"/>
        </w:rPr>
        <w:t>发放项目，</w:t>
      </w:r>
      <w:r>
        <w:rPr>
          <w:rFonts w:hint="eastAsia" w:eastAsia="仿宋_GB2312"/>
          <w:bCs/>
          <w:sz w:val="32"/>
          <w:szCs w:val="32"/>
        </w:rPr>
        <w:t>提高政策覆盖面，将涉农补贴、城乡低保、高龄补贴等</w:t>
      </w:r>
      <w:r>
        <w:rPr>
          <w:rFonts w:eastAsia="仿宋_GB2312"/>
          <w:bCs/>
          <w:sz w:val="32"/>
          <w:szCs w:val="32"/>
        </w:rPr>
        <w:t>27</w:t>
      </w:r>
      <w:r>
        <w:rPr>
          <w:rFonts w:hint="eastAsia" w:eastAsia="仿宋_GB2312"/>
          <w:bCs/>
          <w:sz w:val="32"/>
          <w:szCs w:val="32"/>
        </w:rPr>
        <w:t>项惠民惠农补贴项目全部纳入</w:t>
      </w:r>
      <w:r>
        <w:rPr>
          <w:rFonts w:eastAsia="仿宋_GB2312"/>
          <w:bCs/>
          <w:sz w:val="32"/>
          <w:szCs w:val="32"/>
        </w:rPr>
        <w:t>“</w:t>
      </w:r>
      <w:r>
        <w:rPr>
          <w:rFonts w:hint="eastAsia" w:eastAsia="仿宋_GB2312"/>
          <w:bCs/>
          <w:sz w:val="32"/>
          <w:szCs w:val="32"/>
        </w:rPr>
        <w:t>一卡通</w:t>
      </w:r>
      <w:r>
        <w:rPr>
          <w:rFonts w:eastAsia="仿宋_GB2312"/>
          <w:bCs/>
          <w:sz w:val="32"/>
          <w:szCs w:val="32"/>
        </w:rPr>
        <w:t>”</w:t>
      </w:r>
      <w:r>
        <w:rPr>
          <w:rFonts w:hint="eastAsia" w:eastAsia="仿宋_GB2312"/>
          <w:bCs/>
          <w:sz w:val="32"/>
          <w:szCs w:val="32"/>
        </w:rPr>
        <w:t>发放，发放资金</w:t>
      </w:r>
      <w:r>
        <w:rPr>
          <w:rFonts w:eastAsia="仿宋_GB2312"/>
          <w:bCs/>
          <w:sz w:val="32"/>
          <w:szCs w:val="32"/>
        </w:rPr>
        <w:t>3,922</w:t>
      </w:r>
      <w:r>
        <w:rPr>
          <w:rFonts w:hint="eastAsia" w:eastAsia="仿宋_GB2312"/>
          <w:bCs/>
          <w:sz w:val="32"/>
          <w:szCs w:val="32"/>
        </w:rPr>
        <w:t>万元，惠及</w:t>
      </w:r>
      <w:r>
        <w:rPr>
          <w:rFonts w:eastAsia="仿宋_GB2312"/>
          <w:bCs/>
          <w:sz w:val="32"/>
          <w:szCs w:val="32"/>
        </w:rPr>
        <w:t>20.92</w:t>
      </w:r>
      <w:r>
        <w:rPr>
          <w:rFonts w:hint="eastAsia" w:eastAsia="仿宋_GB2312"/>
          <w:bCs/>
          <w:sz w:val="32"/>
          <w:szCs w:val="32"/>
        </w:rPr>
        <w:t>万人次，有力保障了广大群众的根本利益</w:t>
      </w:r>
      <w:r>
        <w:rPr>
          <w:rFonts w:hint="eastAsia" w:eastAsia="仿宋_GB2312"/>
          <w:sz w:val="32"/>
          <w:szCs w:val="32"/>
        </w:rPr>
        <w:t>。</w:t>
      </w:r>
      <w:r>
        <w:rPr>
          <w:rFonts w:hint="eastAsia" w:eastAsia="仿宋_GB2312"/>
          <w:b/>
          <w:bCs/>
          <w:sz w:val="32"/>
          <w:szCs w:val="32"/>
        </w:rPr>
        <w:t>四是</w:t>
      </w:r>
      <w:r>
        <w:rPr>
          <w:rFonts w:hint="eastAsia" w:eastAsia="仿宋_GB2312"/>
          <w:sz w:val="32"/>
          <w:szCs w:val="32"/>
        </w:rPr>
        <w:t>开展东区违规发放补贴问题专项整治工作，印发了《攀枝花市东区违规发放补贴问题专项整治工作方案》，并对区级重点部门（单位）进行督查，严防乱发钱物问题反弹。</w:t>
      </w:r>
    </w:p>
    <w:p>
      <w:pPr>
        <w:adjustRightInd w:val="0"/>
        <w:snapToGrid w:val="0"/>
        <w:spacing w:line="579" w:lineRule="exact"/>
        <w:ind w:firstLine="640"/>
        <w:jc w:val="both"/>
        <w:rPr>
          <w:rFonts w:eastAsia="楷体_GB2312"/>
          <w:sz w:val="32"/>
          <w:szCs w:val="32"/>
        </w:rPr>
      </w:pPr>
      <w:r>
        <w:rPr>
          <w:rFonts w:hint="eastAsia" w:eastAsia="楷体_GB2312"/>
          <w:sz w:val="32"/>
          <w:szCs w:val="32"/>
        </w:rPr>
        <w:t>（七）深化财政管理改革。</w:t>
      </w:r>
    </w:p>
    <w:p>
      <w:pPr>
        <w:adjustRightInd w:val="0"/>
        <w:snapToGrid w:val="0"/>
        <w:spacing w:line="579" w:lineRule="exact"/>
        <w:ind w:firstLine="640"/>
        <w:jc w:val="both"/>
        <w:rPr>
          <w:rFonts w:eastAsia="仿宋_GB2312"/>
          <w:sz w:val="32"/>
          <w:szCs w:val="32"/>
        </w:rPr>
      </w:pPr>
      <w:r>
        <w:rPr>
          <w:rFonts w:hint="eastAsia" w:eastAsia="仿宋_GB2312"/>
          <w:sz w:val="32"/>
          <w:szCs w:val="32"/>
        </w:rPr>
        <w:t>全面贯彻《中华人民共和国预算法实施条例》，多点发力不断提升财政治理能力，保持财政稳健运行。推进财政改革两年攻坚计划，全面完成政府购买服务、预算管理、绩效管理、资产管理、非税收入管理、政府采购管理等</w:t>
      </w:r>
      <w:r>
        <w:rPr>
          <w:rFonts w:eastAsia="仿宋_GB2312"/>
          <w:sz w:val="32"/>
          <w:szCs w:val="32"/>
        </w:rPr>
        <w:t>8</w:t>
      </w:r>
      <w:r>
        <w:rPr>
          <w:rFonts w:hint="eastAsia" w:eastAsia="仿宋_GB2312"/>
          <w:sz w:val="32"/>
          <w:szCs w:val="32"/>
        </w:rPr>
        <w:t>大类</w:t>
      </w:r>
      <w:r>
        <w:rPr>
          <w:rFonts w:eastAsia="仿宋_GB2312"/>
          <w:sz w:val="32"/>
          <w:szCs w:val="32"/>
        </w:rPr>
        <w:t>73</w:t>
      </w:r>
      <w:r>
        <w:rPr>
          <w:rFonts w:hint="eastAsia" w:eastAsia="仿宋_GB2312"/>
          <w:sz w:val="32"/>
          <w:szCs w:val="32"/>
        </w:rPr>
        <w:t>项改革任务。推动预算联网监督，整合财政、审计、税务等部门的信息资源，实施人大网络在线监督。</w:t>
      </w:r>
      <w:r>
        <w:rPr>
          <w:rFonts w:hint="eastAsia" w:eastAsia="仿宋_GB2312"/>
          <w:bCs/>
          <w:sz w:val="32"/>
          <w:szCs w:val="32"/>
        </w:rPr>
        <w:t>完善国有资本经营预算管理，出台了《攀枝花市东区国有资本经营预算管理办法》</w:t>
      </w:r>
      <w:r>
        <w:rPr>
          <w:rFonts w:hint="eastAsia" w:eastAsia="仿宋_GB2312"/>
          <w:sz w:val="32"/>
          <w:szCs w:val="32"/>
        </w:rPr>
        <w:t>。启用了四川省行政事业单位资产管理信息系统，将国有资产管理全流程嵌入管理信息系统，实现资产处置业务流程网络化</w:t>
      </w:r>
      <w:r>
        <w:rPr>
          <w:rFonts w:hint="eastAsia" w:eastAsia="仿宋_GB2312"/>
          <w:bCs/>
          <w:sz w:val="32"/>
          <w:szCs w:val="32"/>
        </w:rPr>
        <w:t>。</w:t>
      </w:r>
      <w:r>
        <w:rPr>
          <w:rFonts w:hint="eastAsia" w:eastAsia="仿宋_GB2312"/>
          <w:sz w:val="32"/>
          <w:szCs w:val="32"/>
        </w:rPr>
        <w:t>进一步规范预算单位公务支出行为，强化公务卡结算使用，印发了《关于进一步加强公务卡使用管理的通知》。全面推进东区国有企业退休人员社会化管理，辖区</w:t>
      </w:r>
      <w:r>
        <w:rPr>
          <w:rFonts w:eastAsia="仿宋_GB2312"/>
          <w:sz w:val="32"/>
          <w:szCs w:val="32"/>
        </w:rPr>
        <w:t>22</w:t>
      </w:r>
      <w:r>
        <w:rPr>
          <w:rFonts w:hint="eastAsia" w:eastAsia="仿宋_GB2312"/>
          <w:sz w:val="32"/>
          <w:szCs w:val="32"/>
        </w:rPr>
        <w:t>家国有企业</w:t>
      </w:r>
      <w:r>
        <w:rPr>
          <w:rFonts w:eastAsia="仿宋_GB2312"/>
          <w:sz w:val="32"/>
          <w:szCs w:val="32"/>
        </w:rPr>
        <w:t>60,385</w:t>
      </w:r>
      <w:r>
        <w:rPr>
          <w:rFonts w:hint="eastAsia" w:eastAsia="仿宋_GB2312"/>
          <w:sz w:val="32"/>
          <w:szCs w:val="32"/>
        </w:rPr>
        <w:t>人平稳过渡移交东区政府管理。加大预算信息公开力度，全面公开政府预决算、部门预决算、</w:t>
      </w:r>
      <w:r>
        <w:rPr>
          <w:rFonts w:eastAsia="仿宋_GB2312"/>
          <w:sz w:val="32"/>
          <w:szCs w:val="32"/>
        </w:rPr>
        <w:t>“</w:t>
      </w:r>
      <w:r>
        <w:rPr>
          <w:rFonts w:hint="eastAsia" w:eastAsia="仿宋_GB2312"/>
          <w:sz w:val="32"/>
          <w:szCs w:val="32"/>
        </w:rPr>
        <w:t>三公</w:t>
      </w:r>
      <w:r>
        <w:rPr>
          <w:rFonts w:eastAsia="仿宋_GB2312"/>
          <w:sz w:val="32"/>
          <w:szCs w:val="32"/>
        </w:rPr>
        <w:t>”</w:t>
      </w:r>
      <w:r>
        <w:rPr>
          <w:rFonts w:hint="eastAsia" w:eastAsia="仿宋_GB2312"/>
          <w:sz w:val="32"/>
          <w:szCs w:val="32"/>
        </w:rPr>
        <w:t>经费预决算以及预算绩效管理等财政信息。</w:t>
      </w:r>
    </w:p>
    <w:p>
      <w:pPr>
        <w:adjustRightInd w:val="0"/>
        <w:snapToGrid w:val="0"/>
        <w:spacing w:line="579" w:lineRule="exact"/>
        <w:ind w:firstLine="640"/>
        <w:jc w:val="both"/>
        <w:rPr>
          <w:rFonts w:eastAsia="仿宋_GB2312"/>
          <w:spacing w:val="10"/>
          <w:sz w:val="32"/>
          <w:szCs w:val="32"/>
        </w:rPr>
      </w:pPr>
      <w:r>
        <w:rPr>
          <w:rFonts w:hint="eastAsia" w:eastAsia="仿宋_GB2312"/>
          <w:sz w:val="32"/>
          <w:szCs w:val="32"/>
        </w:rPr>
        <w:t>主任、副主任、各位委员，</w:t>
      </w:r>
      <w:r>
        <w:rPr>
          <w:rFonts w:eastAsia="仿宋_GB2312"/>
          <w:sz w:val="32"/>
          <w:szCs w:val="32"/>
        </w:rPr>
        <w:t>2020</w:t>
      </w:r>
      <w:r>
        <w:rPr>
          <w:rFonts w:hint="eastAsia" w:eastAsia="仿宋_GB2312"/>
          <w:sz w:val="32"/>
          <w:szCs w:val="32"/>
        </w:rPr>
        <w:t>年东区财政运行情况总体平稳，但还存在一些需要解决的问题，审计也指出了存在的不足，主要包括：财政收支矛盾依然突出，收支平衡压力大；年初预算编制有待完善，债务风险管控压力较大，暂付款消化力度不够，库款保障水平过低，预算绩效管理工作有待进一步加强等方面。同时，区人大代表、区人大常委会及区人大财经委也对财政管理改革和发展提出了许多宝贵的意见和建议。对此，区政府将高度重视，进一步研究分析，</w:t>
      </w:r>
      <w:r>
        <w:rPr>
          <w:rFonts w:hint="eastAsia" w:eastAsia="仿宋_GB2312"/>
          <w:spacing w:val="10"/>
          <w:sz w:val="32"/>
          <w:szCs w:val="32"/>
        </w:rPr>
        <w:t>在以后工作中采取行之有效的措施和方法，逐步加以克服和解决。</w:t>
      </w:r>
    </w:p>
    <w:p>
      <w:pPr>
        <w:pStyle w:val="2"/>
        <w:spacing w:after="0" w:line="579" w:lineRule="exact"/>
        <w:ind w:firstLine="680"/>
        <w:jc w:val="both"/>
        <w:rPr>
          <w:rFonts w:eastAsia="仿宋_GB2312"/>
          <w:spacing w:val="10"/>
          <w:sz w:val="32"/>
          <w:szCs w:val="32"/>
        </w:rPr>
      </w:pPr>
      <w:r>
        <w:rPr>
          <w:rFonts w:hint="eastAsia" w:eastAsia="仿宋_GB2312"/>
          <w:spacing w:val="10"/>
          <w:sz w:val="32"/>
          <w:szCs w:val="32"/>
          <w:lang w:val="en-US" w:eastAsia="zh-CN"/>
        </w:rPr>
        <w:t>汇报完毕。</w:t>
      </w:r>
    </w:p>
    <w:sectPr>
      <w:headerReference r:id="rId3" w:type="default"/>
      <w:footerReference r:id="rId4" w:type="default"/>
      <w:endnotePr>
        <w:numFmt w:val="ideographDigital"/>
      </w:endnotePr>
      <w:type w:val="oddPage"/>
      <w:pgSz w:w="11905" w:h="16837"/>
      <w:pgMar w:top="2098" w:right="1474" w:bottom="1984" w:left="1587" w:header="567" w:footer="1304" w:gutter="0"/>
      <w:cols w:space="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穝灿砰">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rPr>
        <w:rFonts w:ascii="宋体"/>
        <w:sz w:val="28"/>
        <w:szCs w:val="28"/>
      </w:rPr>
    </w:pPr>
    <w:r>
      <w:pict>
        <v:shape id="_x0000_s2053" o:spid="_x0000_s2053" o:spt="202" type="#_x0000_t202" style="position:absolute;left:0pt;margin-top:13.15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8"/>
                  <w:ind w:firstLine="0" w:firstLineChars="0"/>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20</w:t>
                </w:r>
                <w:r>
                  <w:rPr>
                    <w:rFonts w:ascii="宋体" w:hAnsi="宋体" w:cs="宋体"/>
                    <w:sz w:val="28"/>
                    <w:szCs w:val="28"/>
                  </w:rPr>
                  <w:fldChar w:fldCharType="end"/>
                </w:r>
                <w:r>
                  <w:rPr>
                    <w:rFonts w:ascii="宋体" w:hAnsi="宋体" w:cs="宋体"/>
                    <w:sz w:val="28"/>
                    <w:szCs w:val="28"/>
                  </w:rPr>
                  <w:t xml:space="preserve"> —</w:t>
                </w:r>
              </w:p>
            </w:txbxContent>
          </v:textbox>
        </v:shape>
      </w:pict>
    </w:r>
  </w:p>
  <w:p>
    <w:pPr>
      <w:spacing w:line="1" w:lineRule="atLeast"/>
      <w:ind w:firstLine="40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 w:lineRule="atLeast"/>
      <w:ind w:firstLine="0" w:firstLineChars="0"/>
    </w:pPr>
    <w:r>
      <w:pict>
        <v:shape id="_x0000_s2050" o:spid="_x0000_s2050" o:spt="202" type="#_x0000_t202" style="position:absolute;left:0pt;margin-top:0pt;height:76.5pt;width:435.35pt;mso-position-horizontal:center;z-index:-251653120;mso-width-relative:page;mso-height-relative:page;" filled="f" stroked="f" coordsize="21600,21600">
          <v:path/>
          <v:fill on="f" focussize="0,0"/>
          <v:stroke on="f" joinstyle="miter"/>
          <v:imagedata o:title=""/>
          <o:lock v:ext="edit"/>
          <v:textbox inset="0mm,0mm,0mm,0mm">
            <w:txbxContent>
              <w:p>
                <w:pPr>
                  <w:spacing w:line="334" w:lineRule="atLeast"/>
                  <w:ind w:firstLine="420"/>
                  <w:rPr>
                    <w:sz w:val="21"/>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attachedTemplate r:id="rId1"/>
  <w:documentProtection w:enforcement="0"/>
  <w:defaultTabStop w:val="419"/>
  <w:drawingGridHorizontalSpacing w:val="100"/>
  <w:drawingGridVerticalSpacing w:val="0"/>
  <w:displayHorizontalDrawingGridEvery w:val="0"/>
  <w:displayVerticalDrawingGridEvery w:val="0"/>
  <w:doNotShadeFormData w:val="1"/>
  <w:characterSpacingControl w:val="compressPunctuation"/>
  <w:noLineBreaksAfter w:lang="zh-CN" w:val="$([{£¥·‘“〈《「『【〔〖〝﹙﹛﹝＄（．［｛￡￥"/>
  <w:noLineBreaksBefore w:lang="zh-CN" w:val="!%),.:;&gt;?]}¢¨°·ˇˉ―‖’”…‰′″›℃∶、。〃〉》」』】〕〗〞︶︺︾﹀﹄﹚﹜﹞！＂％＇），．：；？］｀｜｝～￠"/>
  <w:doNotValidateAgainstSchema/>
  <w:doNotDemarcateInvalidXml/>
  <w:hdrShapeDefaults>
    <o:shapelayout v:ext="edit">
      <o:idmap v:ext="edit" data="2"/>
    </o:shapelayout>
  </w:hdrShapeDefaults>
  <w:endnotePr>
    <w:numFmt w:val="ideographDigital"/>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5A9F"/>
    <w:rsid w:val="00007BD4"/>
    <w:rsid w:val="000130B9"/>
    <w:rsid w:val="00021896"/>
    <w:rsid w:val="00042BA0"/>
    <w:rsid w:val="00050567"/>
    <w:rsid w:val="00056134"/>
    <w:rsid w:val="00076F75"/>
    <w:rsid w:val="00080D81"/>
    <w:rsid w:val="00081C79"/>
    <w:rsid w:val="00082276"/>
    <w:rsid w:val="000B21B3"/>
    <w:rsid w:val="000B6239"/>
    <w:rsid w:val="000C3BF6"/>
    <w:rsid w:val="001136D3"/>
    <w:rsid w:val="00134BD1"/>
    <w:rsid w:val="00143FAA"/>
    <w:rsid w:val="00144A88"/>
    <w:rsid w:val="00150A9F"/>
    <w:rsid w:val="00152466"/>
    <w:rsid w:val="00172A27"/>
    <w:rsid w:val="001747AF"/>
    <w:rsid w:val="001B389F"/>
    <w:rsid w:val="001B442B"/>
    <w:rsid w:val="001C054B"/>
    <w:rsid w:val="001C213A"/>
    <w:rsid w:val="001C27DC"/>
    <w:rsid w:val="001E2857"/>
    <w:rsid w:val="001E61C6"/>
    <w:rsid w:val="001F7984"/>
    <w:rsid w:val="00210AFE"/>
    <w:rsid w:val="00244091"/>
    <w:rsid w:val="002616EB"/>
    <w:rsid w:val="00266D39"/>
    <w:rsid w:val="00280C49"/>
    <w:rsid w:val="00282D2A"/>
    <w:rsid w:val="002942AD"/>
    <w:rsid w:val="002B2B5B"/>
    <w:rsid w:val="002C504E"/>
    <w:rsid w:val="002D08A2"/>
    <w:rsid w:val="002D20B6"/>
    <w:rsid w:val="002F07D2"/>
    <w:rsid w:val="002F152F"/>
    <w:rsid w:val="002F528A"/>
    <w:rsid w:val="003001E2"/>
    <w:rsid w:val="0030577F"/>
    <w:rsid w:val="0030731D"/>
    <w:rsid w:val="00315535"/>
    <w:rsid w:val="00322650"/>
    <w:rsid w:val="00324FCD"/>
    <w:rsid w:val="00334F67"/>
    <w:rsid w:val="00374CA5"/>
    <w:rsid w:val="00391C12"/>
    <w:rsid w:val="003A0D10"/>
    <w:rsid w:val="003C5197"/>
    <w:rsid w:val="003C5EB2"/>
    <w:rsid w:val="003E476E"/>
    <w:rsid w:val="003E521A"/>
    <w:rsid w:val="003F7E0A"/>
    <w:rsid w:val="0042118E"/>
    <w:rsid w:val="0042233B"/>
    <w:rsid w:val="00432C7A"/>
    <w:rsid w:val="0047204C"/>
    <w:rsid w:val="00473646"/>
    <w:rsid w:val="00474593"/>
    <w:rsid w:val="004903F5"/>
    <w:rsid w:val="0049661A"/>
    <w:rsid w:val="004D4D72"/>
    <w:rsid w:val="00502841"/>
    <w:rsid w:val="005128D7"/>
    <w:rsid w:val="0051428B"/>
    <w:rsid w:val="00526A59"/>
    <w:rsid w:val="005342D9"/>
    <w:rsid w:val="005655E8"/>
    <w:rsid w:val="00571F4C"/>
    <w:rsid w:val="00590EBE"/>
    <w:rsid w:val="005D0F5C"/>
    <w:rsid w:val="005D4B17"/>
    <w:rsid w:val="00606EC3"/>
    <w:rsid w:val="00637B2B"/>
    <w:rsid w:val="0064183A"/>
    <w:rsid w:val="00646E7E"/>
    <w:rsid w:val="00651E79"/>
    <w:rsid w:val="00671BF7"/>
    <w:rsid w:val="006A27CC"/>
    <w:rsid w:val="006A54D6"/>
    <w:rsid w:val="006A59E1"/>
    <w:rsid w:val="006A6D77"/>
    <w:rsid w:val="006B159D"/>
    <w:rsid w:val="006C6653"/>
    <w:rsid w:val="006E4B29"/>
    <w:rsid w:val="006E7C06"/>
    <w:rsid w:val="00703A11"/>
    <w:rsid w:val="00717DAC"/>
    <w:rsid w:val="00724F38"/>
    <w:rsid w:val="00730143"/>
    <w:rsid w:val="0073159F"/>
    <w:rsid w:val="007354CA"/>
    <w:rsid w:val="00737343"/>
    <w:rsid w:val="0074408A"/>
    <w:rsid w:val="00752A85"/>
    <w:rsid w:val="007563C3"/>
    <w:rsid w:val="007752A3"/>
    <w:rsid w:val="00781A7D"/>
    <w:rsid w:val="00783B73"/>
    <w:rsid w:val="00787521"/>
    <w:rsid w:val="007A05D6"/>
    <w:rsid w:val="007B0435"/>
    <w:rsid w:val="007B0E4F"/>
    <w:rsid w:val="007B198F"/>
    <w:rsid w:val="007B518E"/>
    <w:rsid w:val="007C2857"/>
    <w:rsid w:val="007D0E03"/>
    <w:rsid w:val="007E40C7"/>
    <w:rsid w:val="007E4B4E"/>
    <w:rsid w:val="007F263A"/>
    <w:rsid w:val="00810670"/>
    <w:rsid w:val="008335D3"/>
    <w:rsid w:val="00833772"/>
    <w:rsid w:val="00833BE1"/>
    <w:rsid w:val="00847346"/>
    <w:rsid w:val="0085044E"/>
    <w:rsid w:val="008556C6"/>
    <w:rsid w:val="00855EA5"/>
    <w:rsid w:val="00874689"/>
    <w:rsid w:val="00897ED7"/>
    <w:rsid w:val="008C6FB0"/>
    <w:rsid w:val="008C77FA"/>
    <w:rsid w:val="008D356A"/>
    <w:rsid w:val="008D5837"/>
    <w:rsid w:val="008D6CB5"/>
    <w:rsid w:val="008E00EE"/>
    <w:rsid w:val="008E74C6"/>
    <w:rsid w:val="008F3A61"/>
    <w:rsid w:val="0091351A"/>
    <w:rsid w:val="00926229"/>
    <w:rsid w:val="00943BBA"/>
    <w:rsid w:val="00952E42"/>
    <w:rsid w:val="00962731"/>
    <w:rsid w:val="009767C6"/>
    <w:rsid w:val="00985BFC"/>
    <w:rsid w:val="00996DE3"/>
    <w:rsid w:val="009B0E46"/>
    <w:rsid w:val="009B7371"/>
    <w:rsid w:val="009E066F"/>
    <w:rsid w:val="009E4CE3"/>
    <w:rsid w:val="009E576E"/>
    <w:rsid w:val="009F4656"/>
    <w:rsid w:val="009F476F"/>
    <w:rsid w:val="009F5832"/>
    <w:rsid w:val="00A00841"/>
    <w:rsid w:val="00A062EB"/>
    <w:rsid w:val="00A32660"/>
    <w:rsid w:val="00A3725A"/>
    <w:rsid w:val="00A43BB3"/>
    <w:rsid w:val="00A459B7"/>
    <w:rsid w:val="00A533C8"/>
    <w:rsid w:val="00A63515"/>
    <w:rsid w:val="00A77FCE"/>
    <w:rsid w:val="00AA7E6A"/>
    <w:rsid w:val="00AB18BA"/>
    <w:rsid w:val="00AB3B2C"/>
    <w:rsid w:val="00AB3BCA"/>
    <w:rsid w:val="00AB550B"/>
    <w:rsid w:val="00AC162D"/>
    <w:rsid w:val="00AF5727"/>
    <w:rsid w:val="00B02D0B"/>
    <w:rsid w:val="00B1083A"/>
    <w:rsid w:val="00B169C6"/>
    <w:rsid w:val="00B17FA2"/>
    <w:rsid w:val="00B343A7"/>
    <w:rsid w:val="00B6377E"/>
    <w:rsid w:val="00B677D2"/>
    <w:rsid w:val="00B7097D"/>
    <w:rsid w:val="00B82953"/>
    <w:rsid w:val="00B83B07"/>
    <w:rsid w:val="00B83F2A"/>
    <w:rsid w:val="00BA1F9B"/>
    <w:rsid w:val="00BA7F06"/>
    <w:rsid w:val="00BB7D3E"/>
    <w:rsid w:val="00BE52B5"/>
    <w:rsid w:val="00BE7E38"/>
    <w:rsid w:val="00BF3378"/>
    <w:rsid w:val="00C00790"/>
    <w:rsid w:val="00C2135D"/>
    <w:rsid w:val="00C37333"/>
    <w:rsid w:val="00C7221F"/>
    <w:rsid w:val="00C72970"/>
    <w:rsid w:val="00C8328E"/>
    <w:rsid w:val="00C84E28"/>
    <w:rsid w:val="00C85D3B"/>
    <w:rsid w:val="00CB2975"/>
    <w:rsid w:val="00CC5808"/>
    <w:rsid w:val="00CD3D5B"/>
    <w:rsid w:val="00CD7778"/>
    <w:rsid w:val="00CE4216"/>
    <w:rsid w:val="00CF6C48"/>
    <w:rsid w:val="00D025A3"/>
    <w:rsid w:val="00D04ED5"/>
    <w:rsid w:val="00D10417"/>
    <w:rsid w:val="00D55439"/>
    <w:rsid w:val="00D718FC"/>
    <w:rsid w:val="00D71E75"/>
    <w:rsid w:val="00D771BE"/>
    <w:rsid w:val="00D81324"/>
    <w:rsid w:val="00D92B04"/>
    <w:rsid w:val="00DA1740"/>
    <w:rsid w:val="00DA7840"/>
    <w:rsid w:val="00DE3D7A"/>
    <w:rsid w:val="00DE4FEF"/>
    <w:rsid w:val="00DE6141"/>
    <w:rsid w:val="00E00FA7"/>
    <w:rsid w:val="00E123F8"/>
    <w:rsid w:val="00E61587"/>
    <w:rsid w:val="00E7375E"/>
    <w:rsid w:val="00E74FD1"/>
    <w:rsid w:val="00EB4EED"/>
    <w:rsid w:val="00EE6189"/>
    <w:rsid w:val="00EE7088"/>
    <w:rsid w:val="00F01808"/>
    <w:rsid w:val="00F23BEE"/>
    <w:rsid w:val="00F25A2B"/>
    <w:rsid w:val="00F35E14"/>
    <w:rsid w:val="00F36CC3"/>
    <w:rsid w:val="00F50046"/>
    <w:rsid w:val="00F553E7"/>
    <w:rsid w:val="00F71360"/>
    <w:rsid w:val="00F72485"/>
    <w:rsid w:val="00F75EDD"/>
    <w:rsid w:val="00F969B2"/>
    <w:rsid w:val="00FD10A0"/>
    <w:rsid w:val="00FE1CEB"/>
    <w:rsid w:val="00FE3D31"/>
    <w:rsid w:val="00FF3D16"/>
    <w:rsid w:val="01EA00D2"/>
    <w:rsid w:val="030A7E53"/>
    <w:rsid w:val="04C61AF7"/>
    <w:rsid w:val="05552619"/>
    <w:rsid w:val="05780167"/>
    <w:rsid w:val="071B579F"/>
    <w:rsid w:val="075F4487"/>
    <w:rsid w:val="07C31109"/>
    <w:rsid w:val="081D7ED8"/>
    <w:rsid w:val="08206B6E"/>
    <w:rsid w:val="09AC38EA"/>
    <w:rsid w:val="0A9A1F15"/>
    <w:rsid w:val="0B631AB6"/>
    <w:rsid w:val="0B882A02"/>
    <w:rsid w:val="0B9747D5"/>
    <w:rsid w:val="0C6E6312"/>
    <w:rsid w:val="0D08006E"/>
    <w:rsid w:val="0DD67A27"/>
    <w:rsid w:val="13C23FC4"/>
    <w:rsid w:val="141B639F"/>
    <w:rsid w:val="156B4984"/>
    <w:rsid w:val="16F3436C"/>
    <w:rsid w:val="1860745D"/>
    <w:rsid w:val="18A4128E"/>
    <w:rsid w:val="1B37730F"/>
    <w:rsid w:val="1D2133BF"/>
    <w:rsid w:val="1D270007"/>
    <w:rsid w:val="1D992141"/>
    <w:rsid w:val="1E1F3A56"/>
    <w:rsid w:val="1E947861"/>
    <w:rsid w:val="1FB77DCD"/>
    <w:rsid w:val="211A1CFB"/>
    <w:rsid w:val="21516B61"/>
    <w:rsid w:val="244424C4"/>
    <w:rsid w:val="25115740"/>
    <w:rsid w:val="271743E5"/>
    <w:rsid w:val="274758A0"/>
    <w:rsid w:val="27C87970"/>
    <w:rsid w:val="28215923"/>
    <w:rsid w:val="291E45FA"/>
    <w:rsid w:val="297A4E4D"/>
    <w:rsid w:val="29B21DB4"/>
    <w:rsid w:val="2A0E5DFF"/>
    <w:rsid w:val="2A2D6D3A"/>
    <w:rsid w:val="2AC01854"/>
    <w:rsid w:val="2D155CDB"/>
    <w:rsid w:val="2D660DBD"/>
    <w:rsid w:val="2E3679EE"/>
    <w:rsid w:val="2E3E7385"/>
    <w:rsid w:val="2E6E2C9E"/>
    <w:rsid w:val="2EEA7E39"/>
    <w:rsid w:val="30117117"/>
    <w:rsid w:val="31562001"/>
    <w:rsid w:val="343A19D6"/>
    <w:rsid w:val="37CD4531"/>
    <w:rsid w:val="38571E94"/>
    <w:rsid w:val="39070D35"/>
    <w:rsid w:val="3A7517BB"/>
    <w:rsid w:val="3D2C0182"/>
    <w:rsid w:val="3E115A93"/>
    <w:rsid w:val="3E2013B0"/>
    <w:rsid w:val="403F7625"/>
    <w:rsid w:val="406D7CF7"/>
    <w:rsid w:val="409B55D4"/>
    <w:rsid w:val="42DF28E5"/>
    <w:rsid w:val="43D04DD8"/>
    <w:rsid w:val="43EA72A3"/>
    <w:rsid w:val="461A7097"/>
    <w:rsid w:val="465747B0"/>
    <w:rsid w:val="46850A49"/>
    <w:rsid w:val="47826480"/>
    <w:rsid w:val="479C50A0"/>
    <w:rsid w:val="490678E4"/>
    <w:rsid w:val="4A434EB3"/>
    <w:rsid w:val="4B3C65AC"/>
    <w:rsid w:val="4C1E4D8F"/>
    <w:rsid w:val="4CAE1D29"/>
    <w:rsid w:val="4CC461DB"/>
    <w:rsid w:val="4EA5137B"/>
    <w:rsid w:val="4EB47D33"/>
    <w:rsid w:val="507A5FBD"/>
    <w:rsid w:val="51750F36"/>
    <w:rsid w:val="52105BC3"/>
    <w:rsid w:val="545E1915"/>
    <w:rsid w:val="555D7228"/>
    <w:rsid w:val="55B56EBC"/>
    <w:rsid w:val="55D6789D"/>
    <w:rsid w:val="56934951"/>
    <w:rsid w:val="58A8478B"/>
    <w:rsid w:val="58F03580"/>
    <w:rsid w:val="5CB245FA"/>
    <w:rsid w:val="5D2B313A"/>
    <w:rsid w:val="5DA11767"/>
    <w:rsid w:val="5F862981"/>
    <w:rsid w:val="6065388D"/>
    <w:rsid w:val="60BE1A44"/>
    <w:rsid w:val="61465A91"/>
    <w:rsid w:val="618C7E55"/>
    <w:rsid w:val="649B1ECD"/>
    <w:rsid w:val="65A96803"/>
    <w:rsid w:val="671845E0"/>
    <w:rsid w:val="67521282"/>
    <w:rsid w:val="67A8584E"/>
    <w:rsid w:val="688344FE"/>
    <w:rsid w:val="6B9B4DCE"/>
    <w:rsid w:val="6D89449B"/>
    <w:rsid w:val="6E340EBC"/>
    <w:rsid w:val="6E4507FE"/>
    <w:rsid w:val="6E4D1C1F"/>
    <w:rsid w:val="6EB31724"/>
    <w:rsid w:val="6F770DB9"/>
    <w:rsid w:val="6F9F6812"/>
    <w:rsid w:val="6FA77BD1"/>
    <w:rsid w:val="709E51CA"/>
    <w:rsid w:val="712F31F3"/>
    <w:rsid w:val="722F17E0"/>
    <w:rsid w:val="73A52189"/>
    <w:rsid w:val="73D11E26"/>
    <w:rsid w:val="745509AE"/>
    <w:rsid w:val="754527D6"/>
    <w:rsid w:val="78C46C3C"/>
    <w:rsid w:val="79271C07"/>
    <w:rsid w:val="79687733"/>
    <w:rsid w:val="79DC4C8F"/>
    <w:rsid w:val="7A64256A"/>
    <w:rsid w:val="7B056EAC"/>
    <w:rsid w:val="7BCC4CD6"/>
    <w:rsid w:val="7D332603"/>
    <w:rsid w:val="7E3A2CBE"/>
    <w:rsid w:val="7E74039E"/>
    <w:rsid w:val="7EE63FA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1" w:firstLineChars="200"/>
    </w:pPr>
    <w:rPr>
      <w:rFonts w:ascii="Times New Roman" w:hAnsi="Times New Roman" w:eastAsia="宋体" w:cs="Times New Roman"/>
      <w:kern w:val="0"/>
      <w:sz w:val="20"/>
      <w:szCs w:val="20"/>
      <w:lang w:val="en-US" w:eastAsia="zh-CN" w:bidi="ar-SA"/>
    </w:rPr>
  </w:style>
  <w:style w:type="paragraph" w:styleId="3">
    <w:name w:val="heading 1"/>
    <w:basedOn w:val="1"/>
    <w:next w:val="1"/>
    <w:link w:val="18"/>
    <w:qFormat/>
    <w:uiPriority w:val="99"/>
    <w:pPr>
      <w:spacing w:before="104" w:after="104" w:line="240" w:lineRule="atLeast"/>
      <w:ind w:firstLine="0" w:firstLineChars="0"/>
      <w:jc w:val="center"/>
      <w:outlineLvl w:val="0"/>
    </w:pPr>
    <w:rPr>
      <w:rFonts w:ascii="Calibri" w:hAnsi="Calibri"/>
      <w:b/>
      <w:bCs/>
      <w:kern w:val="44"/>
      <w:sz w:val="44"/>
      <w:szCs w:val="44"/>
    </w:rPr>
  </w:style>
  <w:style w:type="paragraph" w:styleId="4">
    <w:name w:val="heading 2"/>
    <w:basedOn w:val="1"/>
    <w:next w:val="1"/>
    <w:link w:val="19"/>
    <w:qFormat/>
    <w:uiPriority w:val="99"/>
    <w:pPr>
      <w:spacing w:line="240" w:lineRule="atLeast"/>
      <w:ind w:firstLine="0" w:firstLineChars="0"/>
      <w:jc w:val="center"/>
      <w:outlineLvl w:val="1"/>
    </w:pPr>
    <w:rPr>
      <w:rFonts w:ascii="Cambria" w:hAnsi="Cambria"/>
      <w:b/>
      <w:bCs/>
      <w:sz w:val="32"/>
      <w:szCs w:val="32"/>
    </w:rPr>
  </w:style>
  <w:style w:type="paragraph" w:styleId="5">
    <w:name w:val="heading 3"/>
    <w:basedOn w:val="1"/>
    <w:next w:val="1"/>
    <w:link w:val="20"/>
    <w:qFormat/>
    <w:uiPriority w:val="99"/>
    <w:pPr>
      <w:spacing w:before="104" w:after="104"/>
      <w:ind w:firstLine="0" w:firstLineChars="0"/>
      <w:outlineLvl w:val="2"/>
    </w:pPr>
    <w:rPr>
      <w:rFonts w:ascii="Calibri" w:hAnsi="Calibri"/>
      <w:b/>
      <w:bCs/>
      <w:sz w:val="32"/>
      <w:szCs w:val="32"/>
    </w:rPr>
  </w:style>
  <w:style w:type="character" w:default="1" w:styleId="16">
    <w:name w:val="Default Paragraph Font"/>
    <w:semiHidden/>
    <w:qFormat/>
    <w:uiPriority w:val="99"/>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after="120"/>
    </w:pPr>
  </w:style>
  <w:style w:type="paragraph" w:styleId="6">
    <w:name w:val="toc 3"/>
    <w:basedOn w:val="1"/>
    <w:next w:val="1"/>
    <w:qFormat/>
    <w:uiPriority w:val="99"/>
    <w:pPr>
      <w:spacing w:line="305" w:lineRule="auto"/>
    </w:pPr>
  </w:style>
  <w:style w:type="paragraph" w:styleId="7">
    <w:name w:val="Balloon Text"/>
    <w:basedOn w:val="1"/>
    <w:link w:val="22"/>
    <w:semiHidden/>
    <w:qFormat/>
    <w:uiPriority w:val="99"/>
    <w:rPr>
      <w:rFonts w:ascii="Calibri" w:hAnsi="Calibri"/>
      <w:sz w:val="2"/>
    </w:rPr>
  </w:style>
  <w:style w:type="paragraph" w:styleId="8">
    <w:name w:val="footer"/>
    <w:basedOn w:val="1"/>
    <w:link w:val="23"/>
    <w:qFormat/>
    <w:uiPriority w:val="99"/>
    <w:pPr>
      <w:tabs>
        <w:tab w:val="center" w:pos="4153"/>
        <w:tab w:val="right" w:pos="8306"/>
      </w:tabs>
      <w:snapToGrid w:val="0"/>
    </w:pPr>
    <w:rPr>
      <w:rFonts w:ascii="Calibri" w:hAnsi="Calibri"/>
      <w:sz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toc 1"/>
    <w:basedOn w:val="1"/>
    <w:next w:val="1"/>
    <w:qFormat/>
    <w:uiPriority w:val="99"/>
    <w:pPr>
      <w:spacing w:after="104" w:line="240" w:lineRule="atLeast"/>
      <w:ind w:firstLine="0" w:firstLineChars="0"/>
    </w:pPr>
    <w:rPr>
      <w:rFonts w:ascii="Arial" w:hAnsi="Arial" w:eastAsia="穝灿砰"/>
      <w:sz w:val="28"/>
    </w:rPr>
  </w:style>
  <w:style w:type="paragraph" w:styleId="11">
    <w:name w:val="toc 4"/>
    <w:basedOn w:val="1"/>
    <w:next w:val="1"/>
    <w:qFormat/>
    <w:uiPriority w:val="99"/>
    <w:pPr>
      <w:spacing w:line="305" w:lineRule="auto"/>
      <w:ind w:firstLine="629" w:firstLineChars="0"/>
    </w:pPr>
  </w:style>
  <w:style w:type="paragraph" w:styleId="12">
    <w:name w:val="toc 2"/>
    <w:basedOn w:val="1"/>
    <w:next w:val="1"/>
    <w:qFormat/>
    <w:uiPriority w:val="99"/>
    <w:pPr>
      <w:spacing w:line="305" w:lineRule="auto"/>
      <w:ind w:firstLine="209" w:firstLineChars="0"/>
    </w:pPr>
  </w:style>
  <w:style w:type="paragraph" w:styleId="13">
    <w:name w:val="Title"/>
    <w:basedOn w:val="1"/>
    <w:link w:val="25"/>
    <w:qFormat/>
    <w:uiPriority w:val="99"/>
    <w:pPr>
      <w:spacing w:before="209" w:after="209" w:line="240" w:lineRule="atLeast"/>
      <w:ind w:firstLine="0" w:firstLineChars="0"/>
      <w:jc w:val="center"/>
    </w:pPr>
    <w:rPr>
      <w:rFonts w:ascii="Cambria" w:hAnsi="Cambria"/>
      <w:b/>
      <w:bCs/>
      <w:sz w:val="32"/>
      <w:szCs w:val="32"/>
    </w:rPr>
  </w:style>
  <w:style w:type="table" w:styleId="15">
    <w:name w:val="Table Grid"/>
    <w:basedOn w:val="14"/>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99"/>
    <w:rPr>
      <w:rFonts w:cs="Times New Roman"/>
    </w:rPr>
  </w:style>
  <w:style w:type="character" w:customStyle="1" w:styleId="18">
    <w:name w:val="Heading 1 Char"/>
    <w:basedOn w:val="16"/>
    <w:link w:val="3"/>
    <w:qFormat/>
    <w:locked/>
    <w:uiPriority w:val="99"/>
    <w:rPr>
      <w:b/>
      <w:kern w:val="44"/>
      <w:sz w:val="44"/>
    </w:rPr>
  </w:style>
  <w:style w:type="character" w:customStyle="1" w:styleId="19">
    <w:name w:val="Heading 2 Char"/>
    <w:basedOn w:val="16"/>
    <w:link w:val="4"/>
    <w:semiHidden/>
    <w:qFormat/>
    <w:locked/>
    <w:uiPriority w:val="99"/>
    <w:rPr>
      <w:rFonts w:ascii="Cambria" w:hAnsi="Cambria" w:eastAsia="宋体"/>
      <w:b/>
      <w:kern w:val="0"/>
      <w:sz w:val="32"/>
    </w:rPr>
  </w:style>
  <w:style w:type="character" w:customStyle="1" w:styleId="20">
    <w:name w:val="Heading 3 Char"/>
    <w:basedOn w:val="16"/>
    <w:link w:val="5"/>
    <w:semiHidden/>
    <w:qFormat/>
    <w:locked/>
    <w:uiPriority w:val="99"/>
    <w:rPr>
      <w:b/>
      <w:kern w:val="0"/>
      <w:sz w:val="32"/>
    </w:rPr>
  </w:style>
  <w:style w:type="character" w:customStyle="1" w:styleId="21">
    <w:name w:val="Body Text Char"/>
    <w:basedOn w:val="16"/>
    <w:link w:val="2"/>
    <w:semiHidden/>
    <w:qFormat/>
    <w:uiPriority w:val="99"/>
    <w:rPr>
      <w:rFonts w:ascii="Times New Roman" w:hAnsi="Times New Roman"/>
      <w:kern w:val="0"/>
      <w:sz w:val="20"/>
      <w:szCs w:val="20"/>
    </w:rPr>
  </w:style>
  <w:style w:type="character" w:customStyle="1" w:styleId="22">
    <w:name w:val="Balloon Text Char"/>
    <w:basedOn w:val="16"/>
    <w:link w:val="7"/>
    <w:semiHidden/>
    <w:qFormat/>
    <w:locked/>
    <w:uiPriority w:val="99"/>
    <w:rPr>
      <w:kern w:val="0"/>
      <w:sz w:val="2"/>
    </w:rPr>
  </w:style>
  <w:style w:type="character" w:customStyle="1" w:styleId="23">
    <w:name w:val="Footer Char"/>
    <w:basedOn w:val="16"/>
    <w:link w:val="8"/>
    <w:qFormat/>
    <w:locked/>
    <w:uiPriority w:val="99"/>
    <w:rPr>
      <w:sz w:val="18"/>
    </w:rPr>
  </w:style>
  <w:style w:type="character" w:customStyle="1" w:styleId="24">
    <w:name w:val="Header Char"/>
    <w:basedOn w:val="16"/>
    <w:link w:val="9"/>
    <w:semiHidden/>
    <w:qFormat/>
    <w:locked/>
    <w:uiPriority w:val="99"/>
    <w:rPr>
      <w:kern w:val="0"/>
      <w:sz w:val="18"/>
    </w:rPr>
  </w:style>
  <w:style w:type="character" w:customStyle="1" w:styleId="25">
    <w:name w:val="Title Char"/>
    <w:basedOn w:val="16"/>
    <w:link w:val="13"/>
    <w:qFormat/>
    <w:locked/>
    <w:uiPriority w:val="99"/>
    <w:rPr>
      <w:rFonts w:ascii="Cambria" w:hAnsi="Cambria"/>
      <w:b/>
      <w:kern w:val="0"/>
      <w:sz w:val="32"/>
    </w:rPr>
  </w:style>
  <w:style w:type="paragraph" w:customStyle="1" w:styleId="26">
    <w:name w:val="WPS Plain"/>
    <w:qFormat/>
    <w:uiPriority w:val="99"/>
    <w:rPr>
      <w:rFonts w:ascii="Times New Roman" w:hAnsi="Times New Roman" w:eastAsia="宋体" w:cs="Times New Roman"/>
      <w:kern w:val="0"/>
      <w:sz w:val="20"/>
      <w:szCs w:val="20"/>
      <w:lang w:val="en-US" w:eastAsia="zh-CN" w:bidi="ar-SA"/>
    </w:rPr>
  </w:style>
  <w:style w:type="paragraph" w:customStyle="1" w:styleId="27">
    <w:name w:val="目录标题"/>
    <w:basedOn w:val="1"/>
    <w:qFormat/>
    <w:uiPriority w:val="99"/>
    <w:pPr>
      <w:spacing w:before="209" w:after="209" w:line="240" w:lineRule="atLeast"/>
      <w:jc w:val="center"/>
    </w:pPr>
    <w:rPr>
      <w:rFonts w:ascii="Arial" w:hAnsi="Arial" w:eastAsia="穝灿砰"/>
      <w:spacing w:val="209"/>
      <w:sz w:val="52"/>
    </w:rPr>
  </w:style>
  <w:style w:type="paragraph" w:customStyle="1" w:styleId="28">
    <w:name w:val="文章附标题"/>
    <w:basedOn w:val="1"/>
    <w:qFormat/>
    <w:uiPriority w:val="99"/>
    <w:pPr>
      <w:spacing w:before="104" w:after="104" w:line="240" w:lineRule="atLeast"/>
      <w:ind w:firstLine="0" w:firstLineChars="0"/>
      <w:jc w:val="center"/>
    </w:pPr>
    <w:rPr>
      <w:sz w:val="36"/>
    </w:rPr>
  </w:style>
  <w:style w:type="paragraph" w:customStyle="1" w:styleId="29">
    <w:name w:val="Char Char Char Char"/>
    <w:basedOn w:val="1"/>
    <w:qFormat/>
    <w:uiPriority w:val="99"/>
    <w:pPr>
      <w:ind w:firstLine="0" w:firstLineChars="0"/>
      <w:jc w:val="both"/>
    </w:pPr>
    <w:rPr>
      <w:rFonts w:ascii="Tahoma" w:hAnsi="Tahoma"/>
      <w:kern w:val="2"/>
      <w:sz w:val="24"/>
    </w:rPr>
  </w:style>
  <w:style w:type="paragraph" w:customStyle="1" w:styleId="30">
    <w:name w:val="Default"/>
    <w:qFormat/>
    <w:uiPriority w:val="99"/>
    <w:pPr>
      <w:widowControl w:val="0"/>
      <w:autoSpaceDE w:val="0"/>
      <w:autoSpaceDN w:val="0"/>
      <w:adjustRightInd w:val="0"/>
    </w:pPr>
    <w:rPr>
      <w:rFonts w:ascii="微软雅黑" w:hAnsi="微软雅黑" w:eastAsia="宋体" w:cs="微软雅黑"/>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A4&#27169;&#29256;.w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3"/>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A4模版.wpt</Template>
  <Company>dzs</Company>
  <Pages>22</Pages>
  <Words>1425</Words>
  <Characters>8125</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2020-08-21T02:32:00Z</dcterms:created>
  <dc:creator>许燕</dc:creator>
  <cp:lastModifiedBy>ASUS</cp:lastModifiedBy>
  <cp:lastPrinted>2017-06-24T01:21:00Z</cp:lastPrinted>
  <dcterms:modified xsi:type="dcterms:W3CDTF">2021-08-30T01:14:18Z</dcterms:modified>
  <dc:title>攀枝花市人民政府</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572E56D8FFEC4BE9A025B53CE449D3E8</vt:lpwstr>
  </property>
</Properties>
</file>