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目录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eastAsia="zh-CN"/>
        </w:rPr>
        <w:t>一、</w:t>
      </w:r>
      <w:r>
        <w:rPr>
          <w:rFonts w:hint="eastAsia"/>
          <w:lang w:val="en-US" w:eastAsia="zh-CN"/>
        </w:rPr>
        <w:t>东区2020年预算执行情况和2021年预算预算菜案的报告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二、东区2021年预算绩效管理工作开展情况的报告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三、2021年项目支出绩效目标表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四、2020-2021年债券存续期公开表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五、东区2020年预算执行情况和2021年预算公开表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表1：2020年东区一般公共预算收入执行情况表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表2：2020年东区一般公共预算支出执行情况表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表3：2020年东区一般公共预算收支执行情况平衡表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表4：2020年东区本级一般公共预算收入执行情况表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表5：2020年东区本级一般公共预算支出执行情况表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表6：2020年东区本级一般公共预算收支执行情况平衡表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表7：2020年东区本级一般公共预算支出功能分类执行情况表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表8：2020年东区本级一般公共预算支出经济分类执行情况表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表9：2020年东区本级预算内基本建设支出执行情况表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表10：2020年上级对东区税收返还和转移支付补助执行情况表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表11：2020年东区本级重大投资计划和项目执行情况表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表12：2020年东区政府性基金预算收入执行情况表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表13：2020年东区政府性基金预算支出执行情况表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表14：2020年东区政府性基金预算收支执行情况平衡表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表15：2020年东区本级政府性基金预算收入执行情况表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表16：2020年东区本级政府性基金预算支出执行情况表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表17：2020年东区本级政府性基金预算收支执行情况平衡表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表18：2020年上级对东区政府性基金转移支付补助执行情况表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表19：2020年东区国有资本经营预算收入执行情况表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表20：2020年东区国有资本经营预算支出执行情况表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表21：2020年东区国有资本经营预算收支执行情况平衡表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表22：2020年东区本级国有资本经营预算收入执行情况表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表23：2020年东区本级国有资本经营预算支出执行情况表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表24：2020年东区本级国有资本经营预算收支执行情况平衡表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表25：2020年上级对东区国有资本经营预算转移支付执行情况表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表26：2020年东区社会保险基金预算收入执行情况表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表27：2020年东区社会保险基金预算支出执行情况表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表28：2020年东区社会保险基金预算收支执行情况平衡表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表29：2020年东区本级社会保险基金预算收入执行情况表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表30：2020年东区本级社会保险基金预算支出执行情况表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表31：2020年东区本级社会保险基金预算收支执行情况平衡表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表32：2021年东区一般公共预算收入预算表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表33：2021年东区一般公共预算支出预算表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表34：2021年东区一般公共预算收支预算平衡表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表35：2021年东区本级一般公共预算收入预算表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表36：2021年东区本级本级一般公共预算支出预算表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表37：2021年东区本级一般公共预算收支预算平衡表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表38：2021年东区一般公共预算支出经济分类草案表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表39：2021年上级对东区税收返还和转移支付补助预算表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表40：2021年东区预算内基本建设支出预算表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表41：2021年东区重大投资计划和项目情况表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表42：2021年东区政府性基金预算收入预算表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表43：2021年东区政府性基金预算支出预算表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表44：2021年政府性基金预算收支预算平衡表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表45：2021年东区本级政府性基金预算收入预算表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表46：2021年东区本级政府性基金预算支出预算表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表47：2021年本级政府性基金预算收支预算平衡表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表48：2021年上级对东区政府性基金转移支付补助预算表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表49：2021年东区国有资本经营预算收入预算表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表50：2021年东区国有资本经营预算支出预算表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表51：2021年东区国有资本经营预算收支预算平衡表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表52：2021年东区本级国有资本经营预算收入预算表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表53：2021年东区本级国有资本经营预算支出预算表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表54：2021年东区国有资本经营预算收支预算平衡表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表55：2021年东区社会保险基金预算收入预算表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表56：2021年东区社会保险基金预算支出预算表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表57：2021年东区社会保险基金预算收支预算平衡表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表58：2021年东区本级社会保险基金预算收入预算表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表59：2021年东区本级社会保险基金预算支出预算表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表60：2021年东区本级社会保险基金预算收支预算平衡表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表61：东区地方政府一般债务余额情况表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表62：东区地方政府专项债务余额情况表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表63：东区地方政府债券发行及还本付息情况表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表64：东区本级2020年地方政府专项债务表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表65：东区本级2020年新增政府债券项目实施情况表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表66：东区2021年地方政府债务限额提前下达情况表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表67：东区本级2021年提前下达新增地方政府债券资金安排情况表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/>
        <w:textAlignment w:val="auto"/>
        <w:rPr>
          <w:rFonts w:hint="eastAsia"/>
        </w:rPr>
      </w:pPr>
      <w:r>
        <w:rPr>
          <w:rFonts w:hint="eastAsia"/>
        </w:rPr>
        <w:t xml:space="preserve">           表68：转移支付绩效目标表 (2021年度)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六、总预算名词解释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七、</w:t>
      </w:r>
      <w:r>
        <w:rPr>
          <w:rFonts w:hint="eastAsia"/>
          <w:lang w:val="en-US" w:eastAsia="zh-CN"/>
        </w:rPr>
        <w:t>2021年度政府预算公开补充说明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341AB"/>
    <w:rsid w:val="3E8076C9"/>
    <w:rsid w:val="6F9341AB"/>
    <w:rsid w:val="75D8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uiPriority w:val="0"/>
    <w:rPr>
      <w:rFonts w:hint="eastAsia" w:ascii="黑体" w:hAnsi="黑体" w:eastAsia="黑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2022-07-18T00:59:00Z</dcterms:created>
  <dc:creator>Administrator</dc:creator>
  <cp:lastModifiedBy>Administrator</cp:lastModifiedBy>
  <dcterms:modified xsi:type="dcterms:W3CDTF">2022-07-18T01:22:58Z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