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4D" w:rsidRPr="001A2C8A" w:rsidRDefault="006B724D">
      <w:pPr>
        <w:spacing w:line="600" w:lineRule="exact"/>
        <w:jc w:val="center"/>
        <w:outlineLvl w:val="0"/>
        <w:rPr>
          <w:rFonts w:eastAsia="方正小标宋简体"/>
          <w:color w:val="000000"/>
          <w:sz w:val="72"/>
          <w:szCs w:val="72"/>
        </w:rPr>
      </w:pPr>
      <w:bookmarkStart w:id="0" w:name="_Toc15306267"/>
    </w:p>
    <w:p w:rsidR="006B724D" w:rsidRPr="001A2C8A" w:rsidRDefault="006B724D">
      <w:pPr>
        <w:spacing w:line="600" w:lineRule="exact"/>
        <w:jc w:val="center"/>
        <w:outlineLvl w:val="0"/>
        <w:rPr>
          <w:rFonts w:eastAsia="方正小标宋简体"/>
          <w:color w:val="000000"/>
          <w:sz w:val="72"/>
          <w:szCs w:val="72"/>
        </w:rPr>
      </w:pPr>
    </w:p>
    <w:p w:rsidR="006B724D" w:rsidRPr="001A2C8A" w:rsidRDefault="006B724D">
      <w:pPr>
        <w:spacing w:line="600" w:lineRule="exact"/>
        <w:jc w:val="center"/>
        <w:outlineLvl w:val="0"/>
        <w:rPr>
          <w:rFonts w:eastAsia="方正小标宋简体"/>
          <w:color w:val="000000"/>
          <w:sz w:val="72"/>
          <w:szCs w:val="72"/>
        </w:rPr>
      </w:pPr>
    </w:p>
    <w:p w:rsidR="006B724D" w:rsidRPr="001A2C8A" w:rsidRDefault="006B724D">
      <w:pPr>
        <w:spacing w:line="600" w:lineRule="exact"/>
        <w:jc w:val="center"/>
        <w:outlineLvl w:val="0"/>
        <w:rPr>
          <w:rFonts w:eastAsia="方正小标宋简体"/>
          <w:color w:val="000000"/>
          <w:sz w:val="72"/>
          <w:szCs w:val="72"/>
        </w:rPr>
      </w:pPr>
    </w:p>
    <w:p w:rsidR="006B724D" w:rsidRPr="001A2C8A" w:rsidRDefault="006B724D">
      <w:pPr>
        <w:adjustRightInd w:val="0"/>
        <w:snapToGrid w:val="0"/>
        <w:spacing w:line="360" w:lineRule="auto"/>
        <w:jc w:val="center"/>
        <w:outlineLvl w:val="0"/>
        <w:rPr>
          <w:rFonts w:eastAsia="方正小标宋简体"/>
          <w:color w:val="000000"/>
          <w:sz w:val="72"/>
          <w:szCs w:val="72"/>
        </w:rPr>
      </w:pPr>
      <w:bookmarkStart w:id="1" w:name="_Toc15396475"/>
      <w:bookmarkStart w:id="2" w:name="_Toc15377193"/>
      <w:bookmarkStart w:id="3" w:name="_Toc15378441"/>
      <w:bookmarkStart w:id="4" w:name="_Toc15377425"/>
      <w:bookmarkStart w:id="5" w:name="_Toc15396597"/>
      <w:r w:rsidRPr="001A2C8A">
        <w:rPr>
          <w:rFonts w:eastAsia="方正小标宋简体"/>
          <w:color w:val="000000"/>
          <w:sz w:val="72"/>
          <w:szCs w:val="72"/>
        </w:rPr>
        <w:t>2019</w:t>
      </w:r>
      <w:r w:rsidRPr="001A2C8A">
        <w:rPr>
          <w:rFonts w:eastAsia="方正小标宋简体"/>
          <w:color w:val="000000"/>
          <w:sz w:val="72"/>
          <w:szCs w:val="72"/>
        </w:rPr>
        <w:t>年度</w:t>
      </w:r>
      <w:bookmarkEnd w:id="1"/>
      <w:bookmarkEnd w:id="2"/>
      <w:bookmarkEnd w:id="3"/>
      <w:bookmarkEnd w:id="4"/>
      <w:bookmarkEnd w:id="5"/>
    </w:p>
    <w:p w:rsidR="00AB60E1" w:rsidRPr="001A2C8A" w:rsidRDefault="006B724D" w:rsidP="00AB60E1">
      <w:pPr>
        <w:adjustRightInd w:val="0"/>
        <w:snapToGrid w:val="0"/>
        <w:spacing w:line="360" w:lineRule="auto"/>
        <w:jc w:val="center"/>
        <w:outlineLvl w:val="0"/>
        <w:rPr>
          <w:rFonts w:eastAsia="方正小标宋简体"/>
          <w:color w:val="000000"/>
          <w:sz w:val="72"/>
          <w:szCs w:val="72"/>
        </w:rPr>
      </w:pPr>
      <w:bookmarkStart w:id="6" w:name="_Toc15396476"/>
      <w:bookmarkStart w:id="7" w:name="_Toc15377194"/>
      <w:bookmarkStart w:id="8" w:name="_Toc15396598"/>
      <w:bookmarkStart w:id="9" w:name="_Toc15377426"/>
      <w:bookmarkStart w:id="10" w:name="_Toc15378442"/>
      <w:r w:rsidRPr="001A2C8A">
        <w:rPr>
          <w:rFonts w:eastAsia="方正小标宋简体"/>
          <w:color w:val="000000"/>
          <w:sz w:val="72"/>
          <w:szCs w:val="72"/>
        </w:rPr>
        <w:t>四川省</w:t>
      </w:r>
      <w:bookmarkStart w:id="11" w:name="_Toc15306268"/>
      <w:bookmarkEnd w:id="0"/>
      <w:r w:rsidRPr="001A2C8A">
        <w:rPr>
          <w:rFonts w:eastAsia="方正小标宋简体"/>
          <w:color w:val="000000"/>
          <w:sz w:val="72"/>
          <w:szCs w:val="72"/>
        </w:rPr>
        <w:t>攀枝花市</w:t>
      </w:r>
    </w:p>
    <w:p w:rsidR="00AB60E1" w:rsidRPr="001A2C8A" w:rsidRDefault="006B724D" w:rsidP="00AB60E1">
      <w:pPr>
        <w:adjustRightInd w:val="0"/>
        <w:snapToGrid w:val="0"/>
        <w:spacing w:line="360" w:lineRule="auto"/>
        <w:jc w:val="center"/>
        <w:outlineLvl w:val="0"/>
        <w:rPr>
          <w:rFonts w:eastAsia="方正小标宋简体"/>
          <w:color w:val="000000"/>
          <w:sz w:val="72"/>
          <w:szCs w:val="72"/>
        </w:rPr>
      </w:pPr>
      <w:r w:rsidRPr="001A2C8A">
        <w:rPr>
          <w:rFonts w:eastAsia="方正小标宋简体"/>
          <w:color w:val="000000"/>
          <w:sz w:val="72"/>
          <w:szCs w:val="72"/>
        </w:rPr>
        <w:t>东区</w:t>
      </w:r>
      <w:r w:rsidR="00AB60E1" w:rsidRPr="001A2C8A">
        <w:rPr>
          <w:rFonts w:eastAsia="方正小标宋简体"/>
          <w:color w:val="000000"/>
          <w:sz w:val="72"/>
          <w:szCs w:val="72"/>
        </w:rPr>
        <w:t>综合行政执法局</w:t>
      </w:r>
    </w:p>
    <w:p w:rsidR="005B5C64" w:rsidRPr="001A2C8A" w:rsidRDefault="006B724D" w:rsidP="00AB60E1">
      <w:pPr>
        <w:adjustRightInd w:val="0"/>
        <w:snapToGrid w:val="0"/>
        <w:spacing w:line="360" w:lineRule="auto"/>
        <w:jc w:val="center"/>
        <w:outlineLvl w:val="0"/>
        <w:rPr>
          <w:rFonts w:eastAsia="方正小标宋简体"/>
          <w:color w:val="000000"/>
          <w:sz w:val="72"/>
          <w:szCs w:val="72"/>
        </w:rPr>
      </w:pPr>
      <w:r w:rsidRPr="001A2C8A">
        <w:rPr>
          <w:rFonts w:eastAsia="方正小标宋简体"/>
          <w:color w:val="000000"/>
          <w:sz w:val="72"/>
          <w:szCs w:val="72"/>
        </w:rPr>
        <w:t>部门决算</w:t>
      </w:r>
      <w:bookmarkEnd w:id="6"/>
      <w:bookmarkEnd w:id="7"/>
      <w:bookmarkEnd w:id="8"/>
      <w:bookmarkEnd w:id="9"/>
      <w:bookmarkEnd w:id="10"/>
      <w:bookmarkEnd w:id="11"/>
    </w:p>
    <w:p w:rsidR="005B5C64" w:rsidRPr="001A2C8A" w:rsidRDefault="00204CDE">
      <w:pPr>
        <w:widowControl/>
        <w:jc w:val="center"/>
        <w:rPr>
          <w:rFonts w:eastAsia="方正小标宋简体"/>
          <w:color w:val="000000"/>
          <w:sz w:val="44"/>
          <w:szCs w:val="44"/>
        </w:rPr>
      </w:pPr>
      <w:r w:rsidRPr="001A2C8A">
        <w:rPr>
          <w:rFonts w:eastAsia="方正小标宋简体"/>
          <w:color w:val="000000"/>
          <w:sz w:val="36"/>
          <w:szCs w:val="36"/>
        </w:rPr>
        <w:br w:type="page"/>
      </w:r>
      <w:r w:rsidRPr="001A2C8A">
        <w:rPr>
          <w:rFonts w:eastAsia="方正小标宋简体"/>
          <w:color w:val="000000"/>
          <w:sz w:val="44"/>
          <w:szCs w:val="44"/>
        </w:rPr>
        <w:lastRenderedPageBreak/>
        <w:t>目录</w:t>
      </w:r>
    </w:p>
    <w:p w:rsidR="005B5C64" w:rsidRPr="001A2C8A" w:rsidRDefault="005B5C64">
      <w:pPr>
        <w:widowControl/>
        <w:jc w:val="center"/>
        <w:rPr>
          <w:rFonts w:eastAsia="黑体"/>
          <w:sz w:val="28"/>
          <w:szCs w:val="28"/>
        </w:rPr>
      </w:pPr>
    </w:p>
    <w:p w:rsidR="005B5C64" w:rsidRPr="001A2C8A" w:rsidRDefault="00204CDE">
      <w:pPr>
        <w:pStyle w:val="10"/>
        <w:rPr>
          <w:rFonts w:ascii="Times New Roman" w:eastAsia="仿宋_GB2312" w:hAnsi="Times New Roman"/>
          <w:sz w:val="32"/>
          <w:szCs w:val="32"/>
        </w:rPr>
      </w:pPr>
      <w:r w:rsidRPr="001A2C8A">
        <w:rPr>
          <w:rFonts w:ascii="Times New Roman" w:eastAsia="仿宋_GB2312" w:hAnsi="Times New Roman"/>
          <w:sz w:val="32"/>
          <w:szCs w:val="32"/>
        </w:rPr>
        <w:t>公开时间：</w:t>
      </w:r>
      <w:r w:rsidRPr="001A2C8A">
        <w:rPr>
          <w:rFonts w:ascii="Times New Roman" w:eastAsia="仿宋_GB2312" w:hAnsi="Times New Roman"/>
          <w:sz w:val="32"/>
          <w:szCs w:val="32"/>
        </w:rPr>
        <w:t>2020</w:t>
      </w:r>
      <w:r w:rsidRPr="001A2C8A">
        <w:rPr>
          <w:rFonts w:ascii="Times New Roman" w:eastAsia="仿宋_GB2312" w:hAnsi="Times New Roman"/>
          <w:sz w:val="32"/>
          <w:szCs w:val="32"/>
        </w:rPr>
        <w:t>年</w:t>
      </w:r>
      <w:r w:rsidR="006B724D" w:rsidRPr="001A2C8A">
        <w:rPr>
          <w:rFonts w:ascii="Times New Roman" w:eastAsia="仿宋_GB2312" w:hAnsi="Times New Roman"/>
          <w:sz w:val="32"/>
          <w:szCs w:val="32"/>
        </w:rPr>
        <w:t xml:space="preserve"> </w:t>
      </w:r>
      <w:r w:rsidR="001814D1" w:rsidRPr="001A2C8A">
        <w:rPr>
          <w:rFonts w:ascii="Times New Roman" w:eastAsia="仿宋_GB2312" w:hAnsi="Times New Roman"/>
          <w:sz w:val="32"/>
          <w:szCs w:val="32"/>
        </w:rPr>
        <w:t>11</w:t>
      </w:r>
      <w:r w:rsidR="006B724D" w:rsidRPr="001A2C8A">
        <w:rPr>
          <w:rFonts w:ascii="Times New Roman" w:eastAsia="仿宋_GB2312" w:hAnsi="Times New Roman"/>
          <w:sz w:val="32"/>
          <w:szCs w:val="32"/>
        </w:rPr>
        <w:t xml:space="preserve">  </w:t>
      </w:r>
      <w:r w:rsidRPr="001A2C8A">
        <w:rPr>
          <w:rFonts w:ascii="Times New Roman" w:eastAsia="仿宋_GB2312" w:hAnsi="Times New Roman"/>
          <w:sz w:val="32"/>
          <w:szCs w:val="32"/>
        </w:rPr>
        <w:t>月</w:t>
      </w:r>
      <w:r w:rsidR="006B724D" w:rsidRPr="001A2C8A">
        <w:rPr>
          <w:rFonts w:ascii="Times New Roman" w:eastAsia="仿宋_GB2312" w:hAnsi="Times New Roman"/>
          <w:sz w:val="32"/>
          <w:szCs w:val="32"/>
        </w:rPr>
        <w:t xml:space="preserve"> </w:t>
      </w:r>
      <w:r w:rsidR="001814D1" w:rsidRPr="001A2C8A">
        <w:rPr>
          <w:rFonts w:ascii="Times New Roman" w:eastAsia="仿宋_GB2312" w:hAnsi="Times New Roman"/>
          <w:sz w:val="32"/>
          <w:szCs w:val="32"/>
        </w:rPr>
        <w:t>20</w:t>
      </w:r>
      <w:r w:rsidR="006B724D" w:rsidRPr="001A2C8A">
        <w:rPr>
          <w:rFonts w:ascii="Times New Roman" w:eastAsia="仿宋_GB2312" w:hAnsi="Times New Roman"/>
          <w:sz w:val="32"/>
          <w:szCs w:val="32"/>
        </w:rPr>
        <w:t xml:space="preserve"> </w:t>
      </w:r>
      <w:r w:rsidRPr="001A2C8A">
        <w:rPr>
          <w:rFonts w:ascii="Times New Roman" w:eastAsia="仿宋_GB2312" w:hAnsi="Times New Roman"/>
          <w:sz w:val="32"/>
          <w:szCs w:val="32"/>
        </w:rPr>
        <w:t>日</w:t>
      </w:r>
    </w:p>
    <w:p w:rsidR="005B5C64" w:rsidRPr="001A2C8A" w:rsidRDefault="005B5C64">
      <w:pPr>
        <w:rPr>
          <w:rFonts w:eastAsia="仿宋_GB2312"/>
          <w:sz w:val="32"/>
          <w:szCs w:val="32"/>
        </w:rPr>
      </w:pPr>
    </w:p>
    <w:p w:rsidR="00416CD4" w:rsidRPr="001A2C8A" w:rsidRDefault="00833962">
      <w:pPr>
        <w:pStyle w:val="10"/>
        <w:adjustRightInd w:val="0"/>
        <w:snapToGrid w:val="0"/>
        <w:spacing w:before="0" w:line="440" w:lineRule="exact"/>
        <w:jc w:val="left"/>
        <w:rPr>
          <w:rFonts w:ascii="Times New Roman" w:eastAsia="仿宋_GB2312" w:hAnsi="Times New Roman"/>
          <w:sz w:val="32"/>
          <w:szCs w:val="32"/>
        </w:rPr>
      </w:pPr>
      <w:r w:rsidRPr="001A2C8A">
        <w:rPr>
          <w:rFonts w:ascii="Times New Roman" w:eastAsia="仿宋_GB2312" w:hAnsi="Times New Roman"/>
          <w:sz w:val="32"/>
          <w:szCs w:val="32"/>
        </w:rPr>
        <w:t>第一部分</w:t>
      </w:r>
      <w:r w:rsidRPr="001A2C8A">
        <w:rPr>
          <w:rFonts w:ascii="Times New Roman" w:eastAsia="仿宋_GB2312" w:hAnsi="Times New Roman"/>
          <w:sz w:val="32"/>
          <w:szCs w:val="32"/>
        </w:rPr>
        <w:t xml:space="preserve"> </w:t>
      </w:r>
      <w:r w:rsidRPr="001A2C8A">
        <w:rPr>
          <w:rFonts w:ascii="Times New Roman" w:eastAsia="仿宋_GB2312" w:hAnsi="Times New Roman"/>
          <w:sz w:val="32"/>
          <w:szCs w:val="32"/>
        </w:rPr>
        <w:t>部门概况</w:t>
      </w:r>
      <w:r w:rsidR="00CB2026">
        <w:rPr>
          <w:rFonts w:ascii="Times New Roman" w:eastAsia="仿宋_GB2312" w:hAnsi="Times New Roman"/>
          <w:sz w:val="32"/>
          <w:szCs w:val="32"/>
        </w:rPr>
        <w:t>…………………………………</w:t>
      </w:r>
      <w:r w:rsidR="0051107F">
        <w:rPr>
          <w:rFonts w:ascii="Times New Roman" w:eastAsia="仿宋_GB2312" w:hAnsi="Times New Roman"/>
          <w:sz w:val="32"/>
          <w:szCs w:val="32"/>
        </w:rPr>
        <w:t>…</w:t>
      </w:r>
      <w:r w:rsidR="00CB2026">
        <w:rPr>
          <w:rFonts w:ascii="Times New Roman" w:eastAsia="仿宋_GB2312" w:hAnsi="Times New Roman"/>
          <w:sz w:val="32"/>
          <w:szCs w:val="32"/>
        </w:rPr>
        <w:t>……</w:t>
      </w:r>
      <w:r w:rsidR="00CB2026">
        <w:rPr>
          <w:rFonts w:ascii="Times New Roman" w:eastAsia="仿宋_GB2312" w:hAnsi="Times New Roman" w:hint="eastAsia"/>
          <w:sz w:val="32"/>
          <w:szCs w:val="32"/>
        </w:rPr>
        <w:t>..4</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一、基本职能及主要工作</w:t>
      </w:r>
      <w:r w:rsidR="00CB2026">
        <w:rPr>
          <w:rFonts w:eastAsia="仿宋_GB2312"/>
          <w:sz w:val="32"/>
          <w:szCs w:val="32"/>
        </w:rPr>
        <w:t>……………………</w:t>
      </w:r>
      <w:r w:rsidR="0051107F">
        <w:rPr>
          <w:rFonts w:eastAsia="仿宋_GB2312"/>
          <w:sz w:val="32"/>
          <w:szCs w:val="32"/>
        </w:rPr>
        <w:t>…</w:t>
      </w:r>
      <w:r w:rsidR="0051107F">
        <w:rPr>
          <w:rFonts w:eastAsia="仿宋_GB2312" w:hint="eastAsia"/>
          <w:sz w:val="32"/>
          <w:szCs w:val="32"/>
        </w:rPr>
        <w:t>.</w:t>
      </w:r>
      <w:r w:rsidR="00CB2026">
        <w:rPr>
          <w:rFonts w:eastAsia="仿宋_GB2312"/>
          <w:sz w:val="32"/>
          <w:szCs w:val="32"/>
        </w:rPr>
        <w:t>………</w:t>
      </w:r>
      <w:r w:rsidR="00CB2026">
        <w:rPr>
          <w:rFonts w:eastAsia="仿宋_GB2312" w:hint="eastAsia"/>
          <w:sz w:val="32"/>
          <w:szCs w:val="32"/>
        </w:rPr>
        <w:t>..4</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二、机构设置</w:t>
      </w:r>
      <w:r w:rsidR="00CB2026">
        <w:rPr>
          <w:rFonts w:eastAsia="仿宋_GB2312"/>
          <w:sz w:val="32"/>
          <w:szCs w:val="32"/>
        </w:rPr>
        <w:t>………………………………………</w:t>
      </w:r>
      <w:r w:rsidR="0051107F">
        <w:rPr>
          <w:rFonts w:eastAsia="仿宋_GB2312" w:hint="eastAsia"/>
          <w:sz w:val="32"/>
          <w:szCs w:val="32"/>
        </w:rPr>
        <w:t xml:space="preserve"> </w:t>
      </w:r>
      <w:r w:rsidR="0051107F">
        <w:rPr>
          <w:rFonts w:eastAsia="仿宋_GB2312"/>
          <w:sz w:val="32"/>
          <w:szCs w:val="32"/>
        </w:rPr>
        <w:t>…</w:t>
      </w:r>
      <w:r w:rsidR="0051107F">
        <w:rPr>
          <w:rFonts w:eastAsia="仿宋_GB2312" w:hint="eastAsia"/>
          <w:sz w:val="32"/>
          <w:szCs w:val="32"/>
        </w:rPr>
        <w:t>.</w:t>
      </w:r>
      <w:r w:rsidR="00CB2026">
        <w:rPr>
          <w:rFonts w:eastAsia="仿宋_GB2312"/>
          <w:sz w:val="32"/>
          <w:szCs w:val="32"/>
        </w:rPr>
        <w:t>…</w:t>
      </w:r>
      <w:r w:rsidR="00CB2026">
        <w:rPr>
          <w:rFonts w:eastAsia="仿宋_GB2312" w:hint="eastAsia"/>
          <w:sz w:val="32"/>
          <w:szCs w:val="32"/>
        </w:rPr>
        <w:t>12</w:t>
      </w:r>
    </w:p>
    <w:p w:rsidR="00416CD4" w:rsidRPr="001A2C8A" w:rsidRDefault="00833962">
      <w:pPr>
        <w:pStyle w:val="10"/>
        <w:adjustRightInd w:val="0"/>
        <w:snapToGrid w:val="0"/>
        <w:spacing w:before="0" w:line="440" w:lineRule="exact"/>
        <w:jc w:val="left"/>
        <w:rPr>
          <w:rFonts w:ascii="Times New Roman" w:eastAsia="仿宋_GB2312" w:hAnsi="Times New Roman"/>
          <w:sz w:val="32"/>
          <w:szCs w:val="32"/>
        </w:rPr>
      </w:pPr>
      <w:r w:rsidRPr="001A2C8A">
        <w:rPr>
          <w:rFonts w:ascii="Times New Roman" w:eastAsia="仿宋_GB2312" w:hAnsi="Times New Roman"/>
          <w:sz w:val="32"/>
          <w:szCs w:val="32"/>
        </w:rPr>
        <w:t>第二部分度部门决算情况说明</w:t>
      </w:r>
      <w:r w:rsidR="0051107F">
        <w:rPr>
          <w:rFonts w:ascii="Times New Roman" w:eastAsia="仿宋_GB2312" w:hAnsi="Times New Roman"/>
          <w:sz w:val="32"/>
          <w:szCs w:val="32"/>
        </w:rPr>
        <w:t>…</w:t>
      </w:r>
      <w:r w:rsidR="0051107F">
        <w:rPr>
          <w:rFonts w:ascii="Times New Roman" w:eastAsia="仿宋_GB2312" w:hAnsi="Times New Roman" w:hint="eastAsia"/>
          <w:sz w:val="32"/>
          <w:szCs w:val="32"/>
        </w:rPr>
        <w:t>.</w:t>
      </w:r>
      <w:r w:rsidR="0051107F">
        <w:rPr>
          <w:rFonts w:ascii="Times New Roman" w:eastAsia="仿宋_GB2312" w:hAnsi="Times New Roman"/>
          <w:sz w:val="32"/>
          <w:szCs w:val="32"/>
        </w:rPr>
        <w:t>…………………………</w:t>
      </w:r>
      <w:r w:rsidR="0051107F">
        <w:rPr>
          <w:rFonts w:ascii="Times New Roman" w:eastAsia="仿宋_GB2312" w:hAnsi="Times New Roman" w:hint="eastAsia"/>
          <w:sz w:val="32"/>
          <w:szCs w:val="32"/>
        </w:rPr>
        <w:t>..13</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一、收入支出决算总体情况说明</w:t>
      </w:r>
      <w:r w:rsidR="0051107F">
        <w:rPr>
          <w:rFonts w:eastAsia="仿宋_GB2312"/>
          <w:sz w:val="32"/>
          <w:szCs w:val="32"/>
        </w:rPr>
        <w:t>………………………</w:t>
      </w:r>
      <w:r w:rsidR="0051107F">
        <w:rPr>
          <w:rFonts w:eastAsia="仿宋_GB2312" w:hint="eastAsia"/>
          <w:sz w:val="32"/>
          <w:szCs w:val="32"/>
        </w:rPr>
        <w:t>..13</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二、收入决算情况说明</w:t>
      </w:r>
      <w:r w:rsidR="0051107F">
        <w:rPr>
          <w:rFonts w:eastAsia="仿宋_GB2312"/>
          <w:sz w:val="32"/>
          <w:szCs w:val="32"/>
        </w:rPr>
        <w:t>…………………………………</w:t>
      </w:r>
      <w:r w:rsidR="0051107F">
        <w:rPr>
          <w:rFonts w:eastAsia="仿宋_GB2312" w:hint="eastAsia"/>
          <w:sz w:val="32"/>
          <w:szCs w:val="32"/>
        </w:rPr>
        <w:t>..13</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三、支出决算情况说明</w:t>
      </w:r>
      <w:r w:rsidR="0051107F">
        <w:rPr>
          <w:rFonts w:eastAsia="仿宋_GB2312"/>
          <w:sz w:val="32"/>
          <w:szCs w:val="32"/>
        </w:rPr>
        <w:t>…………………………………</w:t>
      </w:r>
      <w:r w:rsidR="0051107F">
        <w:rPr>
          <w:rFonts w:eastAsia="仿宋_GB2312" w:hint="eastAsia"/>
          <w:sz w:val="32"/>
          <w:szCs w:val="32"/>
        </w:rPr>
        <w:t>..14</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四、财政拨款收入支出决算总体情况说明</w:t>
      </w:r>
      <w:r w:rsidR="0051107F">
        <w:rPr>
          <w:rFonts w:eastAsia="仿宋_GB2312"/>
          <w:sz w:val="32"/>
          <w:szCs w:val="32"/>
        </w:rPr>
        <w:t>……………</w:t>
      </w:r>
      <w:r w:rsidR="0051107F">
        <w:rPr>
          <w:rFonts w:eastAsia="仿宋_GB2312" w:hint="eastAsia"/>
          <w:sz w:val="32"/>
          <w:szCs w:val="32"/>
        </w:rPr>
        <w:t>..15</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五、一般公共预算财政拨款支出决算情况说明</w:t>
      </w:r>
      <w:r w:rsidR="0051107F">
        <w:rPr>
          <w:rFonts w:eastAsia="仿宋_GB2312"/>
          <w:sz w:val="32"/>
          <w:szCs w:val="32"/>
        </w:rPr>
        <w:t>………</w:t>
      </w:r>
      <w:r w:rsidR="0051107F">
        <w:rPr>
          <w:rFonts w:eastAsia="仿宋_GB2312" w:hint="eastAsia"/>
          <w:sz w:val="32"/>
          <w:szCs w:val="32"/>
        </w:rPr>
        <w:t>..16</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六、一般公共预算财政拨款基本支出决算情况说明</w:t>
      </w:r>
      <w:r w:rsidR="0051107F">
        <w:rPr>
          <w:rFonts w:eastAsia="仿宋_GB2312"/>
          <w:sz w:val="32"/>
          <w:szCs w:val="32"/>
        </w:rPr>
        <w:t>…</w:t>
      </w:r>
      <w:r w:rsidR="0051107F">
        <w:rPr>
          <w:rFonts w:eastAsia="仿宋_GB2312" w:hint="eastAsia"/>
          <w:sz w:val="32"/>
          <w:szCs w:val="32"/>
        </w:rPr>
        <w:t>..19</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七、</w:t>
      </w:r>
      <w:r w:rsidRPr="001A2C8A">
        <w:rPr>
          <w:rFonts w:eastAsia="仿宋_GB2312"/>
          <w:sz w:val="32"/>
          <w:szCs w:val="32"/>
        </w:rPr>
        <w:t>“</w:t>
      </w:r>
      <w:r w:rsidRPr="001A2C8A">
        <w:rPr>
          <w:rFonts w:eastAsia="仿宋_GB2312"/>
          <w:sz w:val="32"/>
          <w:szCs w:val="32"/>
        </w:rPr>
        <w:t>三公</w:t>
      </w:r>
      <w:r w:rsidRPr="001A2C8A">
        <w:rPr>
          <w:rFonts w:eastAsia="仿宋_GB2312"/>
          <w:sz w:val="32"/>
          <w:szCs w:val="32"/>
        </w:rPr>
        <w:t>”</w:t>
      </w:r>
      <w:r w:rsidRPr="001A2C8A">
        <w:rPr>
          <w:rFonts w:eastAsia="仿宋_GB2312"/>
          <w:sz w:val="32"/>
          <w:szCs w:val="32"/>
        </w:rPr>
        <w:t>经费财政拨款支出决算情况说明</w:t>
      </w:r>
      <w:r w:rsidR="0051107F">
        <w:rPr>
          <w:rFonts w:eastAsia="仿宋_GB2312"/>
          <w:sz w:val="32"/>
          <w:szCs w:val="32"/>
        </w:rPr>
        <w:t>……………</w:t>
      </w:r>
      <w:r w:rsidR="0051107F">
        <w:rPr>
          <w:rFonts w:eastAsia="仿宋_GB2312" w:hint="eastAsia"/>
          <w:sz w:val="32"/>
          <w:szCs w:val="32"/>
        </w:rPr>
        <w:t>19</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八、政府性基金预算支出决算情况说明</w:t>
      </w:r>
      <w:r w:rsidR="0051107F">
        <w:rPr>
          <w:rFonts w:eastAsia="仿宋_GB2312"/>
          <w:sz w:val="32"/>
          <w:szCs w:val="32"/>
        </w:rPr>
        <w:t>………………</w:t>
      </w:r>
      <w:r w:rsidR="0051107F">
        <w:rPr>
          <w:rFonts w:eastAsia="仿宋_GB2312" w:hint="eastAsia"/>
          <w:sz w:val="32"/>
          <w:szCs w:val="32"/>
        </w:rPr>
        <w:t>..21</w:t>
      </w:r>
    </w:p>
    <w:p w:rsidR="00416CD4" w:rsidRPr="001A2C8A" w:rsidRDefault="00833962">
      <w:pPr>
        <w:pStyle w:val="20"/>
        <w:adjustRightInd w:val="0"/>
        <w:snapToGrid w:val="0"/>
        <w:spacing w:line="440" w:lineRule="exact"/>
        <w:ind w:leftChars="0"/>
        <w:jc w:val="left"/>
        <w:rPr>
          <w:rFonts w:eastAsia="仿宋_GB2312"/>
          <w:sz w:val="32"/>
          <w:szCs w:val="32"/>
        </w:rPr>
      </w:pPr>
      <w:r w:rsidRPr="001A2C8A">
        <w:rPr>
          <w:rFonts w:eastAsia="仿宋_GB2312"/>
          <w:sz w:val="32"/>
          <w:szCs w:val="32"/>
        </w:rPr>
        <w:t>九、</w:t>
      </w:r>
      <w:r w:rsidRPr="001A2C8A">
        <w:rPr>
          <w:rFonts w:eastAsia="仿宋_GB2312"/>
          <w:sz w:val="32"/>
          <w:szCs w:val="32"/>
        </w:rPr>
        <w:t xml:space="preserve"> </w:t>
      </w:r>
      <w:r w:rsidRPr="001A2C8A">
        <w:rPr>
          <w:rFonts w:eastAsia="仿宋_GB2312"/>
          <w:sz w:val="32"/>
          <w:szCs w:val="32"/>
        </w:rPr>
        <w:t>国有资本经营预算支出决算情况说明</w:t>
      </w:r>
      <w:r w:rsidR="0051107F">
        <w:rPr>
          <w:rFonts w:eastAsia="仿宋_GB2312"/>
          <w:sz w:val="32"/>
          <w:szCs w:val="32"/>
        </w:rPr>
        <w:t>……………</w:t>
      </w:r>
      <w:r w:rsidR="0051107F">
        <w:rPr>
          <w:rFonts w:eastAsia="仿宋_GB2312" w:hint="eastAsia"/>
          <w:sz w:val="32"/>
          <w:szCs w:val="32"/>
        </w:rPr>
        <w:t>21</w:t>
      </w:r>
    </w:p>
    <w:p w:rsidR="00416CD4" w:rsidRPr="001A2C8A" w:rsidRDefault="00833962" w:rsidP="001A2C8A">
      <w:pPr>
        <w:adjustRightInd w:val="0"/>
        <w:snapToGrid w:val="0"/>
        <w:spacing w:line="440" w:lineRule="exact"/>
        <w:ind w:firstLineChars="200" w:firstLine="640"/>
        <w:jc w:val="left"/>
        <w:rPr>
          <w:rFonts w:eastAsia="仿宋_GB2312"/>
          <w:sz w:val="32"/>
          <w:szCs w:val="32"/>
        </w:rPr>
      </w:pPr>
      <w:r w:rsidRPr="001A2C8A">
        <w:rPr>
          <w:rStyle w:val="a8"/>
          <w:rFonts w:eastAsia="仿宋_GB2312"/>
          <w:color w:val="000000" w:themeColor="text1"/>
          <w:sz w:val="32"/>
          <w:szCs w:val="32"/>
          <w:u w:val="none"/>
        </w:rPr>
        <w:t>十、</w:t>
      </w:r>
      <w:r w:rsidRPr="001A2C8A">
        <w:rPr>
          <w:rFonts w:eastAsia="仿宋_GB2312"/>
          <w:sz w:val="32"/>
          <w:szCs w:val="32"/>
        </w:rPr>
        <w:t>其他重要事项的情况说明</w:t>
      </w:r>
      <w:r w:rsidR="0051107F">
        <w:rPr>
          <w:rFonts w:eastAsia="仿宋_GB2312"/>
          <w:sz w:val="32"/>
          <w:szCs w:val="32"/>
        </w:rPr>
        <w:t>…………………………</w:t>
      </w:r>
      <w:r w:rsidR="0051107F">
        <w:rPr>
          <w:rFonts w:eastAsia="仿宋_GB2312" w:hint="eastAsia"/>
          <w:sz w:val="32"/>
          <w:szCs w:val="32"/>
        </w:rPr>
        <w:t>21</w:t>
      </w:r>
    </w:p>
    <w:p w:rsidR="00416CD4" w:rsidRPr="001A2C8A" w:rsidRDefault="00833962">
      <w:pPr>
        <w:pStyle w:val="10"/>
        <w:adjustRightInd w:val="0"/>
        <w:snapToGrid w:val="0"/>
        <w:spacing w:before="0" w:line="440" w:lineRule="exact"/>
        <w:jc w:val="left"/>
        <w:rPr>
          <w:rFonts w:ascii="Times New Roman" w:eastAsia="仿宋_GB2312" w:hAnsi="Times New Roman"/>
          <w:sz w:val="32"/>
          <w:szCs w:val="32"/>
        </w:rPr>
      </w:pPr>
      <w:r w:rsidRPr="001A2C8A">
        <w:rPr>
          <w:rFonts w:ascii="Times New Roman" w:eastAsia="仿宋_GB2312" w:hAnsi="Times New Roman"/>
          <w:sz w:val="32"/>
          <w:szCs w:val="32"/>
        </w:rPr>
        <w:t>第三部分</w:t>
      </w:r>
      <w:r w:rsidRPr="001A2C8A">
        <w:rPr>
          <w:rFonts w:ascii="Times New Roman" w:eastAsia="仿宋_GB2312" w:hAnsi="Times New Roman"/>
          <w:sz w:val="32"/>
          <w:szCs w:val="32"/>
        </w:rPr>
        <w:t xml:space="preserve"> </w:t>
      </w:r>
      <w:r w:rsidRPr="001A2C8A">
        <w:rPr>
          <w:rFonts w:ascii="Times New Roman" w:eastAsia="仿宋_GB2312" w:hAnsi="Times New Roman"/>
          <w:sz w:val="32"/>
          <w:szCs w:val="32"/>
        </w:rPr>
        <w:t>名词解释</w:t>
      </w:r>
      <w:r w:rsidR="00BB0713">
        <w:rPr>
          <w:rFonts w:ascii="Times New Roman" w:eastAsia="仿宋_GB2312" w:hAnsi="Times New Roman"/>
          <w:sz w:val="32"/>
          <w:szCs w:val="32"/>
        </w:rPr>
        <w:t>…………………………………………</w:t>
      </w:r>
      <w:r w:rsidR="00BB0713">
        <w:rPr>
          <w:rFonts w:ascii="Times New Roman" w:eastAsia="仿宋_GB2312" w:hAnsi="Times New Roman" w:hint="eastAsia"/>
          <w:sz w:val="32"/>
          <w:szCs w:val="32"/>
        </w:rPr>
        <w:t>.35</w:t>
      </w:r>
    </w:p>
    <w:p w:rsidR="00416CD4" w:rsidRPr="001A2C8A" w:rsidRDefault="00833962">
      <w:pPr>
        <w:pStyle w:val="10"/>
        <w:adjustRightInd w:val="0"/>
        <w:snapToGrid w:val="0"/>
        <w:spacing w:before="0" w:line="440" w:lineRule="exact"/>
        <w:jc w:val="left"/>
        <w:rPr>
          <w:rFonts w:ascii="Times New Roman" w:eastAsia="仿宋_GB2312" w:hAnsi="Times New Roman"/>
          <w:sz w:val="32"/>
          <w:szCs w:val="32"/>
        </w:rPr>
      </w:pPr>
      <w:r w:rsidRPr="001A2C8A">
        <w:rPr>
          <w:rFonts w:ascii="Times New Roman" w:eastAsia="仿宋_GB2312" w:hAnsi="Times New Roman"/>
          <w:sz w:val="32"/>
          <w:szCs w:val="32"/>
        </w:rPr>
        <w:t>第四部分</w:t>
      </w:r>
      <w:r w:rsidRPr="001A2C8A">
        <w:rPr>
          <w:rFonts w:ascii="Times New Roman" w:eastAsia="仿宋_GB2312" w:hAnsi="Times New Roman"/>
          <w:sz w:val="32"/>
          <w:szCs w:val="32"/>
        </w:rPr>
        <w:t xml:space="preserve"> </w:t>
      </w:r>
      <w:r w:rsidRPr="001A2C8A">
        <w:rPr>
          <w:rFonts w:ascii="Times New Roman" w:eastAsia="仿宋_GB2312" w:hAnsi="Times New Roman"/>
          <w:sz w:val="32"/>
          <w:szCs w:val="32"/>
        </w:rPr>
        <w:t>附件</w:t>
      </w:r>
      <w:r w:rsidR="00BB0713">
        <w:rPr>
          <w:rFonts w:ascii="Times New Roman" w:eastAsia="仿宋_GB2312" w:hAnsi="Times New Roman"/>
          <w:sz w:val="32"/>
          <w:szCs w:val="32"/>
        </w:rPr>
        <w:t>………………………………………………</w:t>
      </w:r>
      <w:r w:rsidR="00BB0713">
        <w:rPr>
          <w:rFonts w:ascii="Times New Roman" w:eastAsia="仿宋_GB2312" w:hAnsi="Times New Roman" w:hint="eastAsia"/>
          <w:sz w:val="32"/>
          <w:szCs w:val="32"/>
        </w:rPr>
        <w:t>.41</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附件</w:t>
      </w:r>
      <w:r w:rsidRPr="001A2C8A">
        <w:rPr>
          <w:rFonts w:eastAsia="仿宋_GB2312"/>
          <w:sz w:val="32"/>
          <w:szCs w:val="32"/>
        </w:rPr>
        <w:t>1</w:t>
      </w:r>
      <w:r w:rsidR="00BB0713">
        <w:rPr>
          <w:rFonts w:eastAsia="仿宋_GB2312"/>
          <w:sz w:val="32"/>
          <w:szCs w:val="32"/>
        </w:rPr>
        <w:t>………………………………………………………</w:t>
      </w:r>
      <w:r w:rsidR="00BB0713">
        <w:rPr>
          <w:rFonts w:eastAsia="仿宋_GB2312" w:hint="eastAsia"/>
          <w:sz w:val="32"/>
          <w:szCs w:val="32"/>
        </w:rPr>
        <w:t>41</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附件</w:t>
      </w:r>
      <w:r w:rsidRPr="001A2C8A">
        <w:rPr>
          <w:rFonts w:eastAsia="仿宋_GB2312"/>
          <w:sz w:val="32"/>
          <w:szCs w:val="32"/>
        </w:rPr>
        <w:t>2</w:t>
      </w:r>
      <w:r w:rsidR="00BB0713">
        <w:rPr>
          <w:rFonts w:eastAsia="仿宋_GB2312"/>
          <w:sz w:val="32"/>
          <w:szCs w:val="32"/>
        </w:rPr>
        <w:t>………………………………………………………</w:t>
      </w:r>
      <w:r w:rsidR="007A70A4">
        <w:rPr>
          <w:rFonts w:eastAsia="仿宋_GB2312" w:hint="eastAsia"/>
          <w:sz w:val="32"/>
          <w:szCs w:val="32"/>
        </w:rPr>
        <w:t>46</w:t>
      </w:r>
    </w:p>
    <w:p w:rsidR="00416CD4" w:rsidRPr="001A2C8A" w:rsidRDefault="00833962">
      <w:pPr>
        <w:pStyle w:val="10"/>
        <w:adjustRightInd w:val="0"/>
        <w:snapToGrid w:val="0"/>
        <w:spacing w:before="0" w:line="440" w:lineRule="exact"/>
        <w:jc w:val="left"/>
        <w:rPr>
          <w:rFonts w:ascii="Times New Roman" w:eastAsia="仿宋_GB2312" w:hAnsi="Times New Roman"/>
          <w:sz w:val="32"/>
          <w:szCs w:val="32"/>
        </w:rPr>
      </w:pPr>
      <w:r w:rsidRPr="001A2C8A">
        <w:rPr>
          <w:rFonts w:ascii="Times New Roman" w:eastAsia="仿宋_GB2312" w:hAnsi="Times New Roman"/>
          <w:sz w:val="32"/>
          <w:szCs w:val="32"/>
        </w:rPr>
        <w:t>第五部分</w:t>
      </w:r>
      <w:r w:rsidRPr="001A2C8A">
        <w:rPr>
          <w:rFonts w:ascii="Times New Roman" w:eastAsia="仿宋_GB2312" w:hAnsi="Times New Roman"/>
          <w:sz w:val="32"/>
          <w:szCs w:val="32"/>
        </w:rPr>
        <w:t xml:space="preserve"> </w:t>
      </w:r>
      <w:r w:rsidRPr="001A2C8A">
        <w:rPr>
          <w:rFonts w:ascii="Times New Roman" w:eastAsia="仿宋_GB2312" w:hAnsi="Times New Roman"/>
          <w:sz w:val="32"/>
          <w:szCs w:val="32"/>
        </w:rPr>
        <w:t>附表</w:t>
      </w:r>
      <w:r w:rsidR="007A70A4">
        <w:rPr>
          <w:rFonts w:ascii="Times New Roman" w:eastAsia="仿宋_GB2312" w:hAnsi="Times New Roman"/>
          <w:sz w:val="32"/>
          <w:szCs w:val="32"/>
        </w:rPr>
        <w:t>………………………………………………</w:t>
      </w:r>
      <w:r w:rsidR="007A70A4">
        <w:rPr>
          <w:rFonts w:ascii="Times New Roman" w:eastAsia="仿宋_GB2312" w:hAnsi="Times New Roman" w:hint="eastAsia"/>
          <w:sz w:val="32"/>
          <w:szCs w:val="32"/>
        </w:rPr>
        <w:t>.50</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一、收入支出决算总表</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二、收入决算表</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三、支出决算表</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四、财政拨款收入支出决算总表</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五、财政拨款支出决算明细表</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六、一般公共预算财政拨款支出决算表</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lastRenderedPageBreak/>
        <w:t>七、一般公共预算财政拨款支出决算明细表</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八、一般公共预算财政拨款基本支出决算表</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九、一般公共预算财政拨款项目支出决算表</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十、一般公共预算财政拨款</w:t>
      </w:r>
      <w:r w:rsidRPr="001A2C8A">
        <w:rPr>
          <w:rFonts w:eastAsia="仿宋_GB2312"/>
          <w:sz w:val="32"/>
          <w:szCs w:val="32"/>
        </w:rPr>
        <w:t>“</w:t>
      </w:r>
      <w:r w:rsidRPr="001A2C8A">
        <w:rPr>
          <w:rFonts w:eastAsia="仿宋_GB2312"/>
          <w:sz w:val="32"/>
          <w:szCs w:val="32"/>
        </w:rPr>
        <w:t>三公</w:t>
      </w:r>
      <w:r w:rsidRPr="001A2C8A">
        <w:rPr>
          <w:rFonts w:eastAsia="仿宋_GB2312"/>
          <w:sz w:val="32"/>
          <w:szCs w:val="32"/>
        </w:rPr>
        <w:t>”</w:t>
      </w:r>
      <w:r w:rsidRPr="001A2C8A">
        <w:rPr>
          <w:rFonts w:eastAsia="仿宋_GB2312"/>
          <w:sz w:val="32"/>
          <w:szCs w:val="32"/>
        </w:rPr>
        <w:t>经费支出决算表</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十一、政府性基金预算财政拨款收入支出决算表</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十二、政府性基金预算财政拨款</w:t>
      </w:r>
      <w:r w:rsidRPr="001A2C8A">
        <w:rPr>
          <w:rFonts w:eastAsia="仿宋_GB2312"/>
          <w:sz w:val="32"/>
          <w:szCs w:val="32"/>
        </w:rPr>
        <w:t>“</w:t>
      </w:r>
      <w:r w:rsidRPr="001A2C8A">
        <w:rPr>
          <w:rFonts w:eastAsia="仿宋_GB2312"/>
          <w:sz w:val="32"/>
          <w:szCs w:val="32"/>
        </w:rPr>
        <w:t>三公</w:t>
      </w:r>
      <w:r w:rsidRPr="001A2C8A">
        <w:rPr>
          <w:rFonts w:eastAsia="仿宋_GB2312"/>
          <w:sz w:val="32"/>
          <w:szCs w:val="32"/>
        </w:rPr>
        <w:t>”</w:t>
      </w:r>
      <w:r w:rsidRPr="001A2C8A">
        <w:rPr>
          <w:rFonts w:eastAsia="仿宋_GB2312"/>
          <w:sz w:val="32"/>
          <w:szCs w:val="32"/>
        </w:rPr>
        <w:t>经费支出决算表</w:t>
      </w:r>
    </w:p>
    <w:p w:rsidR="00416CD4" w:rsidRPr="001A2C8A" w:rsidRDefault="00833962">
      <w:pPr>
        <w:pStyle w:val="20"/>
        <w:adjustRightInd w:val="0"/>
        <w:snapToGrid w:val="0"/>
        <w:spacing w:line="440" w:lineRule="exact"/>
        <w:jc w:val="left"/>
        <w:rPr>
          <w:rFonts w:eastAsia="仿宋_GB2312"/>
          <w:sz w:val="32"/>
          <w:szCs w:val="32"/>
        </w:rPr>
      </w:pPr>
      <w:r w:rsidRPr="001A2C8A">
        <w:rPr>
          <w:rFonts w:eastAsia="仿宋_GB2312"/>
          <w:sz w:val="32"/>
          <w:szCs w:val="32"/>
        </w:rPr>
        <w:t>十三、国有资本经营预算支出决算表</w:t>
      </w:r>
    </w:p>
    <w:p w:rsidR="00416CD4" w:rsidRPr="001A2C8A" w:rsidRDefault="0000617B" w:rsidP="001A2C8A">
      <w:pPr>
        <w:widowControl/>
        <w:adjustRightInd w:val="0"/>
        <w:snapToGrid w:val="0"/>
        <w:spacing w:line="440" w:lineRule="exact"/>
        <w:ind w:firstLineChars="550" w:firstLine="1760"/>
        <w:jc w:val="left"/>
        <w:rPr>
          <w:rFonts w:eastAsia="仿宋_GB2312"/>
          <w:color w:val="FF0000"/>
          <w:sz w:val="32"/>
          <w:szCs w:val="32"/>
        </w:rPr>
      </w:pPr>
      <w:bookmarkStart w:id="12" w:name="_GoBack"/>
      <w:r w:rsidRPr="001A2C8A">
        <w:rPr>
          <w:rFonts w:eastAsia="仿宋_GB2312"/>
          <w:color w:val="FF0000"/>
          <w:sz w:val="32"/>
          <w:szCs w:val="32"/>
        </w:rPr>
        <w:t xml:space="preserve"> </w:t>
      </w:r>
    </w:p>
    <w:p w:rsidR="00416CD4" w:rsidRPr="001A2C8A" w:rsidRDefault="00833962">
      <w:pPr>
        <w:widowControl/>
        <w:spacing w:line="440" w:lineRule="exact"/>
        <w:jc w:val="left"/>
        <w:rPr>
          <w:rFonts w:eastAsia="仿宋"/>
          <w:bCs/>
          <w:kern w:val="44"/>
          <w:sz w:val="24"/>
        </w:rPr>
      </w:pPr>
      <w:bookmarkStart w:id="13" w:name="_Toc15377196"/>
      <w:bookmarkStart w:id="14" w:name="_Toc15396599"/>
      <w:bookmarkEnd w:id="12"/>
      <w:r w:rsidRPr="001A2C8A">
        <w:rPr>
          <w:rFonts w:eastAsia="仿宋"/>
          <w:b/>
          <w:sz w:val="24"/>
        </w:rPr>
        <w:br w:type="page"/>
      </w:r>
    </w:p>
    <w:p w:rsidR="005B5C64" w:rsidRPr="001A2C8A" w:rsidRDefault="00204CDE">
      <w:pPr>
        <w:pStyle w:val="1"/>
        <w:jc w:val="center"/>
        <w:rPr>
          <w:rStyle w:val="1Char"/>
          <w:rFonts w:eastAsia="方正小标宋简体"/>
          <w:b/>
        </w:rPr>
      </w:pPr>
      <w:r w:rsidRPr="001A2C8A">
        <w:rPr>
          <w:rFonts w:eastAsia="方正小标宋简体"/>
          <w:b w:val="0"/>
        </w:rPr>
        <w:lastRenderedPageBreak/>
        <w:t>第一部分</w:t>
      </w:r>
      <w:r w:rsidRPr="001A2C8A">
        <w:rPr>
          <w:rFonts w:eastAsia="方正小标宋简体"/>
          <w:b w:val="0"/>
        </w:rPr>
        <w:t xml:space="preserve"> </w:t>
      </w:r>
      <w:r w:rsidRPr="001A2C8A">
        <w:rPr>
          <w:rStyle w:val="1Char"/>
          <w:rFonts w:eastAsia="方正小标宋简体"/>
        </w:rPr>
        <w:t>部门概况</w:t>
      </w:r>
      <w:bookmarkEnd w:id="13"/>
      <w:bookmarkEnd w:id="14"/>
    </w:p>
    <w:p w:rsidR="005B5C64" w:rsidRPr="001A2C8A" w:rsidRDefault="00204CDE">
      <w:pPr>
        <w:pStyle w:val="2"/>
        <w:rPr>
          <w:rStyle w:val="2Char"/>
          <w:rFonts w:ascii="Times New Roman" w:eastAsia="仿宋" w:hAnsi="Times New Roman" w:cs="Times New Roman"/>
        </w:rPr>
      </w:pPr>
      <w:bookmarkStart w:id="15" w:name="_Toc15396600"/>
      <w:bookmarkStart w:id="16" w:name="_Toc15377197"/>
      <w:r w:rsidRPr="001A2C8A">
        <w:rPr>
          <w:rFonts w:ascii="Times New Roman" w:eastAsia="黑体" w:hAnsi="黑体" w:cs="Times New Roman"/>
          <w:b w:val="0"/>
          <w:color w:val="000000"/>
        </w:rPr>
        <w:t>一、基</w:t>
      </w:r>
      <w:r w:rsidRPr="001A2C8A">
        <w:rPr>
          <w:rStyle w:val="2Char"/>
          <w:rFonts w:ascii="Times New Roman" w:eastAsia="黑体" w:hAnsi="黑体" w:cs="Times New Roman"/>
        </w:rPr>
        <w:t>本职能及主要工作</w:t>
      </w:r>
      <w:bookmarkEnd w:id="15"/>
      <w:bookmarkEnd w:id="16"/>
    </w:p>
    <w:p w:rsidR="005B5C64" w:rsidRPr="001A2C8A" w:rsidRDefault="00204CDE">
      <w:pPr>
        <w:pStyle w:val="a3"/>
        <w:adjustRightInd w:val="0"/>
        <w:snapToGrid w:val="0"/>
        <w:spacing w:before="93" w:line="600" w:lineRule="exact"/>
        <w:ind w:firstLineChars="210" w:firstLine="672"/>
        <w:outlineLvl w:val="2"/>
        <w:rPr>
          <w:rFonts w:ascii="Times New Roman"/>
          <w:bCs/>
          <w:color w:val="000000"/>
          <w:sz w:val="32"/>
          <w:szCs w:val="32"/>
        </w:rPr>
      </w:pPr>
      <w:bookmarkStart w:id="17" w:name="_Toc15378445"/>
      <w:bookmarkStart w:id="18" w:name="_Toc15377198"/>
      <w:r w:rsidRPr="001A2C8A">
        <w:rPr>
          <w:rFonts w:ascii="Times New Roman"/>
          <w:bCs/>
          <w:color w:val="000000"/>
          <w:sz w:val="32"/>
          <w:szCs w:val="32"/>
        </w:rPr>
        <w:t>（一）主要职能。（职能参照省政府批准的三定方案）</w:t>
      </w:r>
      <w:bookmarkEnd w:id="17"/>
      <w:bookmarkEnd w:id="18"/>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（一）拟订全区综合行政执法、城市管理发展规划、实施计划、管理标准等规范性文件。</w:t>
      </w:r>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（二）负责权限内综合行政执法工作。</w:t>
      </w:r>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（三）负责权限内城市市容环境卫生综合管理工作。</w:t>
      </w:r>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（四）负责权限内市政公用设施综合管理工作。</w:t>
      </w:r>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（五）负责权限内城市供水、城市排水、城市节约用水、污水处理和再生水利用的行业指导和监督管理工作。</w:t>
      </w:r>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（六）负责权限内燃气行业综合管理工作。</w:t>
      </w:r>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（七）负责推进数字化城市管理和信息化建设。</w:t>
      </w:r>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（八）拟订城市管理工作专项经费的中长期计划和年度计划，会同有关部门对使用情况实施监督管理。</w:t>
      </w:r>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（九）参与城市新建、改扩建项目中涉及市容环境卫生、园林绿化、市政公用设施建设项目的规划、方案审查、综合验收。</w:t>
      </w:r>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（十）承担职责范围内的安全生产和职业健康、生态环境保护、审批服务便民化等工作。</w:t>
      </w:r>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（十一）完成区委、区政府交办的其他任务。</w:t>
      </w:r>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（十二）职能转变。</w:t>
      </w:r>
    </w:p>
    <w:p w:rsidR="00AB60E1" w:rsidRPr="001A2C8A" w:rsidRDefault="00AB60E1" w:rsidP="00AB60E1">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lastRenderedPageBreak/>
        <w:t>（十三）污水管网监管职责分工。</w:t>
      </w:r>
    </w:p>
    <w:p w:rsidR="005B5C64" w:rsidRPr="001A2C8A" w:rsidRDefault="00204CDE">
      <w:pPr>
        <w:pStyle w:val="a3"/>
        <w:adjustRightInd w:val="0"/>
        <w:snapToGrid w:val="0"/>
        <w:spacing w:before="93" w:line="600" w:lineRule="exact"/>
        <w:ind w:firstLineChars="210" w:firstLine="672"/>
        <w:outlineLvl w:val="2"/>
        <w:rPr>
          <w:rFonts w:ascii="Times New Roman"/>
          <w:bCs/>
          <w:color w:val="000000"/>
          <w:sz w:val="32"/>
          <w:szCs w:val="32"/>
        </w:rPr>
      </w:pPr>
      <w:bookmarkStart w:id="19" w:name="_Toc15378446"/>
      <w:bookmarkStart w:id="20" w:name="_Toc15377199"/>
      <w:r w:rsidRPr="001A2C8A">
        <w:rPr>
          <w:rFonts w:ascii="Times New Roman"/>
          <w:bCs/>
          <w:color w:val="000000"/>
          <w:sz w:val="32"/>
          <w:szCs w:val="32"/>
        </w:rPr>
        <w:t>（</w:t>
      </w:r>
      <w:r w:rsidR="001A2C8A" w:rsidRPr="001A2C8A">
        <w:rPr>
          <w:rFonts w:ascii="Times New Roman"/>
          <w:bCs/>
          <w:color w:val="000000"/>
          <w:sz w:val="32"/>
          <w:szCs w:val="32"/>
        </w:rPr>
        <w:t>十三</w:t>
      </w:r>
      <w:r w:rsidRPr="001A2C8A">
        <w:rPr>
          <w:rFonts w:ascii="Times New Roman"/>
          <w:bCs/>
          <w:color w:val="000000"/>
          <w:sz w:val="32"/>
          <w:szCs w:val="32"/>
        </w:rPr>
        <w:t>）</w:t>
      </w:r>
      <w:r w:rsidRPr="001A2C8A">
        <w:rPr>
          <w:rFonts w:ascii="Times New Roman"/>
          <w:bCs/>
          <w:color w:val="000000"/>
          <w:sz w:val="32"/>
          <w:szCs w:val="32"/>
        </w:rPr>
        <w:t>2019</w:t>
      </w:r>
      <w:r w:rsidRPr="001A2C8A">
        <w:rPr>
          <w:rFonts w:ascii="Times New Roman"/>
          <w:bCs/>
          <w:color w:val="000000"/>
          <w:sz w:val="32"/>
          <w:szCs w:val="32"/>
        </w:rPr>
        <w:t>年重点工作完成情况。</w:t>
      </w:r>
      <w:bookmarkEnd w:id="19"/>
      <w:bookmarkEnd w:id="20"/>
    </w:p>
    <w:p w:rsidR="001F694C" w:rsidRPr="001A2C8A" w:rsidRDefault="001F694C" w:rsidP="001F694C">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今年以来，东区城市管理工作以攀枝花开发建设</w:t>
      </w:r>
      <w:r w:rsidRPr="001A2C8A">
        <w:rPr>
          <w:rFonts w:eastAsia="仿宋_GB2312"/>
          <w:bCs/>
          <w:color w:val="000000"/>
          <w:kern w:val="0"/>
          <w:sz w:val="32"/>
          <w:szCs w:val="32"/>
        </w:rPr>
        <w:t>55</w:t>
      </w:r>
      <w:r w:rsidRPr="001A2C8A">
        <w:rPr>
          <w:rFonts w:eastAsia="仿宋_GB2312"/>
          <w:bCs/>
          <w:color w:val="000000"/>
          <w:kern w:val="0"/>
          <w:sz w:val="32"/>
          <w:szCs w:val="32"/>
        </w:rPr>
        <w:t>周年和第五届中国康养产业发展论坛环境整治为契机，以项目建设为抓手，以综合执法为手段，以市容整治和餐饮油烟整治为中心，以氛围营造工作为重点，突出民生工程，加强石油液化气和城市防汛安全生产，注重市容秩序综合整治，深化市政设施管护，全面加强城市管理，完成固定资产投资</w:t>
      </w:r>
      <w:r w:rsidRPr="001A2C8A">
        <w:rPr>
          <w:rFonts w:eastAsia="仿宋_GB2312"/>
          <w:bCs/>
          <w:color w:val="000000"/>
          <w:kern w:val="0"/>
          <w:sz w:val="32"/>
          <w:szCs w:val="32"/>
        </w:rPr>
        <w:t>3.3048</w:t>
      </w:r>
      <w:r w:rsidRPr="001A2C8A">
        <w:rPr>
          <w:rFonts w:eastAsia="仿宋_GB2312"/>
          <w:bCs/>
          <w:color w:val="000000"/>
          <w:kern w:val="0"/>
          <w:sz w:val="32"/>
          <w:szCs w:val="32"/>
        </w:rPr>
        <w:t>亿元，进一步提升城市品味和形象，不断增强人民群众获得感、幸福感、安全感，全力打造美丽时尚幸福康养花城。</w:t>
      </w:r>
    </w:p>
    <w:p w:rsidR="001F694C" w:rsidRPr="001A2C8A" w:rsidRDefault="001A2C8A" w:rsidP="001F694C">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1.</w:t>
      </w:r>
      <w:r w:rsidR="001F694C" w:rsidRPr="001A2C8A">
        <w:rPr>
          <w:rFonts w:eastAsia="仿宋_GB2312"/>
          <w:bCs/>
          <w:color w:val="000000"/>
          <w:kern w:val="0"/>
          <w:sz w:val="32"/>
          <w:szCs w:val="32"/>
        </w:rPr>
        <w:t>大力开展市容秩序整治，营造整洁有序外部环境</w:t>
      </w:r>
    </w:p>
    <w:p w:rsidR="001F694C" w:rsidRPr="001A2C8A" w:rsidRDefault="001F694C" w:rsidP="001F694C">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以庆祝攀枝花开发建设</w:t>
      </w:r>
      <w:r w:rsidRPr="001A2C8A">
        <w:rPr>
          <w:rFonts w:eastAsia="仿宋_GB2312"/>
          <w:bCs/>
          <w:color w:val="000000"/>
          <w:kern w:val="0"/>
          <w:sz w:val="32"/>
          <w:szCs w:val="32"/>
        </w:rPr>
        <w:t>55</w:t>
      </w:r>
      <w:r w:rsidRPr="001A2C8A">
        <w:rPr>
          <w:rFonts w:eastAsia="仿宋_GB2312"/>
          <w:bCs/>
          <w:color w:val="000000"/>
          <w:kern w:val="0"/>
          <w:sz w:val="32"/>
          <w:szCs w:val="32"/>
        </w:rPr>
        <w:t>周年和第五届中国康养产业发展论坛环境整治为契机，结合依法治区、扫黑除恶专项斗争和全国文明城市创建，大力开展环境治理。一是完成五十四巴斯箐沿线风貌打造，督促各街道、银江镇开展</w:t>
      </w:r>
      <w:r w:rsidRPr="001A2C8A">
        <w:rPr>
          <w:rFonts w:eastAsia="仿宋_GB2312"/>
          <w:bCs/>
          <w:color w:val="000000"/>
          <w:kern w:val="0"/>
          <w:sz w:val="32"/>
          <w:szCs w:val="32"/>
        </w:rPr>
        <w:t>55</w:t>
      </w:r>
      <w:r w:rsidRPr="001A2C8A">
        <w:rPr>
          <w:rFonts w:eastAsia="仿宋_GB2312"/>
          <w:bCs/>
          <w:color w:val="000000"/>
          <w:kern w:val="0"/>
          <w:sz w:val="32"/>
          <w:szCs w:val="32"/>
        </w:rPr>
        <w:t>周年环境整治工作。二是强力治理市容秩序。出动执法车辆</w:t>
      </w:r>
      <w:r w:rsidRPr="001A2C8A">
        <w:rPr>
          <w:rFonts w:eastAsia="仿宋_GB2312"/>
          <w:bCs/>
          <w:color w:val="000000"/>
          <w:kern w:val="0"/>
          <w:sz w:val="32"/>
          <w:szCs w:val="32"/>
        </w:rPr>
        <w:t>340</w:t>
      </w:r>
      <w:r w:rsidRPr="001A2C8A">
        <w:rPr>
          <w:rFonts w:eastAsia="仿宋_GB2312"/>
          <w:bCs/>
          <w:color w:val="000000"/>
          <w:kern w:val="0"/>
          <w:sz w:val="32"/>
          <w:szCs w:val="32"/>
        </w:rPr>
        <w:t>台（次），执法人员</w:t>
      </w:r>
      <w:r w:rsidRPr="001A2C8A">
        <w:rPr>
          <w:rFonts w:eastAsia="仿宋_GB2312"/>
          <w:bCs/>
          <w:color w:val="000000"/>
          <w:kern w:val="0"/>
          <w:sz w:val="32"/>
          <w:szCs w:val="32"/>
        </w:rPr>
        <w:t>4000</w:t>
      </w:r>
      <w:r w:rsidRPr="001A2C8A">
        <w:rPr>
          <w:rFonts w:eastAsia="仿宋_GB2312"/>
          <w:bCs/>
          <w:color w:val="000000"/>
          <w:kern w:val="0"/>
          <w:sz w:val="32"/>
          <w:szCs w:val="32"/>
        </w:rPr>
        <w:t>余人（次），先后开展金域阳光乱摆摊设点专项整治、农贸市场周边专项整治、餐饮油烟、便民市场专项整治和高中考夜间专项整治等</w:t>
      </w:r>
      <w:r w:rsidRPr="001A2C8A">
        <w:rPr>
          <w:rFonts w:eastAsia="仿宋_GB2312"/>
          <w:bCs/>
          <w:color w:val="000000"/>
          <w:kern w:val="0"/>
          <w:sz w:val="32"/>
          <w:szCs w:val="32"/>
        </w:rPr>
        <w:t>40</w:t>
      </w:r>
      <w:r w:rsidRPr="001A2C8A">
        <w:rPr>
          <w:rFonts w:eastAsia="仿宋_GB2312"/>
          <w:bCs/>
          <w:color w:val="000000"/>
          <w:kern w:val="0"/>
          <w:sz w:val="32"/>
          <w:szCs w:val="32"/>
        </w:rPr>
        <w:t>余次专项治理行动，取缔占道经营和流动摊点</w:t>
      </w:r>
      <w:r w:rsidRPr="001A2C8A">
        <w:rPr>
          <w:rFonts w:eastAsia="仿宋_GB2312"/>
          <w:bCs/>
          <w:color w:val="000000"/>
          <w:kern w:val="0"/>
          <w:sz w:val="32"/>
          <w:szCs w:val="32"/>
        </w:rPr>
        <w:t>9000</w:t>
      </w:r>
      <w:r w:rsidRPr="001A2C8A">
        <w:rPr>
          <w:rFonts w:eastAsia="仿宋_GB2312"/>
          <w:bCs/>
          <w:color w:val="000000"/>
          <w:kern w:val="0"/>
          <w:sz w:val="32"/>
          <w:szCs w:val="32"/>
        </w:rPr>
        <w:t>余个（次），清理破损、违规广告、横幅</w:t>
      </w:r>
      <w:r w:rsidRPr="001A2C8A">
        <w:rPr>
          <w:rFonts w:eastAsia="仿宋_GB2312"/>
          <w:bCs/>
          <w:color w:val="000000"/>
          <w:kern w:val="0"/>
          <w:sz w:val="32"/>
          <w:szCs w:val="32"/>
        </w:rPr>
        <w:t>1900</w:t>
      </w:r>
      <w:r w:rsidRPr="001A2C8A">
        <w:rPr>
          <w:rFonts w:eastAsia="仿宋_GB2312"/>
          <w:bCs/>
          <w:color w:val="000000"/>
          <w:kern w:val="0"/>
          <w:sz w:val="32"/>
          <w:szCs w:val="32"/>
        </w:rPr>
        <w:t>余条，暂扣广告牌</w:t>
      </w:r>
      <w:r w:rsidRPr="001A2C8A">
        <w:rPr>
          <w:rFonts w:eastAsia="仿宋_GB2312"/>
          <w:bCs/>
          <w:color w:val="000000"/>
          <w:kern w:val="0"/>
          <w:sz w:val="32"/>
          <w:szCs w:val="32"/>
        </w:rPr>
        <w:t>700</w:t>
      </w:r>
      <w:r w:rsidRPr="001A2C8A">
        <w:rPr>
          <w:rFonts w:eastAsia="仿宋_GB2312"/>
          <w:bCs/>
          <w:color w:val="000000"/>
          <w:kern w:val="0"/>
          <w:sz w:val="32"/>
          <w:szCs w:val="32"/>
        </w:rPr>
        <w:t>余块，</w:t>
      </w:r>
      <w:r w:rsidRPr="001A2C8A">
        <w:rPr>
          <w:rFonts w:eastAsia="仿宋_GB2312"/>
          <w:bCs/>
          <w:color w:val="000000"/>
          <w:kern w:val="0"/>
          <w:sz w:val="32"/>
          <w:szCs w:val="32"/>
        </w:rPr>
        <w:lastRenderedPageBreak/>
        <w:t>清除小广告</w:t>
      </w:r>
      <w:r w:rsidRPr="001A2C8A">
        <w:rPr>
          <w:rFonts w:eastAsia="仿宋_GB2312"/>
          <w:bCs/>
          <w:color w:val="000000"/>
          <w:kern w:val="0"/>
          <w:sz w:val="32"/>
          <w:szCs w:val="32"/>
        </w:rPr>
        <w:t>1</w:t>
      </w:r>
      <w:r w:rsidRPr="001A2C8A">
        <w:rPr>
          <w:rFonts w:eastAsia="仿宋_GB2312"/>
          <w:bCs/>
          <w:color w:val="000000"/>
          <w:kern w:val="0"/>
          <w:sz w:val="32"/>
          <w:szCs w:val="32"/>
        </w:rPr>
        <w:t>万余处（次），规范坐商不归店</w:t>
      </w:r>
      <w:r w:rsidRPr="001A2C8A">
        <w:rPr>
          <w:rFonts w:eastAsia="仿宋_GB2312"/>
          <w:bCs/>
          <w:color w:val="000000"/>
          <w:kern w:val="0"/>
          <w:sz w:val="32"/>
          <w:szCs w:val="32"/>
        </w:rPr>
        <w:t>5000</w:t>
      </w:r>
      <w:r w:rsidRPr="001A2C8A">
        <w:rPr>
          <w:rFonts w:eastAsia="仿宋_GB2312"/>
          <w:bCs/>
          <w:color w:val="000000"/>
          <w:kern w:val="0"/>
          <w:sz w:val="32"/>
          <w:szCs w:val="32"/>
        </w:rPr>
        <w:t>余家（次）。三是注重餐饮油烟治理。出动执法车辆</w:t>
      </w:r>
      <w:r w:rsidRPr="001A2C8A">
        <w:rPr>
          <w:rFonts w:eastAsia="仿宋_GB2312"/>
          <w:bCs/>
          <w:color w:val="000000"/>
          <w:kern w:val="0"/>
          <w:sz w:val="32"/>
          <w:szCs w:val="32"/>
        </w:rPr>
        <w:t>120</w:t>
      </w:r>
      <w:r w:rsidRPr="001A2C8A">
        <w:rPr>
          <w:rFonts w:eastAsia="仿宋_GB2312"/>
          <w:bCs/>
          <w:color w:val="000000"/>
          <w:kern w:val="0"/>
          <w:sz w:val="32"/>
          <w:szCs w:val="32"/>
        </w:rPr>
        <w:t>台，出动执法人员</w:t>
      </w:r>
      <w:r w:rsidRPr="001A2C8A">
        <w:rPr>
          <w:rFonts w:eastAsia="仿宋_GB2312"/>
          <w:bCs/>
          <w:color w:val="000000"/>
          <w:kern w:val="0"/>
          <w:sz w:val="32"/>
          <w:szCs w:val="32"/>
        </w:rPr>
        <w:t>3000</w:t>
      </w:r>
      <w:r w:rsidRPr="001A2C8A">
        <w:rPr>
          <w:rFonts w:eastAsia="仿宋_GB2312"/>
          <w:bCs/>
          <w:color w:val="000000"/>
          <w:kern w:val="0"/>
          <w:sz w:val="32"/>
          <w:szCs w:val="32"/>
        </w:rPr>
        <w:t>人次，召开商户座谈会</w:t>
      </w:r>
      <w:r w:rsidRPr="001A2C8A">
        <w:rPr>
          <w:rFonts w:eastAsia="仿宋_GB2312"/>
          <w:bCs/>
          <w:color w:val="000000"/>
          <w:kern w:val="0"/>
          <w:sz w:val="32"/>
          <w:szCs w:val="32"/>
        </w:rPr>
        <w:t>18</w:t>
      </w:r>
      <w:r w:rsidRPr="001A2C8A">
        <w:rPr>
          <w:rFonts w:eastAsia="仿宋_GB2312"/>
          <w:bCs/>
          <w:color w:val="000000"/>
          <w:kern w:val="0"/>
          <w:sz w:val="32"/>
          <w:szCs w:val="32"/>
        </w:rPr>
        <w:t>次，签订《餐饮夜市管理公约》</w:t>
      </w:r>
      <w:r w:rsidRPr="001A2C8A">
        <w:rPr>
          <w:rFonts w:eastAsia="仿宋_GB2312"/>
          <w:bCs/>
          <w:color w:val="000000"/>
          <w:kern w:val="0"/>
          <w:sz w:val="32"/>
          <w:szCs w:val="32"/>
        </w:rPr>
        <w:t>66</w:t>
      </w:r>
      <w:r w:rsidRPr="001A2C8A">
        <w:rPr>
          <w:rFonts w:eastAsia="仿宋_GB2312"/>
          <w:bCs/>
          <w:color w:val="000000"/>
          <w:kern w:val="0"/>
          <w:sz w:val="32"/>
          <w:szCs w:val="32"/>
        </w:rPr>
        <w:t>份，检查餐饮店铺</w:t>
      </w:r>
      <w:r w:rsidRPr="001A2C8A">
        <w:rPr>
          <w:rFonts w:eastAsia="仿宋_GB2312"/>
          <w:bCs/>
          <w:color w:val="000000"/>
          <w:kern w:val="0"/>
          <w:sz w:val="32"/>
          <w:szCs w:val="32"/>
        </w:rPr>
        <w:t>2600</w:t>
      </w:r>
      <w:r w:rsidRPr="001A2C8A">
        <w:rPr>
          <w:rFonts w:eastAsia="仿宋_GB2312"/>
          <w:bCs/>
          <w:color w:val="000000"/>
          <w:kern w:val="0"/>
          <w:sz w:val="32"/>
          <w:szCs w:val="32"/>
        </w:rPr>
        <w:t>余家（次），清理</w:t>
      </w:r>
      <w:r w:rsidRPr="001A2C8A">
        <w:rPr>
          <w:rFonts w:eastAsia="仿宋_GB2312"/>
          <w:bCs/>
          <w:color w:val="000000"/>
          <w:kern w:val="0"/>
          <w:sz w:val="32"/>
          <w:szCs w:val="32"/>
        </w:rPr>
        <w:t>32</w:t>
      </w:r>
      <w:r w:rsidRPr="001A2C8A">
        <w:rPr>
          <w:rFonts w:eastAsia="仿宋_GB2312"/>
          <w:bCs/>
          <w:color w:val="000000"/>
          <w:kern w:val="0"/>
          <w:sz w:val="32"/>
          <w:szCs w:val="32"/>
        </w:rPr>
        <w:t>家露天烧烤店，下发《安装油烟净化设施告知书》、《责令改正通知书》、《责令改正违法行为决定书》、《责令停产整改决定书》</w:t>
      </w:r>
      <w:r w:rsidRPr="001A2C8A">
        <w:rPr>
          <w:rFonts w:eastAsia="仿宋_GB2312"/>
          <w:bCs/>
          <w:color w:val="000000"/>
          <w:kern w:val="0"/>
          <w:sz w:val="32"/>
          <w:szCs w:val="32"/>
        </w:rPr>
        <w:t>1447</w:t>
      </w:r>
      <w:r w:rsidRPr="001A2C8A">
        <w:rPr>
          <w:rFonts w:eastAsia="仿宋_GB2312"/>
          <w:bCs/>
          <w:color w:val="000000"/>
          <w:kern w:val="0"/>
          <w:sz w:val="32"/>
          <w:szCs w:val="32"/>
        </w:rPr>
        <w:t>份，辖区餐饮店铺油烟净化设施安装由</w:t>
      </w:r>
      <w:r w:rsidRPr="001A2C8A">
        <w:rPr>
          <w:rFonts w:eastAsia="仿宋_GB2312"/>
          <w:bCs/>
          <w:color w:val="000000"/>
          <w:kern w:val="0"/>
          <w:sz w:val="32"/>
          <w:szCs w:val="32"/>
        </w:rPr>
        <w:t>2017</w:t>
      </w:r>
      <w:r w:rsidRPr="001A2C8A">
        <w:rPr>
          <w:rFonts w:eastAsia="仿宋_GB2312"/>
          <w:bCs/>
          <w:color w:val="000000"/>
          <w:kern w:val="0"/>
          <w:sz w:val="32"/>
          <w:szCs w:val="32"/>
        </w:rPr>
        <w:t>年初的</w:t>
      </w:r>
      <w:r w:rsidRPr="001A2C8A">
        <w:rPr>
          <w:rFonts w:eastAsia="仿宋_GB2312"/>
          <w:bCs/>
          <w:color w:val="000000"/>
          <w:kern w:val="0"/>
          <w:sz w:val="32"/>
          <w:szCs w:val="32"/>
        </w:rPr>
        <w:t>0</w:t>
      </w:r>
      <w:r w:rsidRPr="001A2C8A">
        <w:rPr>
          <w:rFonts w:eastAsia="仿宋_GB2312"/>
          <w:bCs/>
          <w:color w:val="000000"/>
          <w:kern w:val="0"/>
          <w:sz w:val="32"/>
          <w:szCs w:val="32"/>
        </w:rPr>
        <w:t>安装迅速发展到</w:t>
      </w:r>
      <w:r w:rsidRPr="001A2C8A">
        <w:rPr>
          <w:rFonts w:eastAsia="仿宋_GB2312"/>
          <w:bCs/>
          <w:color w:val="000000"/>
          <w:kern w:val="0"/>
          <w:sz w:val="32"/>
          <w:szCs w:val="32"/>
        </w:rPr>
        <w:t>2020</w:t>
      </w:r>
      <w:r w:rsidRPr="001A2C8A">
        <w:rPr>
          <w:rFonts w:eastAsia="仿宋_GB2312"/>
          <w:bCs/>
          <w:color w:val="000000"/>
          <w:kern w:val="0"/>
          <w:sz w:val="32"/>
          <w:szCs w:val="32"/>
        </w:rPr>
        <w:t>年的</w:t>
      </w:r>
      <w:r w:rsidRPr="001A2C8A">
        <w:rPr>
          <w:rFonts w:eastAsia="仿宋_GB2312"/>
          <w:bCs/>
          <w:color w:val="000000"/>
          <w:kern w:val="0"/>
          <w:sz w:val="32"/>
          <w:szCs w:val="32"/>
        </w:rPr>
        <w:t>1856</w:t>
      </w:r>
      <w:r w:rsidRPr="001A2C8A">
        <w:rPr>
          <w:rFonts w:eastAsia="仿宋_GB2312"/>
          <w:bCs/>
          <w:color w:val="000000"/>
          <w:kern w:val="0"/>
          <w:sz w:val="32"/>
          <w:szCs w:val="32"/>
        </w:rPr>
        <w:t>家，餐饮店铺餐饮油烟大气污染防治取得显著成效。四是积极推进脏车治理。从</w:t>
      </w:r>
      <w:r w:rsidRPr="001A2C8A">
        <w:rPr>
          <w:rFonts w:eastAsia="仿宋_GB2312"/>
          <w:bCs/>
          <w:color w:val="000000"/>
          <w:kern w:val="0"/>
          <w:sz w:val="32"/>
          <w:szCs w:val="32"/>
        </w:rPr>
        <w:t>3</w:t>
      </w:r>
      <w:r w:rsidRPr="001A2C8A">
        <w:rPr>
          <w:rFonts w:eastAsia="仿宋_GB2312"/>
          <w:bCs/>
          <w:color w:val="000000"/>
          <w:kern w:val="0"/>
          <w:sz w:val="32"/>
          <w:szCs w:val="32"/>
        </w:rPr>
        <w:t>月</w:t>
      </w:r>
      <w:r w:rsidRPr="001A2C8A">
        <w:rPr>
          <w:rFonts w:eastAsia="仿宋_GB2312"/>
          <w:bCs/>
          <w:color w:val="000000"/>
          <w:kern w:val="0"/>
          <w:sz w:val="32"/>
          <w:szCs w:val="32"/>
        </w:rPr>
        <w:t>16</w:t>
      </w:r>
      <w:r w:rsidRPr="001A2C8A">
        <w:rPr>
          <w:rFonts w:eastAsia="仿宋_GB2312"/>
          <w:bCs/>
          <w:color w:val="000000"/>
          <w:kern w:val="0"/>
          <w:sz w:val="32"/>
          <w:szCs w:val="32"/>
        </w:rPr>
        <w:t>日至今，每天落实</w:t>
      </w:r>
      <w:r w:rsidRPr="001A2C8A">
        <w:rPr>
          <w:rFonts w:eastAsia="仿宋_GB2312"/>
          <w:bCs/>
          <w:color w:val="000000"/>
          <w:kern w:val="0"/>
          <w:sz w:val="32"/>
          <w:szCs w:val="32"/>
        </w:rPr>
        <w:t>2</w:t>
      </w:r>
      <w:r w:rsidRPr="001A2C8A">
        <w:rPr>
          <w:rFonts w:eastAsia="仿宋_GB2312"/>
          <w:bCs/>
          <w:color w:val="000000"/>
          <w:kern w:val="0"/>
          <w:sz w:val="32"/>
          <w:szCs w:val="32"/>
        </w:rPr>
        <w:t>名执法人员参与恒大城卡点值守，开展脏车治理工作。五是有效推进</w:t>
      </w:r>
      <w:r w:rsidRPr="001A2C8A">
        <w:rPr>
          <w:rFonts w:eastAsia="仿宋_GB2312"/>
          <w:bCs/>
          <w:color w:val="000000"/>
          <w:kern w:val="0"/>
          <w:sz w:val="32"/>
          <w:szCs w:val="32"/>
        </w:rPr>
        <w:t>“</w:t>
      </w:r>
      <w:r w:rsidRPr="001A2C8A">
        <w:rPr>
          <w:rFonts w:eastAsia="仿宋_GB2312"/>
          <w:bCs/>
          <w:color w:val="000000"/>
          <w:kern w:val="0"/>
          <w:sz w:val="32"/>
          <w:szCs w:val="32"/>
        </w:rPr>
        <w:t>地摊经济</w:t>
      </w:r>
      <w:r w:rsidRPr="001A2C8A">
        <w:rPr>
          <w:rFonts w:eastAsia="仿宋_GB2312"/>
          <w:bCs/>
          <w:color w:val="000000"/>
          <w:kern w:val="0"/>
          <w:sz w:val="32"/>
          <w:szCs w:val="32"/>
        </w:rPr>
        <w:t>”</w:t>
      </w:r>
      <w:r w:rsidRPr="001A2C8A">
        <w:rPr>
          <w:rFonts w:eastAsia="仿宋_GB2312"/>
          <w:bCs/>
          <w:color w:val="000000"/>
          <w:kern w:val="0"/>
          <w:sz w:val="32"/>
          <w:szCs w:val="32"/>
        </w:rPr>
        <w:t>。按照</w:t>
      </w:r>
      <w:r w:rsidRPr="001A2C8A">
        <w:rPr>
          <w:rFonts w:eastAsia="仿宋_GB2312"/>
          <w:bCs/>
          <w:color w:val="000000"/>
          <w:kern w:val="0"/>
          <w:sz w:val="32"/>
          <w:szCs w:val="32"/>
        </w:rPr>
        <w:t>“</w:t>
      </w:r>
      <w:r w:rsidRPr="001A2C8A">
        <w:rPr>
          <w:rFonts w:eastAsia="仿宋_GB2312"/>
          <w:bCs/>
          <w:color w:val="000000"/>
          <w:kern w:val="0"/>
          <w:sz w:val="32"/>
          <w:szCs w:val="32"/>
        </w:rPr>
        <w:t>三定六统一</w:t>
      </w:r>
      <w:r w:rsidRPr="001A2C8A">
        <w:rPr>
          <w:rFonts w:eastAsia="仿宋_GB2312"/>
          <w:bCs/>
          <w:color w:val="000000"/>
          <w:kern w:val="0"/>
          <w:sz w:val="32"/>
          <w:szCs w:val="32"/>
        </w:rPr>
        <w:t>”</w:t>
      </w:r>
      <w:r w:rsidRPr="001A2C8A">
        <w:rPr>
          <w:rFonts w:eastAsia="仿宋_GB2312"/>
          <w:bCs/>
          <w:color w:val="000000"/>
          <w:kern w:val="0"/>
          <w:sz w:val="32"/>
          <w:szCs w:val="32"/>
        </w:rPr>
        <w:t>强化</w:t>
      </w:r>
      <w:r w:rsidRPr="001A2C8A">
        <w:rPr>
          <w:rFonts w:eastAsia="仿宋_GB2312"/>
          <w:bCs/>
          <w:color w:val="000000"/>
          <w:kern w:val="0"/>
          <w:sz w:val="32"/>
          <w:szCs w:val="32"/>
        </w:rPr>
        <w:t>57</w:t>
      </w:r>
      <w:r w:rsidRPr="001A2C8A">
        <w:rPr>
          <w:rFonts w:eastAsia="仿宋_GB2312"/>
          <w:bCs/>
          <w:color w:val="000000"/>
          <w:kern w:val="0"/>
          <w:sz w:val="32"/>
          <w:szCs w:val="32"/>
        </w:rPr>
        <w:t>个阳光早餐车日常监管，取缔</w:t>
      </w:r>
      <w:r w:rsidRPr="001A2C8A">
        <w:rPr>
          <w:rFonts w:eastAsia="仿宋_GB2312"/>
          <w:bCs/>
          <w:color w:val="000000"/>
          <w:kern w:val="0"/>
          <w:sz w:val="32"/>
          <w:szCs w:val="32"/>
        </w:rPr>
        <w:t>8</w:t>
      </w:r>
      <w:r w:rsidRPr="001A2C8A">
        <w:rPr>
          <w:rFonts w:eastAsia="仿宋_GB2312"/>
          <w:bCs/>
          <w:color w:val="000000"/>
          <w:kern w:val="0"/>
          <w:sz w:val="32"/>
          <w:szCs w:val="32"/>
        </w:rPr>
        <w:t>个违规早餐车。同时，因地制宜，合理布局，有序开放，打造规划中环天地、万达、钢城经贸大厦、万象城等活力夜市街，设置桃源街盒饭、季节性蔬菜、水果等</w:t>
      </w:r>
      <w:r w:rsidRPr="001A2C8A">
        <w:rPr>
          <w:rFonts w:eastAsia="仿宋_GB2312"/>
          <w:bCs/>
          <w:color w:val="000000"/>
          <w:kern w:val="0"/>
          <w:sz w:val="32"/>
          <w:szCs w:val="32"/>
        </w:rPr>
        <w:t>20</w:t>
      </w:r>
      <w:r w:rsidRPr="001A2C8A">
        <w:rPr>
          <w:rFonts w:eastAsia="仿宋_GB2312"/>
          <w:bCs/>
          <w:color w:val="000000"/>
          <w:kern w:val="0"/>
          <w:sz w:val="32"/>
          <w:szCs w:val="32"/>
        </w:rPr>
        <w:t>个摊位的疏堵结合点，释放</w:t>
      </w:r>
      <w:r w:rsidRPr="001A2C8A">
        <w:rPr>
          <w:rFonts w:eastAsia="仿宋_GB2312"/>
          <w:bCs/>
          <w:color w:val="000000"/>
          <w:kern w:val="0"/>
          <w:sz w:val="32"/>
          <w:szCs w:val="32"/>
        </w:rPr>
        <w:t>“</w:t>
      </w:r>
      <w:r w:rsidRPr="001A2C8A">
        <w:rPr>
          <w:rFonts w:eastAsia="仿宋_GB2312"/>
          <w:bCs/>
          <w:color w:val="000000"/>
          <w:kern w:val="0"/>
          <w:sz w:val="32"/>
          <w:szCs w:val="32"/>
        </w:rPr>
        <w:t>地摊经济</w:t>
      </w:r>
      <w:r w:rsidRPr="001A2C8A">
        <w:rPr>
          <w:rFonts w:eastAsia="仿宋_GB2312"/>
          <w:bCs/>
          <w:color w:val="000000"/>
          <w:kern w:val="0"/>
          <w:sz w:val="32"/>
          <w:szCs w:val="32"/>
        </w:rPr>
        <w:t>”</w:t>
      </w:r>
      <w:r w:rsidRPr="001A2C8A">
        <w:rPr>
          <w:rFonts w:eastAsia="仿宋_GB2312"/>
          <w:bCs/>
          <w:color w:val="000000"/>
          <w:kern w:val="0"/>
          <w:sz w:val="32"/>
          <w:szCs w:val="32"/>
        </w:rPr>
        <w:t>活力，让城市更有烟火气。</w:t>
      </w:r>
    </w:p>
    <w:p w:rsidR="001F694C" w:rsidRPr="001A2C8A" w:rsidRDefault="001A2C8A" w:rsidP="001F694C">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2.</w:t>
      </w:r>
      <w:r w:rsidR="001F694C" w:rsidRPr="001A2C8A">
        <w:rPr>
          <w:rFonts w:eastAsia="仿宋_GB2312"/>
          <w:bCs/>
          <w:color w:val="000000"/>
          <w:kern w:val="0"/>
          <w:sz w:val="32"/>
          <w:szCs w:val="32"/>
        </w:rPr>
        <w:t>强力推进基础建设和运维，进一步完善城市功能。</w:t>
      </w:r>
    </w:p>
    <w:p w:rsidR="001F694C" w:rsidRPr="001A2C8A" w:rsidRDefault="001F694C" w:rsidP="001F694C">
      <w:pPr>
        <w:spacing w:line="353" w:lineRule="auto"/>
        <w:ind w:firstLine="640"/>
        <w:rPr>
          <w:rFonts w:eastAsia="仿宋_GB2312"/>
          <w:bCs/>
          <w:color w:val="000000"/>
          <w:kern w:val="0"/>
          <w:sz w:val="32"/>
          <w:szCs w:val="32"/>
        </w:rPr>
      </w:pPr>
      <w:r w:rsidRPr="001A2C8A">
        <w:rPr>
          <w:rFonts w:eastAsia="仿宋_GB2312"/>
          <w:bCs/>
          <w:color w:val="000000"/>
          <w:kern w:val="0"/>
          <w:sz w:val="32"/>
          <w:szCs w:val="32"/>
        </w:rPr>
        <w:t>一是强力推进管网建设和运维。生活污水处理设施建设</w:t>
      </w:r>
      <w:r w:rsidRPr="001A2C8A">
        <w:rPr>
          <w:rFonts w:eastAsia="仿宋_GB2312"/>
          <w:bCs/>
          <w:color w:val="000000"/>
          <w:kern w:val="0"/>
          <w:sz w:val="32"/>
          <w:szCs w:val="32"/>
        </w:rPr>
        <w:t>PPP</w:t>
      </w:r>
      <w:r w:rsidRPr="001A2C8A">
        <w:rPr>
          <w:rFonts w:eastAsia="仿宋_GB2312"/>
          <w:bCs/>
          <w:color w:val="000000"/>
          <w:kern w:val="0"/>
          <w:sz w:val="32"/>
          <w:szCs w:val="32"/>
        </w:rPr>
        <w:t>项目主管网全面完工，累计完成</w:t>
      </w:r>
      <w:r w:rsidRPr="001A2C8A">
        <w:rPr>
          <w:rFonts w:eastAsia="仿宋_GB2312"/>
          <w:bCs/>
          <w:color w:val="000000"/>
          <w:kern w:val="0"/>
          <w:sz w:val="32"/>
          <w:szCs w:val="32"/>
        </w:rPr>
        <w:t>62.042</w:t>
      </w:r>
      <w:r w:rsidRPr="001A2C8A">
        <w:rPr>
          <w:rFonts w:eastAsia="仿宋_GB2312"/>
          <w:bCs/>
          <w:color w:val="000000"/>
          <w:kern w:val="0"/>
          <w:sz w:val="32"/>
          <w:szCs w:val="32"/>
        </w:rPr>
        <w:t>千米，完成马坎污水处理厂截污干管日常管理维护服务外包。二是强力推进居住环境改造。完成十九冶</w:t>
      </w:r>
      <w:r w:rsidRPr="001A2C8A">
        <w:rPr>
          <w:rFonts w:eastAsia="仿宋_GB2312"/>
          <w:bCs/>
          <w:color w:val="000000"/>
          <w:kern w:val="0"/>
          <w:sz w:val="32"/>
          <w:szCs w:val="32"/>
        </w:rPr>
        <w:t>“</w:t>
      </w:r>
      <w:r w:rsidRPr="001A2C8A">
        <w:rPr>
          <w:rFonts w:eastAsia="仿宋_GB2312"/>
          <w:bCs/>
          <w:color w:val="000000"/>
          <w:kern w:val="0"/>
          <w:sz w:val="32"/>
          <w:szCs w:val="32"/>
        </w:rPr>
        <w:t>三供一业</w:t>
      </w:r>
      <w:r w:rsidRPr="001A2C8A">
        <w:rPr>
          <w:rFonts w:eastAsia="仿宋_GB2312"/>
          <w:bCs/>
          <w:color w:val="000000"/>
          <w:kern w:val="0"/>
          <w:sz w:val="32"/>
          <w:szCs w:val="32"/>
        </w:rPr>
        <w:t>”</w:t>
      </w:r>
      <w:r w:rsidRPr="001A2C8A">
        <w:rPr>
          <w:rFonts w:eastAsia="仿宋_GB2312"/>
          <w:bCs/>
          <w:color w:val="000000"/>
          <w:kern w:val="0"/>
          <w:sz w:val="32"/>
          <w:szCs w:val="32"/>
        </w:rPr>
        <w:t>物业移交改造、东区辖区</w:t>
      </w:r>
      <w:r w:rsidRPr="001A2C8A">
        <w:rPr>
          <w:rFonts w:eastAsia="仿宋_GB2312"/>
          <w:bCs/>
          <w:color w:val="000000"/>
          <w:kern w:val="0"/>
          <w:sz w:val="32"/>
          <w:szCs w:val="32"/>
        </w:rPr>
        <w:t>17</w:t>
      </w:r>
      <w:r w:rsidRPr="001A2C8A">
        <w:rPr>
          <w:rFonts w:eastAsia="仿宋_GB2312"/>
          <w:bCs/>
          <w:color w:val="000000"/>
          <w:kern w:val="0"/>
          <w:sz w:val="32"/>
          <w:szCs w:val="32"/>
        </w:rPr>
        <w:t>所学校周边交通安全治理、</w:t>
      </w:r>
      <w:r w:rsidRPr="001A2C8A">
        <w:rPr>
          <w:rFonts w:eastAsia="仿宋_GB2312"/>
          <w:bCs/>
          <w:color w:val="000000"/>
          <w:kern w:val="0"/>
          <w:sz w:val="32"/>
          <w:szCs w:val="32"/>
        </w:rPr>
        <w:t>2016</w:t>
      </w:r>
      <w:r w:rsidRPr="001A2C8A">
        <w:rPr>
          <w:rFonts w:eastAsia="仿宋_GB2312"/>
          <w:bCs/>
          <w:color w:val="000000"/>
          <w:kern w:val="0"/>
          <w:sz w:val="32"/>
          <w:szCs w:val="32"/>
        </w:rPr>
        <w:t>年老旧小区综合整</w:t>
      </w:r>
      <w:r w:rsidRPr="001A2C8A">
        <w:rPr>
          <w:rFonts w:eastAsia="仿宋_GB2312"/>
          <w:bCs/>
          <w:color w:val="000000"/>
          <w:kern w:val="0"/>
          <w:sz w:val="32"/>
          <w:szCs w:val="32"/>
        </w:rPr>
        <w:lastRenderedPageBreak/>
        <w:t>治</w:t>
      </w:r>
      <w:r w:rsidRPr="001A2C8A">
        <w:rPr>
          <w:rFonts w:eastAsia="仿宋_GB2312"/>
          <w:bCs/>
          <w:color w:val="000000"/>
          <w:kern w:val="0"/>
          <w:sz w:val="32"/>
          <w:szCs w:val="32"/>
        </w:rPr>
        <w:t>—</w:t>
      </w:r>
      <w:r w:rsidRPr="001A2C8A">
        <w:rPr>
          <w:rFonts w:eastAsia="仿宋_GB2312"/>
          <w:bCs/>
          <w:color w:val="000000"/>
          <w:kern w:val="0"/>
          <w:sz w:val="32"/>
          <w:szCs w:val="32"/>
        </w:rPr>
        <w:t>密地矿运小区</w:t>
      </w:r>
      <w:r w:rsidRPr="001A2C8A">
        <w:rPr>
          <w:rFonts w:eastAsia="仿宋_GB2312"/>
          <w:bCs/>
          <w:color w:val="000000"/>
          <w:kern w:val="0"/>
          <w:sz w:val="32"/>
          <w:szCs w:val="32"/>
        </w:rPr>
        <w:t>2</w:t>
      </w:r>
      <w:r w:rsidRPr="001A2C8A">
        <w:rPr>
          <w:rFonts w:eastAsia="仿宋_GB2312"/>
          <w:bCs/>
          <w:color w:val="000000"/>
          <w:kern w:val="0"/>
          <w:sz w:val="32"/>
          <w:szCs w:val="32"/>
        </w:rPr>
        <w:t>期整治、交警三大队沿线山体边坡地质灾害治理、市司法局门口栏杆治理、炳三区</w:t>
      </w:r>
      <w:r w:rsidRPr="001A2C8A">
        <w:rPr>
          <w:rFonts w:eastAsia="仿宋_GB2312"/>
          <w:bCs/>
          <w:color w:val="000000"/>
          <w:kern w:val="0"/>
          <w:sz w:val="32"/>
          <w:szCs w:val="32"/>
        </w:rPr>
        <w:t>21</w:t>
      </w:r>
      <w:r w:rsidRPr="001A2C8A">
        <w:rPr>
          <w:rFonts w:eastAsia="仿宋_GB2312"/>
          <w:bCs/>
          <w:color w:val="000000"/>
          <w:kern w:val="0"/>
          <w:sz w:val="32"/>
          <w:szCs w:val="32"/>
        </w:rPr>
        <w:t>栋楼亮化服务外包、龙珠路智慧路灯升级改造，维护维修路灯</w:t>
      </w:r>
      <w:r w:rsidRPr="001A2C8A">
        <w:rPr>
          <w:rFonts w:eastAsia="仿宋_GB2312"/>
          <w:bCs/>
          <w:color w:val="000000"/>
          <w:kern w:val="0"/>
          <w:sz w:val="32"/>
          <w:szCs w:val="32"/>
        </w:rPr>
        <w:t>300</w:t>
      </w:r>
      <w:r w:rsidRPr="001A2C8A">
        <w:rPr>
          <w:rFonts w:eastAsia="仿宋_GB2312"/>
          <w:bCs/>
          <w:color w:val="000000"/>
          <w:kern w:val="0"/>
          <w:sz w:val="32"/>
          <w:szCs w:val="32"/>
        </w:rPr>
        <w:t>余盏。</w:t>
      </w:r>
    </w:p>
    <w:p w:rsidR="001F694C" w:rsidRPr="001A2C8A" w:rsidRDefault="001A2C8A" w:rsidP="001F694C">
      <w:pPr>
        <w:pStyle w:val="aa"/>
        <w:shd w:val="clear" w:color="auto" w:fill="FFFFFF"/>
        <w:spacing w:before="0" w:beforeAutospacing="0" w:after="0" w:afterAutospacing="0" w:line="353" w:lineRule="auto"/>
        <w:ind w:firstLineChars="200" w:firstLine="640"/>
        <w:contextualSpacing/>
        <w:rPr>
          <w:rFonts w:ascii="Times New Roman" w:eastAsia="仿宋_GB2312" w:hAnsi="Times New Roman" w:cs="Times New Roman"/>
          <w:bCs/>
          <w:color w:val="000000"/>
          <w:sz w:val="32"/>
          <w:szCs w:val="32"/>
        </w:rPr>
      </w:pPr>
      <w:r w:rsidRPr="001A2C8A">
        <w:rPr>
          <w:rFonts w:ascii="Times New Roman" w:eastAsia="仿宋_GB2312" w:hAnsi="Times New Roman" w:cs="Times New Roman"/>
          <w:bCs/>
          <w:color w:val="000000"/>
          <w:sz w:val="32"/>
          <w:szCs w:val="32"/>
        </w:rPr>
        <w:t>3.</w:t>
      </w:r>
      <w:r w:rsidR="001F694C" w:rsidRPr="001A2C8A">
        <w:rPr>
          <w:rFonts w:ascii="Times New Roman" w:eastAsia="仿宋_GB2312" w:hAnsi="Times New Roman" w:cs="Times New Roman"/>
          <w:bCs/>
          <w:color w:val="000000"/>
          <w:sz w:val="32"/>
          <w:szCs w:val="32"/>
        </w:rPr>
        <w:t>强化液化气、城市防汛、森林防灭火工作，确保全区安全形势良好事态</w:t>
      </w:r>
    </w:p>
    <w:p w:rsidR="001F694C" w:rsidRPr="001A2C8A" w:rsidRDefault="001F694C" w:rsidP="001F694C">
      <w:pPr>
        <w:spacing w:line="353" w:lineRule="auto"/>
        <w:ind w:firstLine="640"/>
        <w:rPr>
          <w:rFonts w:eastAsia="仿宋_GB2312"/>
          <w:bCs/>
          <w:color w:val="000000"/>
          <w:kern w:val="0"/>
          <w:sz w:val="32"/>
          <w:szCs w:val="32"/>
        </w:rPr>
      </w:pPr>
      <w:r w:rsidRPr="001A2C8A">
        <w:rPr>
          <w:rFonts w:eastAsia="仿宋_GB2312"/>
          <w:bCs/>
          <w:color w:val="000000"/>
          <w:kern w:val="0"/>
          <w:sz w:val="32"/>
          <w:szCs w:val="32"/>
        </w:rPr>
        <w:t>一是强化行业安全生产。与星力能源、三强实业</w:t>
      </w:r>
      <w:r w:rsidRPr="001A2C8A">
        <w:rPr>
          <w:rFonts w:eastAsia="仿宋_GB2312"/>
          <w:bCs/>
          <w:color w:val="000000"/>
          <w:kern w:val="0"/>
          <w:sz w:val="32"/>
          <w:szCs w:val="32"/>
        </w:rPr>
        <w:t>2</w:t>
      </w:r>
      <w:r w:rsidRPr="001A2C8A">
        <w:rPr>
          <w:rFonts w:eastAsia="仿宋_GB2312"/>
          <w:bCs/>
          <w:color w:val="000000"/>
          <w:kern w:val="0"/>
          <w:sz w:val="32"/>
          <w:szCs w:val="32"/>
        </w:rPr>
        <w:t>家液化石油气供应企业签订安全生产目标责任书，出动执法人员</w:t>
      </w:r>
      <w:r w:rsidRPr="001A2C8A">
        <w:rPr>
          <w:rFonts w:eastAsia="仿宋_GB2312"/>
          <w:bCs/>
          <w:color w:val="000000"/>
          <w:kern w:val="0"/>
          <w:sz w:val="32"/>
          <w:szCs w:val="32"/>
        </w:rPr>
        <w:t>70</w:t>
      </w:r>
      <w:r w:rsidRPr="001A2C8A">
        <w:rPr>
          <w:rFonts w:eastAsia="仿宋_GB2312"/>
          <w:bCs/>
          <w:color w:val="000000"/>
          <w:kern w:val="0"/>
          <w:sz w:val="32"/>
          <w:szCs w:val="32"/>
        </w:rPr>
        <w:t>人（次），车辆</w:t>
      </w:r>
      <w:r w:rsidRPr="001A2C8A">
        <w:rPr>
          <w:rFonts w:eastAsia="仿宋_GB2312"/>
          <w:bCs/>
          <w:color w:val="000000"/>
          <w:kern w:val="0"/>
          <w:sz w:val="32"/>
          <w:szCs w:val="32"/>
        </w:rPr>
        <w:t>32</w:t>
      </w:r>
      <w:r w:rsidRPr="001A2C8A">
        <w:rPr>
          <w:rFonts w:eastAsia="仿宋_GB2312"/>
          <w:bCs/>
          <w:color w:val="000000"/>
          <w:kern w:val="0"/>
          <w:sz w:val="32"/>
          <w:szCs w:val="32"/>
        </w:rPr>
        <w:t>台（次），发放宣传资料</w:t>
      </w:r>
      <w:r w:rsidRPr="001A2C8A">
        <w:rPr>
          <w:rFonts w:eastAsia="仿宋_GB2312"/>
          <w:bCs/>
          <w:color w:val="000000"/>
          <w:kern w:val="0"/>
          <w:sz w:val="32"/>
          <w:szCs w:val="32"/>
        </w:rPr>
        <w:t>400</w:t>
      </w:r>
      <w:r w:rsidRPr="001A2C8A">
        <w:rPr>
          <w:rFonts w:eastAsia="仿宋_GB2312"/>
          <w:bCs/>
          <w:color w:val="000000"/>
          <w:kern w:val="0"/>
          <w:sz w:val="32"/>
          <w:szCs w:val="32"/>
        </w:rPr>
        <w:t>余份，开展液化石油燃气检查</w:t>
      </w:r>
      <w:r w:rsidRPr="001A2C8A">
        <w:rPr>
          <w:rFonts w:eastAsia="仿宋_GB2312"/>
          <w:bCs/>
          <w:color w:val="000000"/>
          <w:kern w:val="0"/>
          <w:sz w:val="32"/>
          <w:szCs w:val="32"/>
        </w:rPr>
        <w:t>31</w:t>
      </w:r>
      <w:r w:rsidRPr="001A2C8A">
        <w:rPr>
          <w:rFonts w:eastAsia="仿宋_GB2312"/>
          <w:bCs/>
          <w:color w:val="000000"/>
          <w:kern w:val="0"/>
          <w:sz w:val="32"/>
          <w:szCs w:val="32"/>
        </w:rPr>
        <w:t>次，排查一般隐患</w:t>
      </w:r>
      <w:r w:rsidRPr="001A2C8A">
        <w:rPr>
          <w:rFonts w:eastAsia="仿宋_GB2312"/>
          <w:bCs/>
          <w:color w:val="000000"/>
          <w:kern w:val="0"/>
          <w:sz w:val="32"/>
          <w:szCs w:val="32"/>
        </w:rPr>
        <w:t>26</w:t>
      </w:r>
      <w:r w:rsidRPr="001A2C8A">
        <w:rPr>
          <w:rFonts w:eastAsia="仿宋_GB2312"/>
          <w:bCs/>
          <w:color w:val="000000"/>
          <w:kern w:val="0"/>
          <w:sz w:val="32"/>
          <w:szCs w:val="32"/>
        </w:rPr>
        <w:t>项，下达限期整改通知书</w:t>
      </w:r>
      <w:r w:rsidRPr="001A2C8A">
        <w:rPr>
          <w:rFonts w:eastAsia="仿宋_GB2312"/>
          <w:bCs/>
          <w:color w:val="000000"/>
          <w:kern w:val="0"/>
          <w:sz w:val="32"/>
          <w:szCs w:val="32"/>
        </w:rPr>
        <w:t>2</w:t>
      </w:r>
      <w:r w:rsidRPr="001A2C8A">
        <w:rPr>
          <w:rFonts w:eastAsia="仿宋_GB2312"/>
          <w:bCs/>
          <w:color w:val="000000"/>
          <w:kern w:val="0"/>
          <w:sz w:val="32"/>
          <w:szCs w:val="32"/>
        </w:rPr>
        <w:t>份，完成整改</w:t>
      </w:r>
      <w:r w:rsidRPr="001A2C8A">
        <w:rPr>
          <w:rFonts w:eastAsia="仿宋_GB2312"/>
          <w:bCs/>
          <w:color w:val="000000"/>
          <w:kern w:val="0"/>
          <w:sz w:val="32"/>
          <w:szCs w:val="32"/>
        </w:rPr>
        <w:t>26</w:t>
      </w:r>
      <w:r w:rsidRPr="001A2C8A">
        <w:rPr>
          <w:rFonts w:eastAsia="仿宋_GB2312"/>
          <w:bCs/>
          <w:color w:val="000000"/>
          <w:kern w:val="0"/>
          <w:sz w:val="32"/>
          <w:szCs w:val="32"/>
        </w:rPr>
        <w:t>项，整改率</w:t>
      </w:r>
      <w:r w:rsidRPr="001A2C8A">
        <w:rPr>
          <w:rFonts w:eastAsia="仿宋_GB2312"/>
          <w:bCs/>
          <w:color w:val="000000"/>
          <w:kern w:val="0"/>
          <w:sz w:val="32"/>
          <w:szCs w:val="32"/>
        </w:rPr>
        <w:t>100%</w:t>
      </w:r>
      <w:r w:rsidRPr="001A2C8A">
        <w:rPr>
          <w:rFonts w:eastAsia="仿宋_GB2312"/>
          <w:bCs/>
          <w:color w:val="000000"/>
          <w:kern w:val="0"/>
          <w:sz w:val="32"/>
          <w:szCs w:val="32"/>
        </w:rPr>
        <w:t>。二是积极开展城市排水防涝及倮果社区防汛减灾包抓工作。建立</w:t>
      </w:r>
      <w:r w:rsidRPr="001A2C8A">
        <w:rPr>
          <w:rFonts w:eastAsia="仿宋_GB2312"/>
          <w:bCs/>
          <w:color w:val="000000"/>
          <w:kern w:val="0"/>
          <w:sz w:val="32"/>
          <w:szCs w:val="32"/>
        </w:rPr>
        <w:t>33</w:t>
      </w:r>
      <w:r w:rsidRPr="001A2C8A">
        <w:rPr>
          <w:rFonts w:eastAsia="仿宋_GB2312"/>
          <w:bCs/>
          <w:color w:val="000000"/>
          <w:kern w:val="0"/>
          <w:sz w:val="32"/>
          <w:szCs w:val="32"/>
        </w:rPr>
        <w:t>人组成的抢险队伍，落实必要抢险救灾设备及物资储备，落实领导带班、值班工作人员</w:t>
      </w:r>
      <w:r w:rsidRPr="001A2C8A">
        <w:rPr>
          <w:rFonts w:eastAsia="仿宋_GB2312"/>
          <w:bCs/>
          <w:color w:val="000000"/>
          <w:kern w:val="0"/>
          <w:sz w:val="32"/>
          <w:szCs w:val="32"/>
        </w:rPr>
        <w:t>24</w:t>
      </w:r>
      <w:r w:rsidRPr="001A2C8A">
        <w:rPr>
          <w:rFonts w:eastAsia="仿宋_GB2312"/>
          <w:bCs/>
          <w:color w:val="000000"/>
          <w:kern w:val="0"/>
          <w:sz w:val="32"/>
          <w:szCs w:val="32"/>
        </w:rPr>
        <w:t>小时防汛值班等制度，与各街道（镇）签订《城市防汛安全责任书》</w:t>
      </w:r>
      <w:r w:rsidRPr="001A2C8A">
        <w:rPr>
          <w:rFonts w:eastAsia="仿宋_GB2312"/>
          <w:bCs/>
          <w:color w:val="000000"/>
          <w:kern w:val="0"/>
          <w:sz w:val="32"/>
          <w:szCs w:val="32"/>
        </w:rPr>
        <w:t>10</w:t>
      </w:r>
      <w:r w:rsidRPr="001A2C8A">
        <w:rPr>
          <w:rFonts w:eastAsia="仿宋_GB2312"/>
          <w:bCs/>
          <w:color w:val="000000"/>
          <w:kern w:val="0"/>
          <w:sz w:val="32"/>
          <w:szCs w:val="32"/>
        </w:rPr>
        <w:t>份，对城市内涝隐患点、马坎污水处理厂截污干管等市政设施开展雨前、雨中、雨后</w:t>
      </w:r>
      <w:r w:rsidRPr="001A2C8A">
        <w:rPr>
          <w:rFonts w:eastAsia="仿宋_GB2312"/>
          <w:bCs/>
          <w:color w:val="000000"/>
          <w:kern w:val="0"/>
          <w:sz w:val="32"/>
          <w:szCs w:val="32"/>
        </w:rPr>
        <w:t>“</w:t>
      </w:r>
      <w:r w:rsidRPr="001A2C8A">
        <w:rPr>
          <w:rFonts w:eastAsia="仿宋_GB2312"/>
          <w:bCs/>
          <w:color w:val="000000"/>
          <w:kern w:val="0"/>
          <w:sz w:val="32"/>
          <w:szCs w:val="32"/>
        </w:rPr>
        <w:t>三查</w:t>
      </w:r>
      <w:r w:rsidRPr="001A2C8A">
        <w:rPr>
          <w:rFonts w:eastAsia="仿宋_GB2312"/>
          <w:bCs/>
          <w:color w:val="000000"/>
          <w:kern w:val="0"/>
          <w:sz w:val="32"/>
          <w:szCs w:val="32"/>
        </w:rPr>
        <w:t>”39</w:t>
      </w:r>
      <w:r w:rsidRPr="001A2C8A">
        <w:rPr>
          <w:rFonts w:eastAsia="仿宋_GB2312"/>
          <w:bCs/>
          <w:color w:val="000000"/>
          <w:kern w:val="0"/>
          <w:sz w:val="32"/>
          <w:szCs w:val="32"/>
        </w:rPr>
        <w:t>次。三是积极开展森林草原防火工作。开展森林草原防灭火知识学习</w:t>
      </w:r>
      <w:r w:rsidRPr="001A2C8A">
        <w:rPr>
          <w:rFonts w:eastAsia="仿宋_GB2312"/>
          <w:bCs/>
          <w:color w:val="000000"/>
          <w:kern w:val="0"/>
          <w:sz w:val="32"/>
          <w:szCs w:val="32"/>
        </w:rPr>
        <w:t>10</w:t>
      </w:r>
      <w:r w:rsidRPr="001A2C8A">
        <w:rPr>
          <w:rFonts w:eastAsia="仿宋_GB2312"/>
          <w:bCs/>
          <w:color w:val="000000"/>
          <w:kern w:val="0"/>
          <w:sz w:val="32"/>
          <w:szCs w:val="32"/>
        </w:rPr>
        <w:t>次、防灭火重点部位巡查</w:t>
      </w:r>
      <w:r w:rsidRPr="001A2C8A">
        <w:rPr>
          <w:rFonts w:eastAsia="仿宋_GB2312"/>
          <w:bCs/>
          <w:color w:val="000000"/>
          <w:kern w:val="0"/>
          <w:sz w:val="32"/>
          <w:szCs w:val="32"/>
        </w:rPr>
        <w:t>90</w:t>
      </w:r>
      <w:r w:rsidRPr="001A2C8A">
        <w:rPr>
          <w:rFonts w:eastAsia="仿宋_GB2312"/>
          <w:bCs/>
          <w:color w:val="000000"/>
          <w:kern w:val="0"/>
          <w:sz w:val="32"/>
          <w:szCs w:val="32"/>
        </w:rPr>
        <w:t>余次，完成双龙潭村</w:t>
      </w:r>
      <w:r w:rsidRPr="001A2C8A">
        <w:rPr>
          <w:rFonts w:eastAsia="仿宋_GB2312"/>
          <w:bCs/>
          <w:color w:val="000000"/>
          <w:kern w:val="0"/>
          <w:sz w:val="32"/>
          <w:szCs w:val="32"/>
        </w:rPr>
        <w:t>4-6</w:t>
      </w:r>
      <w:r w:rsidRPr="001A2C8A">
        <w:rPr>
          <w:rFonts w:eastAsia="仿宋_GB2312"/>
          <w:bCs/>
          <w:color w:val="000000"/>
          <w:kern w:val="0"/>
          <w:sz w:val="32"/>
          <w:szCs w:val="32"/>
        </w:rPr>
        <w:t>月森林草原防灭火和倮果社区</w:t>
      </w:r>
      <w:r w:rsidRPr="001A2C8A">
        <w:rPr>
          <w:rFonts w:eastAsia="仿宋_GB2312"/>
          <w:bCs/>
          <w:color w:val="000000"/>
          <w:kern w:val="0"/>
          <w:sz w:val="32"/>
          <w:szCs w:val="32"/>
        </w:rPr>
        <w:t>7</w:t>
      </w:r>
      <w:r w:rsidRPr="001A2C8A">
        <w:rPr>
          <w:rFonts w:eastAsia="仿宋_GB2312"/>
          <w:bCs/>
          <w:color w:val="000000"/>
          <w:kern w:val="0"/>
          <w:sz w:val="32"/>
          <w:szCs w:val="32"/>
        </w:rPr>
        <w:t>月至今包抓森林防灭火包抓工作。</w:t>
      </w:r>
    </w:p>
    <w:p w:rsidR="001F694C" w:rsidRPr="001A2C8A" w:rsidRDefault="001A2C8A" w:rsidP="001F694C">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4.</w:t>
      </w:r>
      <w:r w:rsidR="001F694C" w:rsidRPr="001A2C8A">
        <w:rPr>
          <w:rFonts w:eastAsia="仿宋_GB2312"/>
          <w:bCs/>
          <w:color w:val="000000"/>
          <w:kern w:val="0"/>
          <w:sz w:val="32"/>
          <w:szCs w:val="32"/>
        </w:rPr>
        <w:t>突出喜庆氛围，积极开展国庆、春节氛围营造</w:t>
      </w:r>
    </w:p>
    <w:p w:rsidR="001F694C" w:rsidRPr="001A2C8A" w:rsidRDefault="001F694C" w:rsidP="001F694C">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一是完成</w:t>
      </w:r>
      <w:r w:rsidRPr="001A2C8A">
        <w:rPr>
          <w:rFonts w:eastAsia="仿宋_GB2312"/>
          <w:bCs/>
          <w:color w:val="000000"/>
          <w:kern w:val="0"/>
          <w:sz w:val="32"/>
          <w:szCs w:val="32"/>
        </w:rPr>
        <w:t>2020</w:t>
      </w:r>
      <w:r w:rsidRPr="001A2C8A">
        <w:rPr>
          <w:rFonts w:eastAsia="仿宋_GB2312"/>
          <w:bCs/>
          <w:color w:val="000000"/>
          <w:kern w:val="0"/>
          <w:sz w:val="32"/>
          <w:szCs w:val="32"/>
        </w:rPr>
        <w:t>年春节氛围营造工作。在炳草岗辖区人大转盘至温州商城、人大转盘至炳三区钢城大厦、人才公寓</w:t>
      </w:r>
      <w:r w:rsidRPr="001A2C8A">
        <w:rPr>
          <w:rFonts w:eastAsia="仿宋_GB2312"/>
          <w:bCs/>
          <w:color w:val="000000"/>
          <w:kern w:val="0"/>
          <w:sz w:val="32"/>
          <w:szCs w:val="32"/>
        </w:rPr>
        <w:lastRenderedPageBreak/>
        <w:t>—</w:t>
      </w:r>
      <w:r w:rsidRPr="001A2C8A">
        <w:rPr>
          <w:rFonts w:eastAsia="仿宋_GB2312"/>
          <w:bCs/>
          <w:color w:val="000000"/>
          <w:kern w:val="0"/>
          <w:sz w:val="32"/>
          <w:szCs w:val="32"/>
        </w:rPr>
        <w:t>半山康城等</w:t>
      </w:r>
      <w:r w:rsidRPr="001A2C8A">
        <w:rPr>
          <w:rFonts w:eastAsia="仿宋_GB2312"/>
          <w:bCs/>
          <w:color w:val="000000"/>
          <w:kern w:val="0"/>
          <w:sz w:val="32"/>
          <w:szCs w:val="32"/>
        </w:rPr>
        <w:t>10</w:t>
      </w:r>
      <w:r w:rsidRPr="001A2C8A">
        <w:rPr>
          <w:rFonts w:eastAsia="仿宋_GB2312"/>
          <w:bCs/>
          <w:color w:val="000000"/>
          <w:kern w:val="0"/>
          <w:sz w:val="32"/>
          <w:szCs w:val="32"/>
        </w:rPr>
        <w:t>条道路沿线以及中心广场、市政府门口绿化带等</w:t>
      </w:r>
      <w:r w:rsidRPr="001A2C8A">
        <w:rPr>
          <w:rFonts w:eastAsia="仿宋_GB2312"/>
          <w:bCs/>
          <w:color w:val="000000"/>
          <w:kern w:val="0"/>
          <w:sz w:val="32"/>
          <w:szCs w:val="32"/>
        </w:rPr>
        <w:t>7</w:t>
      </w:r>
      <w:r w:rsidRPr="001A2C8A">
        <w:rPr>
          <w:rFonts w:eastAsia="仿宋_GB2312"/>
          <w:bCs/>
          <w:color w:val="000000"/>
          <w:kern w:val="0"/>
          <w:sz w:val="32"/>
          <w:szCs w:val="32"/>
        </w:rPr>
        <w:t>个节点（景点）春节氛围营造，安装</w:t>
      </w:r>
      <w:r w:rsidRPr="001A2C8A">
        <w:rPr>
          <w:rFonts w:eastAsia="仿宋_GB2312"/>
          <w:bCs/>
          <w:color w:val="000000"/>
          <w:kern w:val="0"/>
          <w:sz w:val="32"/>
          <w:szCs w:val="32"/>
        </w:rPr>
        <w:t>LED</w:t>
      </w:r>
      <w:r w:rsidRPr="001A2C8A">
        <w:rPr>
          <w:rFonts w:eastAsia="仿宋_GB2312"/>
          <w:bCs/>
          <w:color w:val="000000"/>
          <w:kern w:val="0"/>
          <w:sz w:val="32"/>
          <w:szCs w:val="32"/>
        </w:rPr>
        <w:t>投光灯</w:t>
      </w:r>
      <w:r w:rsidRPr="001A2C8A">
        <w:rPr>
          <w:rFonts w:eastAsia="仿宋_GB2312"/>
          <w:bCs/>
          <w:color w:val="000000"/>
          <w:kern w:val="0"/>
          <w:sz w:val="32"/>
          <w:szCs w:val="32"/>
        </w:rPr>
        <w:t>4186</w:t>
      </w:r>
      <w:r w:rsidRPr="001A2C8A">
        <w:rPr>
          <w:rFonts w:eastAsia="仿宋_GB2312"/>
          <w:bCs/>
          <w:color w:val="000000"/>
          <w:kern w:val="0"/>
          <w:sz w:val="32"/>
          <w:szCs w:val="32"/>
        </w:rPr>
        <w:t>套，发光灯笼</w:t>
      </w:r>
      <w:r w:rsidRPr="001A2C8A">
        <w:rPr>
          <w:rFonts w:eastAsia="仿宋_GB2312"/>
          <w:bCs/>
          <w:color w:val="000000"/>
          <w:kern w:val="0"/>
          <w:sz w:val="32"/>
          <w:szCs w:val="32"/>
        </w:rPr>
        <w:t>14960</w:t>
      </w:r>
      <w:r w:rsidRPr="001A2C8A">
        <w:rPr>
          <w:rFonts w:eastAsia="仿宋_GB2312"/>
          <w:bCs/>
          <w:color w:val="000000"/>
          <w:kern w:val="0"/>
          <w:sz w:val="32"/>
          <w:szCs w:val="32"/>
        </w:rPr>
        <w:t>个、</w:t>
      </w:r>
      <w:r w:rsidRPr="001A2C8A">
        <w:rPr>
          <w:rFonts w:eastAsia="仿宋_GB2312"/>
          <w:bCs/>
          <w:color w:val="000000"/>
          <w:kern w:val="0"/>
          <w:sz w:val="32"/>
          <w:szCs w:val="32"/>
        </w:rPr>
        <w:t>LED</w:t>
      </w:r>
      <w:r w:rsidRPr="001A2C8A">
        <w:rPr>
          <w:rFonts w:eastAsia="仿宋_GB2312"/>
          <w:bCs/>
          <w:color w:val="000000"/>
          <w:kern w:val="0"/>
          <w:sz w:val="32"/>
          <w:szCs w:val="32"/>
        </w:rPr>
        <w:t>灯带</w:t>
      </w:r>
      <w:r w:rsidRPr="001A2C8A">
        <w:rPr>
          <w:rFonts w:eastAsia="仿宋_GB2312"/>
          <w:bCs/>
          <w:color w:val="000000"/>
          <w:kern w:val="0"/>
          <w:sz w:val="32"/>
          <w:szCs w:val="32"/>
        </w:rPr>
        <w:t>29136</w:t>
      </w:r>
      <w:r w:rsidRPr="001A2C8A">
        <w:rPr>
          <w:rFonts w:eastAsia="仿宋_GB2312"/>
          <w:bCs/>
          <w:color w:val="000000"/>
          <w:kern w:val="0"/>
          <w:sz w:val="32"/>
          <w:szCs w:val="32"/>
        </w:rPr>
        <w:t>米、芒果灯</w:t>
      </w:r>
      <w:r w:rsidRPr="001A2C8A">
        <w:rPr>
          <w:rFonts w:eastAsia="仿宋_GB2312"/>
          <w:bCs/>
          <w:color w:val="000000"/>
          <w:kern w:val="0"/>
          <w:sz w:val="32"/>
          <w:szCs w:val="32"/>
        </w:rPr>
        <w:t>15700</w:t>
      </w:r>
      <w:r w:rsidRPr="001A2C8A">
        <w:rPr>
          <w:rFonts w:eastAsia="仿宋_GB2312"/>
          <w:bCs/>
          <w:color w:val="000000"/>
          <w:kern w:val="0"/>
          <w:sz w:val="32"/>
          <w:szCs w:val="32"/>
        </w:rPr>
        <w:t>个，中国结</w:t>
      </w:r>
      <w:r w:rsidRPr="001A2C8A">
        <w:rPr>
          <w:rFonts w:eastAsia="仿宋_GB2312"/>
          <w:bCs/>
          <w:color w:val="000000"/>
          <w:kern w:val="0"/>
          <w:sz w:val="32"/>
          <w:szCs w:val="32"/>
        </w:rPr>
        <w:t>4575</w:t>
      </w:r>
      <w:r w:rsidRPr="001A2C8A">
        <w:rPr>
          <w:rFonts w:eastAsia="仿宋_GB2312"/>
          <w:bCs/>
          <w:color w:val="000000"/>
          <w:kern w:val="0"/>
          <w:sz w:val="32"/>
          <w:szCs w:val="32"/>
        </w:rPr>
        <w:t>个、</w:t>
      </w:r>
      <w:r w:rsidRPr="001A2C8A">
        <w:rPr>
          <w:rFonts w:eastAsia="仿宋_GB2312"/>
          <w:bCs/>
          <w:color w:val="000000"/>
          <w:kern w:val="0"/>
          <w:sz w:val="32"/>
          <w:szCs w:val="32"/>
        </w:rPr>
        <w:t>LED</w:t>
      </w:r>
      <w:r w:rsidRPr="001A2C8A">
        <w:rPr>
          <w:rFonts w:eastAsia="仿宋_GB2312"/>
          <w:bCs/>
          <w:color w:val="000000"/>
          <w:kern w:val="0"/>
          <w:sz w:val="32"/>
          <w:szCs w:val="32"/>
        </w:rPr>
        <w:t>满天星</w:t>
      </w:r>
      <w:r w:rsidRPr="001A2C8A">
        <w:rPr>
          <w:rFonts w:eastAsia="仿宋_GB2312"/>
          <w:bCs/>
          <w:color w:val="000000"/>
          <w:kern w:val="0"/>
          <w:sz w:val="32"/>
          <w:szCs w:val="32"/>
        </w:rPr>
        <w:t>15610</w:t>
      </w:r>
      <w:r w:rsidRPr="001A2C8A">
        <w:rPr>
          <w:rFonts w:eastAsia="仿宋_GB2312"/>
          <w:bCs/>
          <w:color w:val="000000"/>
          <w:kern w:val="0"/>
          <w:sz w:val="32"/>
          <w:szCs w:val="32"/>
        </w:rPr>
        <w:t>串、发光五角星</w:t>
      </w:r>
      <w:r w:rsidRPr="001A2C8A">
        <w:rPr>
          <w:rFonts w:eastAsia="仿宋_GB2312"/>
          <w:bCs/>
          <w:color w:val="000000"/>
          <w:kern w:val="0"/>
          <w:sz w:val="32"/>
          <w:szCs w:val="32"/>
        </w:rPr>
        <w:t>83000</w:t>
      </w:r>
      <w:r w:rsidRPr="001A2C8A">
        <w:rPr>
          <w:rFonts w:eastAsia="仿宋_GB2312"/>
          <w:bCs/>
          <w:color w:val="000000"/>
          <w:kern w:val="0"/>
          <w:sz w:val="32"/>
          <w:szCs w:val="32"/>
        </w:rPr>
        <w:t>个、流星雨</w:t>
      </w:r>
      <w:r w:rsidRPr="001A2C8A">
        <w:rPr>
          <w:rFonts w:eastAsia="仿宋_GB2312"/>
          <w:bCs/>
          <w:color w:val="000000"/>
          <w:kern w:val="0"/>
          <w:sz w:val="32"/>
          <w:szCs w:val="32"/>
        </w:rPr>
        <w:t>3000</w:t>
      </w:r>
      <w:r w:rsidRPr="001A2C8A">
        <w:rPr>
          <w:rFonts w:eastAsia="仿宋_GB2312"/>
          <w:bCs/>
          <w:color w:val="000000"/>
          <w:kern w:val="0"/>
          <w:sz w:val="32"/>
          <w:szCs w:val="32"/>
        </w:rPr>
        <w:t>套。二是完成迎接新中国成立</w:t>
      </w:r>
      <w:r w:rsidRPr="001A2C8A">
        <w:rPr>
          <w:rFonts w:eastAsia="仿宋_GB2312"/>
          <w:bCs/>
          <w:color w:val="000000"/>
          <w:kern w:val="0"/>
          <w:sz w:val="32"/>
          <w:szCs w:val="32"/>
        </w:rPr>
        <w:t>71</w:t>
      </w:r>
      <w:r w:rsidRPr="001A2C8A">
        <w:rPr>
          <w:rFonts w:eastAsia="仿宋_GB2312"/>
          <w:bCs/>
          <w:color w:val="000000"/>
          <w:kern w:val="0"/>
          <w:sz w:val="32"/>
          <w:szCs w:val="32"/>
        </w:rPr>
        <w:t>周年氛围营造工作。中秋、国庆</w:t>
      </w:r>
      <w:r w:rsidRPr="001A2C8A">
        <w:rPr>
          <w:rFonts w:eastAsia="仿宋_GB2312"/>
          <w:bCs/>
          <w:color w:val="000000"/>
          <w:kern w:val="0"/>
          <w:sz w:val="32"/>
          <w:szCs w:val="32"/>
        </w:rPr>
        <w:t>“</w:t>
      </w:r>
      <w:r w:rsidRPr="001A2C8A">
        <w:rPr>
          <w:rFonts w:eastAsia="仿宋_GB2312"/>
          <w:bCs/>
          <w:color w:val="000000"/>
          <w:kern w:val="0"/>
          <w:sz w:val="32"/>
          <w:szCs w:val="32"/>
        </w:rPr>
        <w:t>双节</w:t>
      </w:r>
      <w:r w:rsidRPr="001A2C8A">
        <w:rPr>
          <w:rFonts w:eastAsia="仿宋_GB2312"/>
          <w:bCs/>
          <w:color w:val="000000"/>
          <w:kern w:val="0"/>
          <w:sz w:val="32"/>
          <w:szCs w:val="32"/>
        </w:rPr>
        <w:t>”</w:t>
      </w:r>
      <w:r w:rsidRPr="001A2C8A">
        <w:rPr>
          <w:rFonts w:eastAsia="仿宋_GB2312"/>
          <w:bCs/>
          <w:color w:val="000000"/>
          <w:kern w:val="0"/>
          <w:sz w:val="32"/>
          <w:szCs w:val="32"/>
        </w:rPr>
        <w:t>期间完成辖区主次干道沿线路灯</w:t>
      </w:r>
      <w:r w:rsidRPr="001A2C8A">
        <w:rPr>
          <w:rFonts w:eastAsia="仿宋_GB2312"/>
          <w:bCs/>
          <w:color w:val="000000"/>
          <w:kern w:val="0"/>
          <w:sz w:val="32"/>
          <w:szCs w:val="32"/>
        </w:rPr>
        <w:t>600</w:t>
      </w:r>
      <w:r w:rsidRPr="001A2C8A">
        <w:rPr>
          <w:rFonts w:eastAsia="仿宋_GB2312"/>
          <w:bCs/>
          <w:color w:val="000000"/>
          <w:kern w:val="0"/>
          <w:sz w:val="32"/>
          <w:szCs w:val="32"/>
        </w:rPr>
        <w:t>余盏路灯</w:t>
      </w:r>
      <w:r w:rsidRPr="001A2C8A">
        <w:rPr>
          <w:rFonts w:eastAsia="仿宋_GB2312"/>
          <w:bCs/>
          <w:color w:val="000000"/>
          <w:kern w:val="0"/>
          <w:sz w:val="32"/>
          <w:szCs w:val="32"/>
        </w:rPr>
        <w:t>2400</w:t>
      </w:r>
      <w:r w:rsidRPr="001A2C8A">
        <w:rPr>
          <w:rFonts w:eastAsia="仿宋_GB2312"/>
          <w:bCs/>
          <w:color w:val="000000"/>
          <w:kern w:val="0"/>
          <w:sz w:val="32"/>
          <w:szCs w:val="32"/>
        </w:rPr>
        <w:t>余面国旗悬挂。同时，全面动员辖区党政机关、人民团体、企事业单位、基层单位、沿街商户悬挂国旗</w:t>
      </w:r>
      <w:r w:rsidRPr="001A2C8A">
        <w:rPr>
          <w:rFonts w:eastAsia="仿宋_GB2312"/>
          <w:bCs/>
          <w:color w:val="000000"/>
          <w:kern w:val="0"/>
          <w:sz w:val="32"/>
          <w:szCs w:val="32"/>
        </w:rPr>
        <w:t>2</w:t>
      </w:r>
      <w:r w:rsidRPr="001A2C8A">
        <w:rPr>
          <w:rFonts w:eastAsia="仿宋_GB2312"/>
          <w:bCs/>
          <w:color w:val="000000"/>
          <w:kern w:val="0"/>
          <w:sz w:val="32"/>
          <w:szCs w:val="32"/>
        </w:rPr>
        <w:t>万余面，并积极鼓励辖区居民家庭在家门前适当位置规范悬挂国旗。三是开展</w:t>
      </w:r>
      <w:r w:rsidRPr="001A2C8A">
        <w:rPr>
          <w:rFonts w:eastAsia="仿宋_GB2312"/>
          <w:bCs/>
          <w:color w:val="000000"/>
          <w:kern w:val="0"/>
          <w:sz w:val="32"/>
          <w:szCs w:val="32"/>
        </w:rPr>
        <w:t>2021</w:t>
      </w:r>
      <w:r w:rsidRPr="001A2C8A">
        <w:rPr>
          <w:rFonts w:eastAsia="仿宋_GB2312"/>
          <w:bCs/>
          <w:color w:val="000000"/>
          <w:kern w:val="0"/>
          <w:sz w:val="32"/>
          <w:szCs w:val="32"/>
        </w:rPr>
        <w:t>年春节氛围营造前期工作。完成</w:t>
      </w:r>
      <w:r w:rsidRPr="001A2C8A">
        <w:rPr>
          <w:rFonts w:eastAsia="仿宋_GB2312"/>
          <w:bCs/>
          <w:color w:val="000000"/>
          <w:kern w:val="0"/>
          <w:sz w:val="32"/>
          <w:szCs w:val="32"/>
        </w:rPr>
        <w:t>2021</w:t>
      </w:r>
      <w:r w:rsidRPr="001A2C8A">
        <w:rPr>
          <w:rFonts w:eastAsia="仿宋_GB2312"/>
          <w:bCs/>
          <w:color w:val="000000"/>
          <w:kern w:val="0"/>
          <w:sz w:val="32"/>
          <w:szCs w:val="32"/>
        </w:rPr>
        <w:t>年春节氛围营造初步方案</w:t>
      </w:r>
      <w:r w:rsidRPr="001A2C8A">
        <w:rPr>
          <w:rFonts w:eastAsia="仿宋_GB2312"/>
          <w:bCs/>
          <w:color w:val="000000"/>
          <w:kern w:val="0"/>
          <w:sz w:val="32"/>
          <w:szCs w:val="32"/>
        </w:rPr>
        <w:t>,</w:t>
      </w:r>
      <w:r w:rsidRPr="001A2C8A">
        <w:rPr>
          <w:rFonts w:eastAsia="仿宋_GB2312"/>
          <w:bCs/>
          <w:color w:val="000000"/>
          <w:kern w:val="0"/>
          <w:sz w:val="32"/>
          <w:szCs w:val="32"/>
        </w:rPr>
        <w:t>区城管委会议审议完成，正在根据城管委会议要求进行完善，待报请市城管委同意后组织实施。</w:t>
      </w:r>
    </w:p>
    <w:p w:rsidR="001F694C" w:rsidRPr="001A2C8A" w:rsidRDefault="001A2C8A" w:rsidP="001F694C">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5.</w:t>
      </w:r>
      <w:r w:rsidR="001F694C" w:rsidRPr="001A2C8A">
        <w:rPr>
          <w:rFonts w:eastAsia="仿宋_GB2312"/>
          <w:bCs/>
          <w:color w:val="000000"/>
          <w:kern w:val="0"/>
          <w:sz w:val="32"/>
          <w:szCs w:val="32"/>
        </w:rPr>
        <w:t>严防死守，积极开展新冠疫情相关工作</w:t>
      </w:r>
    </w:p>
    <w:p w:rsidR="001F694C" w:rsidRPr="001A2C8A" w:rsidRDefault="001F694C" w:rsidP="001F694C">
      <w:pPr>
        <w:widowControl/>
        <w:shd w:val="clear" w:color="auto" w:fill="FFFFFF"/>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自</w:t>
      </w:r>
      <w:r w:rsidRPr="001A2C8A">
        <w:rPr>
          <w:rFonts w:eastAsia="仿宋_GB2312"/>
          <w:bCs/>
          <w:color w:val="000000"/>
          <w:kern w:val="0"/>
          <w:sz w:val="32"/>
          <w:szCs w:val="32"/>
        </w:rPr>
        <w:t>1</w:t>
      </w:r>
      <w:r w:rsidRPr="001A2C8A">
        <w:rPr>
          <w:rFonts w:eastAsia="仿宋_GB2312"/>
          <w:bCs/>
          <w:color w:val="000000"/>
          <w:kern w:val="0"/>
          <w:sz w:val="32"/>
          <w:szCs w:val="32"/>
        </w:rPr>
        <w:t>月</w:t>
      </w:r>
      <w:r w:rsidRPr="001A2C8A">
        <w:rPr>
          <w:rFonts w:eastAsia="仿宋_GB2312"/>
          <w:bCs/>
          <w:color w:val="000000"/>
          <w:kern w:val="0"/>
          <w:sz w:val="32"/>
          <w:szCs w:val="32"/>
        </w:rPr>
        <w:t>30</w:t>
      </w:r>
      <w:r w:rsidRPr="001A2C8A">
        <w:rPr>
          <w:rFonts w:eastAsia="仿宋_GB2312"/>
          <w:bCs/>
          <w:color w:val="000000"/>
          <w:kern w:val="0"/>
          <w:sz w:val="32"/>
          <w:szCs w:val="32"/>
        </w:rPr>
        <w:t>日起，结合爱国卫生、健康城市创建和无烟单位创建，全面开展新冠疫情防控，截至</w:t>
      </w:r>
      <w:r w:rsidRPr="001A2C8A">
        <w:rPr>
          <w:rFonts w:eastAsia="仿宋_GB2312"/>
          <w:bCs/>
          <w:color w:val="000000"/>
          <w:kern w:val="0"/>
          <w:sz w:val="32"/>
          <w:szCs w:val="32"/>
        </w:rPr>
        <w:t>3</w:t>
      </w:r>
      <w:r w:rsidRPr="001A2C8A">
        <w:rPr>
          <w:rFonts w:eastAsia="仿宋_GB2312"/>
          <w:bCs/>
          <w:color w:val="000000"/>
          <w:kern w:val="0"/>
          <w:sz w:val="32"/>
          <w:szCs w:val="32"/>
        </w:rPr>
        <w:t>月</w:t>
      </w:r>
      <w:r w:rsidRPr="001A2C8A">
        <w:rPr>
          <w:rFonts w:eastAsia="仿宋_GB2312"/>
          <w:bCs/>
          <w:color w:val="000000"/>
          <w:kern w:val="0"/>
          <w:sz w:val="32"/>
          <w:szCs w:val="32"/>
        </w:rPr>
        <w:t>29</w:t>
      </w:r>
      <w:r w:rsidRPr="001A2C8A">
        <w:rPr>
          <w:rFonts w:eastAsia="仿宋_GB2312"/>
          <w:bCs/>
          <w:color w:val="000000"/>
          <w:kern w:val="0"/>
          <w:sz w:val="32"/>
          <w:szCs w:val="32"/>
        </w:rPr>
        <w:t>日，志愿服务</w:t>
      </w:r>
      <w:r w:rsidRPr="001A2C8A">
        <w:rPr>
          <w:rFonts w:eastAsia="仿宋_GB2312"/>
          <w:bCs/>
          <w:color w:val="000000"/>
          <w:kern w:val="0"/>
          <w:sz w:val="32"/>
          <w:szCs w:val="32"/>
        </w:rPr>
        <w:t>853</w:t>
      </w:r>
      <w:r w:rsidRPr="001A2C8A">
        <w:rPr>
          <w:rFonts w:eastAsia="仿宋_GB2312"/>
          <w:bCs/>
          <w:color w:val="000000"/>
          <w:kern w:val="0"/>
          <w:sz w:val="32"/>
          <w:szCs w:val="32"/>
        </w:rPr>
        <w:t>人</w:t>
      </w:r>
      <w:r w:rsidRPr="001A2C8A">
        <w:rPr>
          <w:rFonts w:eastAsia="仿宋_GB2312"/>
          <w:bCs/>
          <w:color w:val="000000"/>
          <w:kern w:val="0"/>
          <w:sz w:val="32"/>
          <w:szCs w:val="32"/>
        </w:rPr>
        <w:t>(</w:t>
      </w:r>
      <w:r w:rsidRPr="001A2C8A">
        <w:rPr>
          <w:rFonts w:eastAsia="仿宋_GB2312"/>
          <w:bCs/>
          <w:color w:val="000000"/>
          <w:kern w:val="0"/>
          <w:sz w:val="32"/>
          <w:szCs w:val="32"/>
        </w:rPr>
        <w:t>次</w:t>
      </w:r>
      <w:r w:rsidRPr="001A2C8A">
        <w:rPr>
          <w:rFonts w:eastAsia="仿宋_GB2312"/>
          <w:bCs/>
          <w:color w:val="000000"/>
          <w:kern w:val="0"/>
          <w:sz w:val="32"/>
          <w:szCs w:val="32"/>
        </w:rPr>
        <w:t>) 6122</w:t>
      </w:r>
      <w:r w:rsidRPr="001A2C8A">
        <w:rPr>
          <w:rFonts w:eastAsia="仿宋_GB2312"/>
          <w:bCs/>
          <w:color w:val="000000"/>
          <w:kern w:val="0"/>
          <w:sz w:val="32"/>
          <w:szCs w:val="32"/>
        </w:rPr>
        <w:t>小时，使党委各项举措得到全面贯彻落实。一是严把入攀关。自</w:t>
      </w:r>
      <w:r w:rsidRPr="001A2C8A">
        <w:rPr>
          <w:rFonts w:eastAsia="仿宋_GB2312"/>
          <w:bCs/>
          <w:color w:val="000000"/>
          <w:kern w:val="0"/>
          <w:sz w:val="32"/>
          <w:szCs w:val="32"/>
        </w:rPr>
        <w:t>1</w:t>
      </w:r>
      <w:r w:rsidRPr="001A2C8A">
        <w:rPr>
          <w:rFonts w:eastAsia="仿宋_GB2312"/>
          <w:bCs/>
          <w:color w:val="000000"/>
          <w:kern w:val="0"/>
          <w:sz w:val="32"/>
          <w:szCs w:val="32"/>
        </w:rPr>
        <w:t>月</w:t>
      </w:r>
      <w:r w:rsidRPr="001A2C8A">
        <w:rPr>
          <w:rFonts w:eastAsia="仿宋_GB2312"/>
          <w:bCs/>
          <w:color w:val="000000"/>
          <w:kern w:val="0"/>
          <w:sz w:val="32"/>
          <w:szCs w:val="32"/>
        </w:rPr>
        <w:t>31</w:t>
      </w:r>
      <w:r w:rsidRPr="001A2C8A">
        <w:rPr>
          <w:rFonts w:eastAsia="仿宋_GB2312"/>
          <w:bCs/>
          <w:color w:val="000000"/>
          <w:kern w:val="0"/>
          <w:sz w:val="32"/>
          <w:szCs w:val="32"/>
        </w:rPr>
        <w:t>日至</w:t>
      </w:r>
      <w:r w:rsidRPr="001A2C8A">
        <w:rPr>
          <w:rFonts w:eastAsia="仿宋_GB2312"/>
          <w:bCs/>
          <w:color w:val="000000"/>
          <w:kern w:val="0"/>
          <w:sz w:val="32"/>
          <w:szCs w:val="32"/>
        </w:rPr>
        <w:t>2</w:t>
      </w:r>
      <w:r w:rsidRPr="001A2C8A">
        <w:rPr>
          <w:rFonts w:eastAsia="仿宋_GB2312"/>
          <w:bCs/>
          <w:color w:val="000000"/>
          <w:kern w:val="0"/>
          <w:sz w:val="32"/>
          <w:szCs w:val="32"/>
        </w:rPr>
        <w:t>月</w:t>
      </w:r>
      <w:r w:rsidRPr="001A2C8A">
        <w:rPr>
          <w:rFonts w:eastAsia="仿宋_GB2312"/>
          <w:bCs/>
          <w:color w:val="000000"/>
          <w:kern w:val="0"/>
          <w:sz w:val="32"/>
          <w:szCs w:val="32"/>
        </w:rPr>
        <w:t>23</w:t>
      </w:r>
      <w:r w:rsidRPr="001A2C8A">
        <w:rPr>
          <w:rFonts w:eastAsia="仿宋_GB2312"/>
          <w:bCs/>
          <w:color w:val="000000"/>
          <w:kern w:val="0"/>
          <w:sz w:val="32"/>
          <w:szCs w:val="32"/>
        </w:rPr>
        <w:t>日，选调</w:t>
      </w:r>
      <w:r w:rsidRPr="001A2C8A">
        <w:rPr>
          <w:rFonts w:eastAsia="仿宋_GB2312"/>
          <w:bCs/>
          <w:color w:val="000000"/>
          <w:kern w:val="0"/>
          <w:sz w:val="32"/>
          <w:szCs w:val="32"/>
        </w:rPr>
        <w:t>1</w:t>
      </w:r>
      <w:r w:rsidRPr="001A2C8A">
        <w:rPr>
          <w:rFonts w:eastAsia="仿宋_GB2312"/>
          <w:bCs/>
          <w:color w:val="000000"/>
          <w:kern w:val="0"/>
          <w:sz w:val="32"/>
          <w:szCs w:val="32"/>
        </w:rPr>
        <w:t>名骨干党员先后到银江镇高速路口卡点和瓜子坪高速路口卡点值班轮班值守，严格对入攀车辆及人员开展检查、登记、劝返等工作。同时，落实</w:t>
      </w:r>
      <w:r w:rsidRPr="001A2C8A">
        <w:rPr>
          <w:rFonts w:eastAsia="仿宋_GB2312"/>
          <w:bCs/>
          <w:color w:val="000000"/>
          <w:kern w:val="0"/>
          <w:sz w:val="32"/>
          <w:szCs w:val="32"/>
        </w:rPr>
        <w:t>2</w:t>
      </w:r>
      <w:r w:rsidRPr="001A2C8A">
        <w:rPr>
          <w:rFonts w:eastAsia="仿宋_GB2312"/>
          <w:bCs/>
          <w:color w:val="000000"/>
          <w:kern w:val="0"/>
          <w:sz w:val="32"/>
          <w:szCs w:val="32"/>
        </w:rPr>
        <w:t>名人员参加客运中心来攀、返攀人员疫情防控工作。二是严把社区关。自</w:t>
      </w:r>
      <w:r w:rsidRPr="001A2C8A">
        <w:rPr>
          <w:rFonts w:eastAsia="仿宋_GB2312"/>
          <w:bCs/>
          <w:color w:val="000000"/>
          <w:kern w:val="0"/>
          <w:sz w:val="32"/>
          <w:szCs w:val="32"/>
        </w:rPr>
        <w:t>2</w:t>
      </w:r>
      <w:r w:rsidRPr="001A2C8A">
        <w:rPr>
          <w:rFonts w:eastAsia="仿宋_GB2312"/>
          <w:bCs/>
          <w:color w:val="000000"/>
          <w:kern w:val="0"/>
          <w:sz w:val="32"/>
          <w:szCs w:val="32"/>
        </w:rPr>
        <w:t>月</w:t>
      </w:r>
      <w:r w:rsidRPr="001A2C8A">
        <w:rPr>
          <w:rFonts w:eastAsia="仿宋_GB2312"/>
          <w:bCs/>
          <w:color w:val="000000"/>
          <w:kern w:val="0"/>
          <w:sz w:val="32"/>
          <w:szCs w:val="32"/>
        </w:rPr>
        <w:t>27</w:t>
      </w:r>
      <w:r w:rsidRPr="001A2C8A">
        <w:rPr>
          <w:rFonts w:eastAsia="仿宋_GB2312"/>
          <w:bCs/>
          <w:color w:val="000000"/>
          <w:kern w:val="0"/>
          <w:sz w:val="32"/>
          <w:szCs w:val="32"/>
        </w:rPr>
        <w:t>日起，每</w:t>
      </w:r>
      <w:r w:rsidRPr="001A2C8A">
        <w:rPr>
          <w:rFonts w:eastAsia="仿宋_GB2312"/>
          <w:bCs/>
          <w:color w:val="000000"/>
          <w:kern w:val="0"/>
          <w:sz w:val="32"/>
          <w:szCs w:val="32"/>
        </w:rPr>
        <w:lastRenderedPageBreak/>
        <w:t>天派</w:t>
      </w:r>
      <w:r w:rsidRPr="001A2C8A">
        <w:rPr>
          <w:rFonts w:eastAsia="仿宋_GB2312"/>
          <w:bCs/>
          <w:color w:val="000000"/>
          <w:kern w:val="0"/>
          <w:sz w:val="32"/>
          <w:szCs w:val="32"/>
        </w:rPr>
        <w:t>10</w:t>
      </w:r>
      <w:r w:rsidRPr="001A2C8A">
        <w:rPr>
          <w:rFonts w:eastAsia="仿宋_GB2312"/>
          <w:bCs/>
          <w:color w:val="000000"/>
          <w:kern w:val="0"/>
          <w:sz w:val="32"/>
          <w:szCs w:val="32"/>
        </w:rPr>
        <w:t>人分成两个小组分别到炳草岗街道和东华街道，对辖区聚集人员和未戴口罩出行群众进行文明劝导。同时，于</w:t>
      </w:r>
      <w:r w:rsidRPr="001A2C8A">
        <w:rPr>
          <w:rFonts w:eastAsia="仿宋_GB2312"/>
          <w:bCs/>
          <w:color w:val="000000"/>
          <w:kern w:val="0"/>
          <w:sz w:val="32"/>
          <w:szCs w:val="32"/>
        </w:rPr>
        <w:t>1</w:t>
      </w:r>
      <w:r w:rsidRPr="001A2C8A">
        <w:rPr>
          <w:rFonts w:eastAsia="仿宋_GB2312"/>
          <w:bCs/>
          <w:color w:val="000000"/>
          <w:kern w:val="0"/>
          <w:sz w:val="32"/>
          <w:szCs w:val="32"/>
        </w:rPr>
        <w:t>月</w:t>
      </w:r>
      <w:r w:rsidRPr="001A2C8A">
        <w:rPr>
          <w:rFonts w:eastAsia="仿宋_GB2312"/>
          <w:bCs/>
          <w:color w:val="000000"/>
          <w:kern w:val="0"/>
          <w:sz w:val="32"/>
          <w:szCs w:val="32"/>
        </w:rPr>
        <w:t>20</w:t>
      </w:r>
      <w:r w:rsidRPr="001A2C8A">
        <w:rPr>
          <w:rFonts w:eastAsia="仿宋_GB2312"/>
          <w:bCs/>
          <w:color w:val="000000"/>
          <w:kern w:val="0"/>
          <w:sz w:val="32"/>
          <w:szCs w:val="32"/>
        </w:rPr>
        <w:t>日、</w:t>
      </w:r>
      <w:r w:rsidRPr="001A2C8A">
        <w:rPr>
          <w:rFonts w:eastAsia="仿宋_GB2312"/>
          <w:bCs/>
          <w:color w:val="000000"/>
          <w:kern w:val="0"/>
          <w:sz w:val="32"/>
          <w:szCs w:val="32"/>
        </w:rPr>
        <w:t>2</w:t>
      </w:r>
      <w:r w:rsidRPr="001A2C8A">
        <w:rPr>
          <w:rFonts w:eastAsia="仿宋_GB2312"/>
          <w:bCs/>
          <w:color w:val="000000"/>
          <w:kern w:val="0"/>
          <w:sz w:val="32"/>
          <w:szCs w:val="32"/>
        </w:rPr>
        <w:t>月</w:t>
      </w:r>
      <w:r w:rsidRPr="001A2C8A">
        <w:rPr>
          <w:rFonts w:eastAsia="仿宋_GB2312"/>
          <w:bCs/>
          <w:color w:val="000000"/>
          <w:kern w:val="0"/>
          <w:sz w:val="32"/>
          <w:szCs w:val="32"/>
        </w:rPr>
        <w:t>8</w:t>
      </w:r>
      <w:r w:rsidRPr="001A2C8A">
        <w:rPr>
          <w:rFonts w:eastAsia="仿宋_GB2312"/>
          <w:bCs/>
          <w:color w:val="000000"/>
          <w:kern w:val="0"/>
          <w:sz w:val="32"/>
          <w:szCs w:val="32"/>
        </w:rPr>
        <w:t>日和</w:t>
      </w:r>
      <w:r w:rsidRPr="001A2C8A">
        <w:rPr>
          <w:rFonts w:eastAsia="仿宋_GB2312"/>
          <w:bCs/>
          <w:color w:val="000000"/>
          <w:kern w:val="0"/>
          <w:sz w:val="32"/>
          <w:szCs w:val="32"/>
        </w:rPr>
        <w:t>9</w:t>
      </w:r>
      <w:r w:rsidRPr="001A2C8A">
        <w:rPr>
          <w:rFonts w:eastAsia="仿宋_GB2312"/>
          <w:bCs/>
          <w:color w:val="000000"/>
          <w:kern w:val="0"/>
          <w:sz w:val="32"/>
          <w:szCs w:val="32"/>
        </w:rPr>
        <w:t>日，抽到</w:t>
      </w:r>
      <w:r w:rsidRPr="001A2C8A">
        <w:rPr>
          <w:rFonts w:eastAsia="仿宋_GB2312"/>
          <w:bCs/>
          <w:color w:val="000000"/>
          <w:kern w:val="0"/>
          <w:sz w:val="32"/>
          <w:szCs w:val="32"/>
        </w:rPr>
        <w:t>40</w:t>
      </w:r>
      <w:r w:rsidRPr="001A2C8A">
        <w:rPr>
          <w:rFonts w:eastAsia="仿宋_GB2312"/>
          <w:bCs/>
          <w:color w:val="000000"/>
          <w:kern w:val="0"/>
          <w:sz w:val="32"/>
          <w:szCs w:val="32"/>
        </w:rPr>
        <w:t>余人到协助瓜子坪街道完成</w:t>
      </w:r>
      <w:r w:rsidRPr="001A2C8A">
        <w:rPr>
          <w:rFonts w:eastAsia="仿宋_GB2312"/>
          <w:bCs/>
          <w:color w:val="000000"/>
          <w:kern w:val="0"/>
          <w:sz w:val="32"/>
          <w:szCs w:val="32"/>
        </w:rPr>
        <w:t>53</w:t>
      </w:r>
      <w:r w:rsidRPr="001A2C8A">
        <w:rPr>
          <w:rFonts w:eastAsia="仿宋_GB2312"/>
          <w:bCs/>
          <w:color w:val="000000"/>
          <w:kern w:val="0"/>
          <w:sz w:val="32"/>
          <w:szCs w:val="32"/>
        </w:rPr>
        <w:t>幢</w:t>
      </w:r>
      <w:r w:rsidRPr="001A2C8A">
        <w:rPr>
          <w:rFonts w:eastAsia="仿宋_GB2312"/>
          <w:bCs/>
          <w:color w:val="000000"/>
          <w:kern w:val="0"/>
          <w:sz w:val="32"/>
          <w:szCs w:val="32"/>
        </w:rPr>
        <w:t>1859</w:t>
      </w:r>
      <w:r w:rsidRPr="001A2C8A">
        <w:rPr>
          <w:rFonts w:eastAsia="仿宋_GB2312"/>
          <w:bCs/>
          <w:color w:val="000000"/>
          <w:kern w:val="0"/>
          <w:sz w:val="32"/>
          <w:szCs w:val="32"/>
        </w:rPr>
        <w:t>户返攀（到攀）人员入户摸底调查。三是严守小区关。选派党员骨干到银江镇五道河村任第一书记，全面开展五道河疫情防控工作，抽调</w:t>
      </w:r>
      <w:r w:rsidRPr="001A2C8A">
        <w:rPr>
          <w:rFonts w:eastAsia="仿宋_GB2312"/>
          <w:bCs/>
          <w:color w:val="000000"/>
          <w:kern w:val="0"/>
          <w:sz w:val="32"/>
          <w:szCs w:val="32"/>
        </w:rPr>
        <w:t>2</w:t>
      </w:r>
      <w:r w:rsidRPr="001A2C8A">
        <w:rPr>
          <w:rFonts w:eastAsia="仿宋_GB2312"/>
          <w:bCs/>
          <w:color w:val="000000"/>
          <w:kern w:val="0"/>
          <w:sz w:val="32"/>
          <w:szCs w:val="32"/>
        </w:rPr>
        <w:t>人小组到瓜子坪兰尖社区开展每天</w:t>
      </w:r>
      <w:r w:rsidRPr="001A2C8A">
        <w:rPr>
          <w:rFonts w:eastAsia="仿宋_GB2312"/>
          <w:bCs/>
          <w:color w:val="000000"/>
          <w:kern w:val="0"/>
          <w:sz w:val="32"/>
          <w:szCs w:val="32"/>
        </w:rPr>
        <w:t>14:00-21:00</w:t>
      </w:r>
      <w:r w:rsidRPr="001A2C8A">
        <w:rPr>
          <w:rFonts w:eastAsia="仿宋_GB2312"/>
          <w:bCs/>
          <w:color w:val="000000"/>
          <w:kern w:val="0"/>
          <w:sz w:val="32"/>
          <w:szCs w:val="32"/>
        </w:rPr>
        <w:t>的卡点值守，每天</w:t>
      </w:r>
      <w:r w:rsidRPr="001A2C8A">
        <w:rPr>
          <w:rFonts w:eastAsia="仿宋_GB2312"/>
          <w:bCs/>
          <w:color w:val="000000"/>
          <w:kern w:val="0"/>
          <w:sz w:val="32"/>
          <w:szCs w:val="32"/>
        </w:rPr>
        <w:t>4</w:t>
      </w:r>
      <w:r w:rsidRPr="001A2C8A">
        <w:rPr>
          <w:rFonts w:eastAsia="仿宋_GB2312"/>
          <w:bCs/>
          <w:color w:val="000000"/>
          <w:kern w:val="0"/>
          <w:sz w:val="32"/>
          <w:szCs w:val="32"/>
        </w:rPr>
        <w:t>人在炳草岗街道新华社区银河</w:t>
      </w:r>
      <w:r w:rsidRPr="001A2C8A">
        <w:rPr>
          <w:rFonts w:eastAsia="仿宋_GB2312"/>
          <w:bCs/>
          <w:color w:val="000000"/>
          <w:kern w:val="0"/>
          <w:sz w:val="32"/>
          <w:szCs w:val="32"/>
        </w:rPr>
        <w:t>A</w:t>
      </w:r>
      <w:r w:rsidRPr="001A2C8A">
        <w:rPr>
          <w:rFonts w:eastAsia="仿宋_GB2312"/>
          <w:bCs/>
          <w:color w:val="000000"/>
          <w:kern w:val="0"/>
          <w:sz w:val="32"/>
          <w:szCs w:val="32"/>
        </w:rPr>
        <w:t>座开展当日</w:t>
      </w:r>
      <w:r w:rsidRPr="001A2C8A">
        <w:rPr>
          <w:rFonts w:eastAsia="仿宋_GB2312"/>
          <w:bCs/>
          <w:color w:val="000000"/>
          <w:kern w:val="0"/>
          <w:sz w:val="32"/>
          <w:szCs w:val="32"/>
        </w:rPr>
        <w:t>20:00-</w:t>
      </w:r>
      <w:r w:rsidRPr="001A2C8A">
        <w:rPr>
          <w:rFonts w:eastAsia="仿宋_GB2312"/>
          <w:bCs/>
          <w:color w:val="000000"/>
          <w:kern w:val="0"/>
          <w:sz w:val="32"/>
          <w:szCs w:val="32"/>
        </w:rPr>
        <w:t>次日</w:t>
      </w:r>
      <w:r w:rsidRPr="001A2C8A">
        <w:rPr>
          <w:rFonts w:eastAsia="仿宋_GB2312"/>
          <w:bCs/>
          <w:color w:val="000000"/>
          <w:kern w:val="0"/>
          <w:sz w:val="32"/>
          <w:szCs w:val="32"/>
        </w:rPr>
        <w:t>8:00</w:t>
      </w:r>
      <w:r w:rsidRPr="001A2C8A">
        <w:rPr>
          <w:rFonts w:eastAsia="仿宋_GB2312"/>
          <w:bCs/>
          <w:color w:val="000000"/>
          <w:kern w:val="0"/>
          <w:sz w:val="32"/>
          <w:szCs w:val="32"/>
        </w:rPr>
        <w:t>的夜间卡点值守。同时，抽调骨干党员到区疫情防控指挥部办公室，参与办公室各项工作。四是严把市容和活禽宰杀关。自</w:t>
      </w:r>
      <w:r w:rsidRPr="001A2C8A">
        <w:rPr>
          <w:rFonts w:eastAsia="仿宋_GB2312"/>
          <w:bCs/>
          <w:color w:val="000000"/>
          <w:kern w:val="0"/>
          <w:sz w:val="32"/>
          <w:szCs w:val="32"/>
        </w:rPr>
        <w:t>1</w:t>
      </w:r>
      <w:r w:rsidRPr="001A2C8A">
        <w:rPr>
          <w:rFonts w:eastAsia="仿宋_GB2312"/>
          <w:bCs/>
          <w:color w:val="000000"/>
          <w:kern w:val="0"/>
          <w:sz w:val="32"/>
          <w:szCs w:val="32"/>
        </w:rPr>
        <w:t>月</w:t>
      </w:r>
      <w:r w:rsidRPr="001A2C8A">
        <w:rPr>
          <w:rFonts w:eastAsia="仿宋_GB2312"/>
          <w:bCs/>
          <w:color w:val="000000"/>
          <w:kern w:val="0"/>
          <w:sz w:val="32"/>
          <w:szCs w:val="32"/>
        </w:rPr>
        <w:t>30</w:t>
      </w:r>
      <w:r w:rsidRPr="001A2C8A">
        <w:rPr>
          <w:rFonts w:eastAsia="仿宋_GB2312"/>
          <w:bCs/>
          <w:color w:val="000000"/>
          <w:kern w:val="0"/>
          <w:sz w:val="32"/>
          <w:szCs w:val="32"/>
        </w:rPr>
        <w:t>日至</w:t>
      </w:r>
      <w:r w:rsidRPr="001A2C8A">
        <w:rPr>
          <w:rFonts w:eastAsia="仿宋_GB2312"/>
          <w:bCs/>
          <w:color w:val="000000"/>
          <w:kern w:val="0"/>
          <w:sz w:val="32"/>
          <w:szCs w:val="32"/>
        </w:rPr>
        <w:t>3</w:t>
      </w:r>
      <w:r w:rsidRPr="001A2C8A">
        <w:rPr>
          <w:rFonts w:eastAsia="仿宋_GB2312"/>
          <w:bCs/>
          <w:color w:val="000000"/>
          <w:kern w:val="0"/>
          <w:sz w:val="32"/>
          <w:szCs w:val="32"/>
        </w:rPr>
        <w:t>月</w:t>
      </w:r>
      <w:r w:rsidRPr="001A2C8A">
        <w:rPr>
          <w:rFonts w:eastAsia="仿宋_GB2312"/>
          <w:bCs/>
          <w:color w:val="000000"/>
          <w:kern w:val="0"/>
          <w:sz w:val="32"/>
          <w:szCs w:val="32"/>
        </w:rPr>
        <w:t>29</w:t>
      </w:r>
      <w:r w:rsidRPr="001A2C8A">
        <w:rPr>
          <w:rFonts w:eastAsia="仿宋_GB2312"/>
          <w:bCs/>
          <w:color w:val="000000"/>
          <w:kern w:val="0"/>
          <w:sz w:val="32"/>
          <w:szCs w:val="32"/>
        </w:rPr>
        <w:t>日，悬挂宣传横幅</w:t>
      </w:r>
      <w:r w:rsidRPr="001A2C8A">
        <w:rPr>
          <w:rFonts w:eastAsia="仿宋_GB2312"/>
          <w:bCs/>
          <w:color w:val="000000"/>
          <w:kern w:val="0"/>
          <w:sz w:val="32"/>
          <w:szCs w:val="32"/>
        </w:rPr>
        <w:t>8</w:t>
      </w:r>
      <w:r w:rsidRPr="001A2C8A">
        <w:rPr>
          <w:rFonts w:eastAsia="仿宋_GB2312"/>
          <w:bCs/>
          <w:color w:val="000000"/>
          <w:kern w:val="0"/>
          <w:sz w:val="32"/>
          <w:szCs w:val="32"/>
        </w:rPr>
        <w:t>条，发放宣传资料</w:t>
      </w:r>
      <w:r w:rsidRPr="001A2C8A">
        <w:rPr>
          <w:rFonts w:eastAsia="仿宋_GB2312"/>
          <w:bCs/>
          <w:color w:val="000000"/>
          <w:kern w:val="0"/>
          <w:sz w:val="32"/>
          <w:szCs w:val="32"/>
        </w:rPr>
        <w:t>1000</w:t>
      </w:r>
      <w:r w:rsidRPr="001A2C8A">
        <w:rPr>
          <w:rFonts w:eastAsia="仿宋_GB2312"/>
          <w:bCs/>
          <w:color w:val="000000"/>
          <w:kern w:val="0"/>
          <w:sz w:val="32"/>
          <w:szCs w:val="32"/>
        </w:rPr>
        <w:t>余份，张贴通告</w:t>
      </w:r>
      <w:r w:rsidRPr="001A2C8A">
        <w:rPr>
          <w:rFonts w:eastAsia="仿宋_GB2312"/>
          <w:bCs/>
          <w:color w:val="000000"/>
          <w:kern w:val="0"/>
          <w:sz w:val="32"/>
          <w:szCs w:val="32"/>
        </w:rPr>
        <w:t>13</w:t>
      </w:r>
      <w:r w:rsidRPr="001A2C8A">
        <w:rPr>
          <w:rFonts w:eastAsia="仿宋_GB2312"/>
          <w:bCs/>
          <w:color w:val="000000"/>
          <w:kern w:val="0"/>
          <w:sz w:val="32"/>
          <w:szCs w:val="32"/>
        </w:rPr>
        <w:t>张，取缔便民市场违规现场宰杀活禽、肉类销售</w:t>
      </w:r>
      <w:r w:rsidRPr="001A2C8A">
        <w:rPr>
          <w:rFonts w:eastAsia="仿宋_GB2312"/>
          <w:bCs/>
          <w:color w:val="000000"/>
          <w:kern w:val="0"/>
          <w:sz w:val="32"/>
          <w:szCs w:val="32"/>
        </w:rPr>
        <w:t>40</w:t>
      </w:r>
      <w:r w:rsidRPr="001A2C8A">
        <w:rPr>
          <w:rFonts w:eastAsia="仿宋_GB2312"/>
          <w:bCs/>
          <w:color w:val="000000"/>
          <w:kern w:val="0"/>
          <w:sz w:val="32"/>
          <w:szCs w:val="32"/>
        </w:rPr>
        <w:t>余起，关闭</w:t>
      </w:r>
      <w:r w:rsidRPr="001A2C8A">
        <w:rPr>
          <w:rFonts w:eastAsia="仿宋_GB2312"/>
          <w:bCs/>
          <w:color w:val="000000"/>
          <w:kern w:val="0"/>
          <w:sz w:val="32"/>
          <w:szCs w:val="32"/>
        </w:rPr>
        <w:t>6</w:t>
      </w:r>
      <w:r w:rsidRPr="001A2C8A">
        <w:rPr>
          <w:rFonts w:eastAsia="仿宋_GB2312"/>
          <w:bCs/>
          <w:color w:val="000000"/>
          <w:kern w:val="0"/>
          <w:sz w:val="32"/>
          <w:szCs w:val="32"/>
        </w:rPr>
        <w:t>个便民市场，劝离未戴口罩进入市场人员</w:t>
      </w:r>
      <w:r w:rsidRPr="001A2C8A">
        <w:rPr>
          <w:rFonts w:eastAsia="仿宋_GB2312"/>
          <w:bCs/>
          <w:color w:val="000000"/>
          <w:kern w:val="0"/>
          <w:sz w:val="32"/>
          <w:szCs w:val="32"/>
        </w:rPr>
        <w:t>1500</w:t>
      </w:r>
      <w:r w:rsidRPr="001A2C8A">
        <w:rPr>
          <w:rFonts w:eastAsia="仿宋_GB2312"/>
          <w:bCs/>
          <w:color w:val="000000"/>
          <w:kern w:val="0"/>
          <w:sz w:val="32"/>
          <w:szCs w:val="32"/>
        </w:rPr>
        <w:t>余人（次），劝离各种群众围观聚集行为</w:t>
      </w:r>
      <w:r w:rsidRPr="001A2C8A">
        <w:rPr>
          <w:rFonts w:eastAsia="仿宋_GB2312"/>
          <w:bCs/>
          <w:color w:val="000000"/>
          <w:kern w:val="0"/>
          <w:sz w:val="32"/>
          <w:szCs w:val="32"/>
        </w:rPr>
        <w:t>130</w:t>
      </w:r>
      <w:r w:rsidRPr="001A2C8A">
        <w:rPr>
          <w:rFonts w:eastAsia="仿宋_GB2312"/>
          <w:bCs/>
          <w:color w:val="000000"/>
          <w:kern w:val="0"/>
          <w:sz w:val="32"/>
          <w:szCs w:val="32"/>
        </w:rPr>
        <w:t>余起。五是严把机关防控关。设置新冠肺炎宣传专栏和消毒区域，严格做好机关人员、来访人员疫情防控，积极开展办公区域清扫保洁和消毒工作。</w:t>
      </w:r>
    </w:p>
    <w:p w:rsidR="001F694C" w:rsidRPr="001A2C8A" w:rsidRDefault="001A2C8A" w:rsidP="001F694C">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6.</w:t>
      </w:r>
      <w:r w:rsidR="001F694C" w:rsidRPr="001A2C8A">
        <w:rPr>
          <w:rFonts w:eastAsia="仿宋_GB2312"/>
          <w:bCs/>
          <w:color w:val="000000"/>
          <w:kern w:val="0"/>
          <w:sz w:val="32"/>
          <w:szCs w:val="32"/>
        </w:rPr>
        <w:t>强化督导检查考核，进一步完善长效机制。</w:t>
      </w:r>
    </w:p>
    <w:p w:rsidR="001F694C" w:rsidRPr="001A2C8A" w:rsidRDefault="001F694C" w:rsidP="001F694C">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一是完善城管委机制。根据机构改革、人事变动情况，完成区城管委组成人员和单位调整，印发了区委办、区政府办《关于调整攀枝花市东区城市管理委员会组成人员的通知》（攀东委办〔</w:t>
      </w:r>
      <w:r w:rsidRPr="001A2C8A">
        <w:rPr>
          <w:rFonts w:eastAsia="仿宋_GB2312"/>
          <w:bCs/>
          <w:color w:val="000000"/>
          <w:kern w:val="0"/>
          <w:sz w:val="32"/>
          <w:szCs w:val="32"/>
        </w:rPr>
        <w:t>2020</w:t>
      </w:r>
      <w:r w:rsidRPr="001A2C8A">
        <w:rPr>
          <w:rFonts w:eastAsia="仿宋_GB2312"/>
          <w:bCs/>
          <w:color w:val="000000"/>
          <w:kern w:val="0"/>
          <w:sz w:val="32"/>
          <w:szCs w:val="32"/>
        </w:rPr>
        <w:t>〕</w:t>
      </w:r>
      <w:r w:rsidRPr="001A2C8A">
        <w:rPr>
          <w:rFonts w:eastAsia="仿宋_GB2312"/>
          <w:bCs/>
          <w:color w:val="000000"/>
          <w:kern w:val="0"/>
          <w:sz w:val="32"/>
          <w:szCs w:val="32"/>
        </w:rPr>
        <w:t>44</w:t>
      </w:r>
      <w:r w:rsidRPr="001A2C8A">
        <w:rPr>
          <w:rFonts w:eastAsia="仿宋_GB2312"/>
          <w:bCs/>
          <w:color w:val="000000"/>
          <w:kern w:val="0"/>
          <w:sz w:val="32"/>
          <w:szCs w:val="32"/>
        </w:rPr>
        <w:t>号）文件，并于</w:t>
      </w:r>
      <w:r w:rsidRPr="001A2C8A">
        <w:rPr>
          <w:rFonts w:eastAsia="仿宋_GB2312"/>
          <w:bCs/>
          <w:color w:val="000000"/>
          <w:kern w:val="0"/>
          <w:sz w:val="32"/>
          <w:szCs w:val="32"/>
        </w:rPr>
        <w:t>9</w:t>
      </w:r>
      <w:r w:rsidRPr="001A2C8A">
        <w:rPr>
          <w:rFonts w:eastAsia="仿宋_GB2312"/>
          <w:bCs/>
          <w:color w:val="000000"/>
          <w:kern w:val="0"/>
          <w:sz w:val="32"/>
          <w:szCs w:val="32"/>
        </w:rPr>
        <w:t>月</w:t>
      </w:r>
      <w:r w:rsidRPr="001A2C8A">
        <w:rPr>
          <w:rFonts w:eastAsia="仿宋_GB2312"/>
          <w:bCs/>
          <w:color w:val="000000"/>
          <w:kern w:val="0"/>
          <w:sz w:val="32"/>
          <w:szCs w:val="32"/>
        </w:rPr>
        <w:t>24</w:t>
      </w:r>
      <w:r w:rsidRPr="001A2C8A">
        <w:rPr>
          <w:rFonts w:eastAsia="仿宋_GB2312"/>
          <w:bCs/>
          <w:color w:val="000000"/>
          <w:kern w:val="0"/>
          <w:sz w:val="32"/>
          <w:szCs w:val="32"/>
        </w:rPr>
        <w:t>日成功召开</w:t>
      </w:r>
      <w:r w:rsidRPr="001A2C8A">
        <w:rPr>
          <w:rFonts w:eastAsia="仿宋_GB2312"/>
          <w:bCs/>
          <w:color w:val="000000"/>
          <w:kern w:val="0"/>
          <w:sz w:val="32"/>
          <w:szCs w:val="32"/>
        </w:rPr>
        <w:lastRenderedPageBreak/>
        <w:t>东区</w:t>
      </w:r>
      <w:r w:rsidRPr="001A2C8A">
        <w:rPr>
          <w:rFonts w:eastAsia="仿宋_GB2312"/>
          <w:bCs/>
          <w:color w:val="000000"/>
          <w:kern w:val="0"/>
          <w:sz w:val="32"/>
          <w:szCs w:val="32"/>
        </w:rPr>
        <w:t>2020</w:t>
      </w:r>
      <w:r w:rsidRPr="001A2C8A">
        <w:rPr>
          <w:rFonts w:eastAsia="仿宋_GB2312"/>
          <w:bCs/>
          <w:color w:val="000000"/>
          <w:kern w:val="0"/>
          <w:sz w:val="32"/>
          <w:szCs w:val="32"/>
        </w:rPr>
        <w:t>年城市管理委员第一次会议。二是完善城市管理工作检查考核办法。根据机构改革和职能职责变动，结合实际情况，对《攀枝花市东区城市管理工作考核办法》修改和完善，形成了《攀枝花市东区城市管理工作考核办法》及《东区城市管理工作现场考核评分标准》和《各街道（镇）及相关部门数字化城市管理工作考核评分标准》，并与目标绩效办共同印发了《关于印发〈攀枝花市东区城市管理工作考核办法〉的通知》（攀东绩〔</w:t>
      </w:r>
      <w:r w:rsidRPr="001A2C8A">
        <w:rPr>
          <w:rFonts w:eastAsia="仿宋_GB2312"/>
          <w:bCs/>
          <w:color w:val="000000"/>
          <w:kern w:val="0"/>
          <w:sz w:val="32"/>
          <w:szCs w:val="32"/>
        </w:rPr>
        <w:t>2020</w:t>
      </w:r>
      <w:r w:rsidRPr="001A2C8A">
        <w:rPr>
          <w:rFonts w:eastAsia="仿宋_GB2312"/>
          <w:bCs/>
          <w:color w:val="000000"/>
          <w:kern w:val="0"/>
          <w:sz w:val="32"/>
          <w:szCs w:val="32"/>
        </w:rPr>
        <w:t>〕</w:t>
      </w:r>
      <w:r w:rsidRPr="001A2C8A">
        <w:rPr>
          <w:rFonts w:eastAsia="仿宋_GB2312"/>
          <w:bCs/>
          <w:color w:val="000000"/>
          <w:kern w:val="0"/>
          <w:sz w:val="32"/>
          <w:szCs w:val="32"/>
        </w:rPr>
        <w:t xml:space="preserve">13 </w:t>
      </w:r>
      <w:r w:rsidRPr="001A2C8A">
        <w:rPr>
          <w:rFonts w:eastAsia="仿宋_GB2312"/>
          <w:bCs/>
          <w:color w:val="000000"/>
          <w:kern w:val="0"/>
          <w:sz w:val="32"/>
          <w:szCs w:val="32"/>
        </w:rPr>
        <w:t>号）文，坚持每周日常检查、每月全面考核、每季度联合监督考核，对区生态环境局、区住建局、区综合执法局等</w:t>
      </w:r>
      <w:r w:rsidRPr="001A2C8A">
        <w:rPr>
          <w:rFonts w:eastAsia="仿宋_GB2312"/>
          <w:bCs/>
          <w:color w:val="000000"/>
          <w:kern w:val="0"/>
          <w:sz w:val="32"/>
          <w:szCs w:val="32"/>
        </w:rPr>
        <w:t>6</w:t>
      </w:r>
      <w:r w:rsidRPr="001A2C8A">
        <w:rPr>
          <w:rFonts w:eastAsia="仿宋_GB2312"/>
          <w:bCs/>
          <w:color w:val="000000"/>
          <w:kern w:val="0"/>
          <w:sz w:val="32"/>
          <w:szCs w:val="32"/>
        </w:rPr>
        <w:t>个区级部门采取数字化城管考核、随机督查、季度考核、年终考核及社会评价相结合的方式，对</w:t>
      </w:r>
      <w:r w:rsidRPr="001A2C8A">
        <w:rPr>
          <w:rFonts w:eastAsia="仿宋_GB2312"/>
          <w:bCs/>
          <w:color w:val="000000"/>
          <w:kern w:val="0"/>
          <w:sz w:val="32"/>
          <w:szCs w:val="32"/>
        </w:rPr>
        <w:t>6</w:t>
      </w:r>
      <w:r w:rsidRPr="001A2C8A">
        <w:rPr>
          <w:rFonts w:eastAsia="仿宋_GB2312"/>
          <w:bCs/>
          <w:color w:val="000000"/>
          <w:kern w:val="0"/>
          <w:sz w:val="32"/>
          <w:szCs w:val="32"/>
        </w:rPr>
        <w:t>个街道（镇）采取现场考核（随机督查、专项考核、月度考核、执法考核、社会评价）和系统考核（数字化城管考核）相结合的方式，开展督导检查和考核</w:t>
      </w:r>
      <w:r w:rsidRPr="001A2C8A">
        <w:rPr>
          <w:rFonts w:eastAsia="仿宋_GB2312"/>
          <w:bCs/>
          <w:color w:val="000000"/>
          <w:kern w:val="0"/>
          <w:sz w:val="32"/>
          <w:szCs w:val="32"/>
        </w:rPr>
        <w:t>13</w:t>
      </w:r>
      <w:r w:rsidRPr="001A2C8A">
        <w:rPr>
          <w:rFonts w:eastAsia="仿宋_GB2312"/>
          <w:bCs/>
          <w:color w:val="000000"/>
          <w:kern w:val="0"/>
          <w:sz w:val="32"/>
          <w:szCs w:val="32"/>
        </w:rPr>
        <w:t>次，拍摄照片</w:t>
      </w:r>
      <w:r w:rsidRPr="001A2C8A">
        <w:rPr>
          <w:rFonts w:eastAsia="仿宋_GB2312"/>
          <w:bCs/>
          <w:color w:val="000000"/>
          <w:kern w:val="0"/>
          <w:sz w:val="32"/>
          <w:szCs w:val="32"/>
        </w:rPr>
        <w:t>5000</w:t>
      </w:r>
      <w:r w:rsidRPr="001A2C8A">
        <w:rPr>
          <w:rFonts w:eastAsia="仿宋_GB2312"/>
          <w:bCs/>
          <w:color w:val="000000"/>
          <w:kern w:val="0"/>
          <w:sz w:val="32"/>
          <w:szCs w:val="32"/>
        </w:rPr>
        <w:t>余张，发现问题</w:t>
      </w:r>
      <w:r w:rsidRPr="001A2C8A">
        <w:rPr>
          <w:rFonts w:eastAsia="仿宋_GB2312"/>
          <w:bCs/>
          <w:color w:val="000000"/>
          <w:kern w:val="0"/>
          <w:sz w:val="32"/>
          <w:szCs w:val="32"/>
        </w:rPr>
        <w:t>1600</w:t>
      </w:r>
      <w:r w:rsidRPr="001A2C8A">
        <w:rPr>
          <w:rFonts w:eastAsia="仿宋_GB2312"/>
          <w:bCs/>
          <w:color w:val="000000"/>
          <w:kern w:val="0"/>
          <w:sz w:val="32"/>
          <w:szCs w:val="32"/>
        </w:rPr>
        <w:t>余处，下发整改通知书</w:t>
      </w:r>
      <w:r w:rsidRPr="001A2C8A">
        <w:rPr>
          <w:rFonts w:eastAsia="仿宋_GB2312"/>
          <w:bCs/>
          <w:color w:val="000000"/>
          <w:kern w:val="0"/>
          <w:sz w:val="32"/>
          <w:szCs w:val="32"/>
        </w:rPr>
        <w:t>76</w:t>
      </w:r>
      <w:r w:rsidRPr="001A2C8A">
        <w:rPr>
          <w:rFonts w:eastAsia="仿宋_GB2312"/>
          <w:bCs/>
          <w:color w:val="000000"/>
          <w:kern w:val="0"/>
          <w:sz w:val="32"/>
          <w:szCs w:val="32"/>
        </w:rPr>
        <w:t>期、督查通报</w:t>
      </w:r>
      <w:r w:rsidRPr="001A2C8A">
        <w:rPr>
          <w:rFonts w:eastAsia="仿宋_GB2312"/>
          <w:bCs/>
          <w:color w:val="000000"/>
          <w:kern w:val="0"/>
          <w:sz w:val="32"/>
          <w:szCs w:val="32"/>
        </w:rPr>
        <w:t>6</w:t>
      </w:r>
      <w:r w:rsidRPr="001A2C8A">
        <w:rPr>
          <w:rFonts w:eastAsia="仿宋_GB2312"/>
          <w:bCs/>
          <w:color w:val="000000"/>
          <w:kern w:val="0"/>
          <w:sz w:val="32"/>
          <w:szCs w:val="32"/>
        </w:rPr>
        <w:t>期。三是完善队伍长效管理办法。按照公正公平、奖勤罚懒、违者必究和尊重事实原则，在</w:t>
      </w:r>
      <w:r w:rsidRPr="001A2C8A">
        <w:rPr>
          <w:rFonts w:eastAsia="仿宋_GB2312"/>
          <w:bCs/>
          <w:color w:val="000000"/>
          <w:kern w:val="0"/>
          <w:sz w:val="32"/>
          <w:szCs w:val="32"/>
        </w:rPr>
        <w:t>2018</w:t>
      </w:r>
      <w:r w:rsidRPr="001A2C8A">
        <w:rPr>
          <w:rFonts w:eastAsia="仿宋_GB2312"/>
          <w:bCs/>
          <w:color w:val="000000"/>
          <w:kern w:val="0"/>
          <w:sz w:val="32"/>
          <w:szCs w:val="32"/>
        </w:rPr>
        <w:t>年出台的《攀枝花市东区城市管理协管员考核办法》基础上修改完善，于</w:t>
      </w:r>
      <w:r w:rsidRPr="001A2C8A">
        <w:rPr>
          <w:rFonts w:eastAsia="仿宋_GB2312"/>
          <w:bCs/>
          <w:color w:val="000000"/>
          <w:kern w:val="0"/>
          <w:sz w:val="32"/>
          <w:szCs w:val="32"/>
        </w:rPr>
        <w:t>9</w:t>
      </w:r>
      <w:r w:rsidRPr="001A2C8A">
        <w:rPr>
          <w:rFonts w:eastAsia="仿宋_GB2312"/>
          <w:bCs/>
          <w:color w:val="000000"/>
          <w:kern w:val="0"/>
          <w:sz w:val="32"/>
          <w:szCs w:val="32"/>
        </w:rPr>
        <w:t>月</w:t>
      </w:r>
      <w:r w:rsidRPr="001A2C8A">
        <w:rPr>
          <w:rFonts w:eastAsia="仿宋_GB2312"/>
          <w:bCs/>
          <w:color w:val="000000"/>
          <w:kern w:val="0"/>
          <w:sz w:val="32"/>
          <w:szCs w:val="32"/>
        </w:rPr>
        <w:t>17</w:t>
      </w:r>
      <w:r w:rsidRPr="001A2C8A">
        <w:rPr>
          <w:rFonts w:eastAsia="仿宋_GB2312"/>
          <w:bCs/>
          <w:color w:val="000000"/>
          <w:kern w:val="0"/>
          <w:sz w:val="32"/>
          <w:szCs w:val="32"/>
        </w:rPr>
        <w:t>日出台《攀枝花市东区城市管理综合行政执法协管员考核办法》。该办法以年度百分计算、采取定时和不定时督查的方式每月对城市管理综合行政执法协管员德、能、勤、绩、廉情况进行考核，考核结果与外勤补助</w:t>
      </w:r>
      <w:r w:rsidRPr="001A2C8A">
        <w:rPr>
          <w:rFonts w:eastAsia="仿宋_GB2312"/>
          <w:bCs/>
          <w:color w:val="000000"/>
          <w:kern w:val="0"/>
          <w:sz w:val="32"/>
          <w:szCs w:val="32"/>
        </w:rPr>
        <w:lastRenderedPageBreak/>
        <w:t>津贴、解聘、续聘、奖惩、辞退挂钩。四是建立会议推动、区领导签批促办、每月通报的数字化城管和</w:t>
      </w:r>
      <w:r w:rsidRPr="001A2C8A">
        <w:rPr>
          <w:rFonts w:eastAsia="仿宋_GB2312"/>
          <w:bCs/>
          <w:color w:val="000000"/>
          <w:kern w:val="0"/>
          <w:sz w:val="32"/>
          <w:szCs w:val="32"/>
        </w:rPr>
        <w:t>12345</w:t>
      </w:r>
      <w:r w:rsidRPr="001A2C8A">
        <w:rPr>
          <w:rFonts w:eastAsia="仿宋_GB2312"/>
          <w:bCs/>
          <w:color w:val="000000"/>
          <w:kern w:val="0"/>
          <w:sz w:val="32"/>
          <w:szCs w:val="32"/>
        </w:rPr>
        <w:t>民生服务热线案件办理机制。一年来，召开全区范围数字化城管和</w:t>
      </w:r>
      <w:r w:rsidRPr="001A2C8A">
        <w:rPr>
          <w:rFonts w:eastAsia="仿宋_GB2312"/>
          <w:bCs/>
          <w:color w:val="000000"/>
          <w:kern w:val="0"/>
          <w:sz w:val="32"/>
          <w:szCs w:val="32"/>
        </w:rPr>
        <w:t>12345</w:t>
      </w:r>
      <w:r w:rsidRPr="001A2C8A">
        <w:rPr>
          <w:rFonts w:eastAsia="仿宋_GB2312"/>
          <w:bCs/>
          <w:color w:val="000000"/>
          <w:kern w:val="0"/>
          <w:sz w:val="32"/>
          <w:szCs w:val="32"/>
        </w:rPr>
        <w:t>民生服务热线工作推进会议</w:t>
      </w:r>
      <w:r w:rsidRPr="001A2C8A">
        <w:rPr>
          <w:rFonts w:eastAsia="仿宋_GB2312"/>
          <w:bCs/>
          <w:color w:val="000000"/>
          <w:kern w:val="0"/>
          <w:sz w:val="32"/>
          <w:szCs w:val="32"/>
        </w:rPr>
        <w:t>1</w:t>
      </w:r>
      <w:r w:rsidRPr="001A2C8A">
        <w:rPr>
          <w:rFonts w:eastAsia="仿宋_GB2312"/>
          <w:bCs/>
          <w:color w:val="000000"/>
          <w:kern w:val="0"/>
          <w:sz w:val="32"/>
          <w:szCs w:val="32"/>
        </w:rPr>
        <w:t>次，区领导签批</w:t>
      </w:r>
      <w:r w:rsidRPr="001A2C8A">
        <w:rPr>
          <w:rFonts w:eastAsia="仿宋_GB2312"/>
          <w:bCs/>
          <w:color w:val="000000"/>
          <w:kern w:val="0"/>
          <w:sz w:val="32"/>
          <w:szCs w:val="32"/>
        </w:rPr>
        <w:t>12345</w:t>
      </w:r>
      <w:r w:rsidRPr="001A2C8A">
        <w:rPr>
          <w:rFonts w:eastAsia="仿宋_GB2312"/>
          <w:bCs/>
          <w:color w:val="000000"/>
          <w:kern w:val="0"/>
          <w:sz w:val="32"/>
          <w:szCs w:val="32"/>
        </w:rPr>
        <w:t>民生服务热线</w:t>
      </w:r>
      <w:r w:rsidRPr="001A2C8A">
        <w:rPr>
          <w:rFonts w:eastAsia="仿宋_GB2312"/>
          <w:bCs/>
          <w:color w:val="000000"/>
          <w:kern w:val="0"/>
          <w:sz w:val="32"/>
          <w:szCs w:val="32"/>
        </w:rPr>
        <w:t>5</w:t>
      </w:r>
      <w:r w:rsidRPr="001A2C8A">
        <w:rPr>
          <w:rFonts w:eastAsia="仿宋_GB2312"/>
          <w:bCs/>
          <w:color w:val="000000"/>
          <w:kern w:val="0"/>
          <w:sz w:val="32"/>
          <w:szCs w:val="32"/>
        </w:rPr>
        <w:t>件，办理数字化城管案件</w:t>
      </w:r>
      <w:r w:rsidRPr="001A2C8A">
        <w:rPr>
          <w:rFonts w:eastAsia="仿宋_GB2312"/>
          <w:bCs/>
          <w:color w:val="000000"/>
          <w:kern w:val="0"/>
          <w:sz w:val="32"/>
          <w:szCs w:val="32"/>
        </w:rPr>
        <w:t>7</w:t>
      </w:r>
      <w:r w:rsidRPr="001A2C8A">
        <w:rPr>
          <w:rFonts w:eastAsia="仿宋_GB2312"/>
          <w:bCs/>
          <w:color w:val="000000"/>
          <w:kern w:val="0"/>
          <w:sz w:val="32"/>
          <w:szCs w:val="32"/>
        </w:rPr>
        <w:t>万余件，处置率</w:t>
      </w:r>
      <w:r w:rsidRPr="001A2C8A">
        <w:rPr>
          <w:rFonts w:eastAsia="仿宋_GB2312"/>
          <w:bCs/>
          <w:color w:val="000000"/>
          <w:kern w:val="0"/>
          <w:sz w:val="32"/>
          <w:szCs w:val="32"/>
        </w:rPr>
        <w:t>99.24%</w:t>
      </w:r>
      <w:r w:rsidRPr="001A2C8A">
        <w:rPr>
          <w:rFonts w:eastAsia="仿宋_GB2312"/>
          <w:bCs/>
          <w:color w:val="000000"/>
          <w:kern w:val="0"/>
          <w:sz w:val="32"/>
          <w:szCs w:val="32"/>
        </w:rPr>
        <w:t>，较</w:t>
      </w:r>
      <w:r w:rsidRPr="001A2C8A">
        <w:rPr>
          <w:rFonts w:eastAsia="仿宋_GB2312"/>
          <w:bCs/>
          <w:color w:val="000000"/>
          <w:kern w:val="0"/>
          <w:sz w:val="32"/>
          <w:szCs w:val="32"/>
        </w:rPr>
        <w:t>2019</w:t>
      </w:r>
      <w:r w:rsidRPr="001A2C8A">
        <w:rPr>
          <w:rFonts w:eastAsia="仿宋_GB2312"/>
          <w:bCs/>
          <w:color w:val="000000"/>
          <w:kern w:val="0"/>
          <w:sz w:val="32"/>
          <w:szCs w:val="32"/>
        </w:rPr>
        <w:t>年提升</w:t>
      </w:r>
      <w:r w:rsidRPr="001A2C8A">
        <w:rPr>
          <w:rFonts w:eastAsia="仿宋_GB2312"/>
          <w:bCs/>
          <w:color w:val="000000"/>
          <w:kern w:val="0"/>
          <w:sz w:val="32"/>
          <w:szCs w:val="32"/>
        </w:rPr>
        <w:t>6.14%</w:t>
      </w:r>
      <w:r w:rsidRPr="001A2C8A">
        <w:rPr>
          <w:rFonts w:eastAsia="仿宋_GB2312"/>
          <w:bCs/>
          <w:color w:val="000000"/>
          <w:kern w:val="0"/>
          <w:sz w:val="32"/>
          <w:szCs w:val="32"/>
        </w:rPr>
        <w:t>，办理</w:t>
      </w:r>
      <w:r w:rsidRPr="001A2C8A">
        <w:rPr>
          <w:rFonts w:eastAsia="仿宋_GB2312"/>
          <w:bCs/>
          <w:color w:val="000000"/>
          <w:kern w:val="0"/>
          <w:sz w:val="32"/>
          <w:szCs w:val="32"/>
        </w:rPr>
        <w:t>12345</w:t>
      </w:r>
      <w:r w:rsidRPr="001A2C8A">
        <w:rPr>
          <w:rFonts w:eastAsia="仿宋_GB2312"/>
          <w:bCs/>
          <w:color w:val="000000"/>
          <w:kern w:val="0"/>
          <w:sz w:val="32"/>
          <w:szCs w:val="32"/>
        </w:rPr>
        <w:t>民生政务服务热线案件</w:t>
      </w:r>
      <w:r w:rsidRPr="001A2C8A">
        <w:rPr>
          <w:rFonts w:eastAsia="仿宋_GB2312"/>
          <w:bCs/>
          <w:color w:val="000000"/>
          <w:kern w:val="0"/>
          <w:sz w:val="32"/>
          <w:szCs w:val="32"/>
        </w:rPr>
        <w:t>7000</w:t>
      </w:r>
      <w:r w:rsidRPr="001A2C8A">
        <w:rPr>
          <w:rFonts w:eastAsia="仿宋_GB2312"/>
          <w:bCs/>
          <w:color w:val="000000"/>
          <w:kern w:val="0"/>
          <w:sz w:val="32"/>
          <w:szCs w:val="32"/>
        </w:rPr>
        <w:t>余件，除部分违章建筑问题暂时无法处理外，其余均在办理期限内，回复率</w:t>
      </w:r>
      <w:r w:rsidRPr="001A2C8A">
        <w:rPr>
          <w:rFonts w:eastAsia="仿宋_GB2312"/>
          <w:bCs/>
          <w:color w:val="000000"/>
          <w:kern w:val="0"/>
          <w:sz w:val="32"/>
          <w:szCs w:val="32"/>
        </w:rPr>
        <w:t>99.46%</w:t>
      </w:r>
      <w:r w:rsidRPr="001A2C8A">
        <w:rPr>
          <w:rFonts w:eastAsia="仿宋_GB2312"/>
          <w:bCs/>
          <w:color w:val="000000"/>
          <w:kern w:val="0"/>
          <w:sz w:val="32"/>
          <w:szCs w:val="32"/>
        </w:rPr>
        <w:t>，较</w:t>
      </w:r>
      <w:r w:rsidRPr="001A2C8A">
        <w:rPr>
          <w:rFonts w:eastAsia="仿宋_GB2312"/>
          <w:bCs/>
          <w:color w:val="000000"/>
          <w:kern w:val="0"/>
          <w:sz w:val="32"/>
          <w:szCs w:val="32"/>
        </w:rPr>
        <w:t>2019</w:t>
      </w:r>
      <w:r w:rsidRPr="001A2C8A">
        <w:rPr>
          <w:rFonts w:eastAsia="仿宋_GB2312"/>
          <w:bCs/>
          <w:color w:val="000000"/>
          <w:kern w:val="0"/>
          <w:sz w:val="32"/>
          <w:szCs w:val="32"/>
        </w:rPr>
        <w:t>年提升</w:t>
      </w:r>
      <w:r w:rsidRPr="001A2C8A">
        <w:rPr>
          <w:rFonts w:eastAsia="仿宋_GB2312"/>
          <w:bCs/>
          <w:color w:val="000000"/>
          <w:kern w:val="0"/>
          <w:sz w:val="32"/>
          <w:szCs w:val="32"/>
        </w:rPr>
        <w:t>0.46%</w:t>
      </w:r>
      <w:r w:rsidRPr="001A2C8A">
        <w:rPr>
          <w:rFonts w:eastAsia="仿宋_GB2312"/>
          <w:bCs/>
          <w:color w:val="000000"/>
          <w:kern w:val="0"/>
          <w:sz w:val="32"/>
          <w:szCs w:val="32"/>
        </w:rPr>
        <w:t>。</w:t>
      </w:r>
    </w:p>
    <w:p w:rsidR="001F694C" w:rsidRPr="001A2C8A" w:rsidRDefault="001A2C8A" w:rsidP="001F694C">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7.</w:t>
      </w:r>
      <w:r w:rsidR="001F694C" w:rsidRPr="001A2C8A">
        <w:rPr>
          <w:rFonts w:eastAsia="仿宋_GB2312"/>
          <w:bCs/>
          <w:color w:val="000000"/>
          <w:kern w:val="0"/>
          <w:sz w:val="32"/>
          <w:szCs w:val="32"/>
        </w:rPr>
        <w:t>加减并举，有效开展城管执法力量下沉，进一步推进城关执法体制改革。</w:t>
      </w:r>
    </w:p>
    <w:p w:rsidR="001F694C" w:rsidRPr="001A2C8A" w:rsidRDefault="001F694C" w:rsidP="001F694C">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一是做好加法，接管市级下沉力量和职权。</w:t>
      </w:r>
      <w:r w:rsidRPr="001A2C8A">
        <w:rPr>
          <w:rFonts w:eastAsia="仿宋_GB2312"/>
          <w:bCs/>
          <w:color w:val="000000"/>
          <w:kern w:val="0"/>
          <w:sz w:val="32"/>
          <w:szCs w:val="32"/>
        </w:rPr>
        <w:t>4</w:t>
      </w:r>
      <w:r w:rsidRPr="001A2C8A">
        <w:rPr>
          <w:rFonts w:eastAsia="仿宋_GB2312"/>
          <w:bCs/>
          <w:color w:val="000000"/>
          <w:kern w:val="0"/>
          <w:sz w:val="32"/>
          <w:szCs w:val="32"/>
        </w:rPr>
        <w:t>月</w:t>
      </w:r>
      <w:r w:rsidRPr="001A2C8A">
        <w:rPr>
          <w:rFonts w:eastAsia="仿宋_GB2312"/>
          <w:bCs/>
          <w:color w:val="000000"/>
          <w:kern w:val="0"/>
          <w:sz w:val="32"/>
          <w:szCs w:val="32"/>
        </w:rPr>
        <w:t>8</w:t>
      </w:r>
      <w:r w:rsidRPr="001A2C8A">
        <w:rPr>
          <w:rFonts w:eastAsia="仿宋_GB2312"/>
          <w:bCs/>
          <w:color w:val="000000"/>
          <w:kern w:val="0"/>
          <w:sz w:val="32"/>
          <w:szCs w:val="32"/>
        </w:rPr>
        <w:t>日上午，接管市城市管理行政执法局下沉人员</w:t>
      </w:r>
      <w:r w:rsidRPr="001A2C8A">
        <w:rPr>
          <w:rFonts w:eastAsia="仿宋_GB2312"/>
          <w:bCs/>
          <w:color w:val="000000"/>
          <w:kern w:val="0"/>
          <w:sz w:val="32"/>
          <w:szCs w:val="32"/>
        </w:rPr>
        <w:t>50</w:t>
      </w:r>
      <w:r w:rsidRPr="001A2C8A">
        <w:rPr>
          <w:rFonts w:eastAsia="仿宋_GB2312"/>
          <w:bCs/>
          <w:color w:val="000000"/>
          <w:kern w:val="0"/>
          <w:sz w:val="32"/>
          <w:szCs w:val="32"/>
        </w:rPr>
        <w:t>名（</w:t>
      </w:r>
      <w:r w:rsidRPr="001A2C8A">
        <w:rPr>
          <w:rFonts w:eastAsia="仿宋_GB2312"/>
          <w:bCs/>
          <w:color w:val="000000"/>
          <w:kern w:val="0"/>
          <w:sz w:val="32"/>
          <w:szCs w:val="32"/>
        </w:rPr>
        <w:t>28</w:t>
      </w:r>
      <w:r w:rsidRPr="001A2C8A">
        <w:rPr>
          <w:rFonts w:eastAsia="仿宋_GB2312"/>
          <w:bCs/>
          <w:color w:val="000000"/>
          <w:kern w:val="0"/>
          <w:sz w:val="32"/>
          <w:szCs w:val="32"/>
        </w:rPr>
        <w:t>名在编人员、</w:t>
      </w:r>
      <w:r w:rsidRPr="001A2C8A">
        <w:rPr>
          <w:rFonts w:eastAsia="仿宋_GB2312"/>
          <w:bCs/>
          <w:color w:val="000000"/>
          <w:kern w:val="0"/>
          <w:sz w:val="32"/>
          <w:szCs w:val="32"/>
        </w:rPr>
        <w:t>22</w:t>
      </w:r>
      <w:r w:rsidRPr="001A2C8A">
        <w:rPr>
          <w:rFonts w:eastAsia="仿宋_GB2312"/>
          <w:bCs/>
          <w:color w:val="000000"/>
          <w:kern w:val="0"/>
          <w:sz w:val="32"/>
          <w:szCs w:val="32"/>
        </w:rPr>
        <w:t>名协管人员）和部分行政执法权。接管以来，我局完成市城管行政执法局交办违章建筑和多购多占案件办理</w:t>
      </w:r>
      <w:r w:rsidRPr="001A2C8A">
        <w:rPr>
          <w:rFonts w:eastAsia="仿宋_GB2312"/>
          <w:bCs/>
          <w:color w:val="000000"/>
          <w:kern w:val="0"/>
          <w:sz w:val="32"/>
          <w:szCs w:val="32"/>
        </w:rPr>
        <w:t>5</w:t>
      </w:r>
      <w:r w:rsidRPr="001A2C8A">
        <w:rPr>
          <w:rFonts w:eastAsia="仿宋_GB2312"/>
          <w:bCs/>
          <w:color w:val="000000"/>
          <w:kern w:val="0"/>
          <w:sz w:val="32"/>
          <w:szCs w:val="32"/>
        </w:rPr>
        <w:t>件，罚款</w:t>
      </w:r>
      <w:r w:rsidRPr="001A2C8A">
        <w:rPr>
          <w:rFonts w:eastAsia="仿宋_GB2312"/>
          <w:bCs/>
          <w:color w:val="000000"/>
          <w:kern w:val="0"/>
          <w:sz w:val="32"/>
          <w:szCs w:val="32"/>
        </w:rPr>
        <w:t>19</w:t>
      </w:r>
      <w:r w:rsidRPr="001A2C8A">
        <w:rPr>
          <w:rFonts w:eastAsia="仿宋_GB2312"/>
          <w:bCs/>
          <w:color w:val="000000"/>
          <w:kern w:val="0"/>
          <w:sz w:val="32"/>
          <w:szCs w:val="32"/>
        </w:rPr>
        <w:t>万余元；正在办理</w:t>
      </w:r>
      <w:r w:rsidRPr="001A2C8A">
        <w:rPr>
          <w:rFonts w:eastAsia="仿宋_GB2312"/>
          <w:bCs/>
          <w:color w:val="000000"/>
          <w:kern w:val="0"/>
          <w:sz w:val="32"/>
          <w:szCs w:val="32"/>
        </w:rPr>
        <w:t>1</w:t>
      </w:r>
      <w:r w:rsidRPr="001A2C8A">
        <w:rPr>
          <w:rFonts w:eastAsia="仿宋_GB2312"/>
          <w:bCs/>
          <w:color w:val="000000"/>
          <w:kern w:val="0"/>
          <w:sz w:val="32"/>
          <w:szCs w:val="32"/>
        </w:rPr>
        <w:t>件。二是做好减法，下沉力量和职权。区政府出台《关于印发〈攀枝花市东区城市管理综合行政执法人员下沉和管理工作方案〉的通知》（攀东府〔</w:t>
      </w:r>
      <w:r w:rsidRPr="001A2C8A">
        <w:rPr>
          <w:rFonts w:eastAsia="仿宋_GB2312"/>
          <w:bCs/>
          <w:color w:val="000000"/>
          <w:kern w:val="0"/>
          <w:sz w:val="32"/>
          <w:szCs w:val="32"/>
        </w:rPr>
        <w:t>2020</w:t>
      </w:r>
      <w:r w:rsidRPr="001A2C8A">
        <w:rPr>
          <w:rFonts w:eastAsia="仿宋_GB2312"/>
          <w:bCs/>
          <w:color w:val="000000"/>
          <w:kern w:val="0"/>
          <w:sz w:val="32"/>
          <w:szCs w:val="32"/>
        </w:rPr>
        <w:t>〕</w:t>
      </w:r>
      <w:r w:rsidRPr="001A2C8A">
        <w:rPr>
          <w:rFonts w:eastAsia="仿宋_GB2312"/>
          <w:bCs/>
          <w:color w:val="000000"/>
          <w:kern w:val="0"/>
          <w:sz w:val="32"/>
          <w:szCs w:val="32"/>
        </w:rPr>
        <w:t>29</w:t>
      </w:r>
      <w:r w:rsidRPr="001A2C8A">
        <w:rPr>
          <w:rFonts w:eastAsia="仿宋_GB2312"/>
          <w:bCs/>
          <w:color w:val="000000"/>
          <w:kern w:val="0"/>
          <w:sz w:val="32"/>
          <w:szCs w:val="32"/>
        </w:rPr>
        <w:t>号），明确各行业主管部门和各街道（镇）管理、服务与执法的职能职责，整合设置区城市管理综合行政执法大队，并将</w:t>
      </w:r>
      <w:r w:rsidRPr="001A2C8A">
        <w:rPr>
          <w:rFonts w:eastAsia="仿宋_GB2312"/>
          <w:bCs/>
          <w:color w:val="000000"/>
          <w:kern w:val="0"/>
          <w:sz w:val="32"/>
          <w:szCs w:val="32"/>
        </w:rPr>
        <w:t>6</w:t>
      </w:r>
      <w:r w:rsidRPr="001A2C8A">
        <w:rPr>
          <w:rFonts w:eastAsia="仿宋_GB2312"/>
          <w:bCs/>
          <w:color w:val="000000"/>
          <w:kern w:val="0"/>
          <w:sz w:val="32"/>
          <w:szCs w:val="32"/>
        </w:rPr>
        <w:t>个执法中队按名称下沉相应街道（镇），实行区综合执法局和各下沉街道（镇）双重管理，有效推动城管执法体制改革。三是完成职责移交。今年</w:t>
      </w:r>
      <w:r w:rsidRPr="001A2C8A">
        <w:rPr>
          <w:rFonts w:eastAsia="仿宋_GB2312"/>
          <w:bCs/>
          <w:color w:val="000000"/>
          <w:kern w:val="0"/>
          <w:sz w:val="32"/>
          <w:szCs w:val="32"/>
        </w:rPr>
        <w:t>8</w:t>
      </w:r>
      <w:r w:rsidRPr="001A2C8A">
        <w:rPr>
          <w:rFonts w:eastAsia="仿宋_GB2312"/>
          <w:bCs/>
          <w:color w:val="000000"/>
          <w:kern w:val="0"/>
          <w:sz w:val="32"/>
          <w:szCs w:val="32"/>
        </w:rPr>
        <w:t>月，根据《关</w:t>
      </w:r>
      <w:r w:rsidRPr="001A2C8A">
        <w:rPr>
          <w:rFonts w:eastAsia="仿宋_GB2312"/>
          <w:bCs/>
          <w:color w:val="000000"/>
          <w:kern w:val="0"/>
          <w:sz w:val="32"/>
          <w:szCs w:val="32"/>
        </w:rPr>
        <w:lastRenderedPageBreak/>
        <w:t>于调整区综合行政执法局职责和有关事业单位机构编制事项的批复》（攀东编委〔</w:t>
      </w:r>
      <w:r w:rsidRPr="001A2C8A">
        <w:rPr>
          <w:rFonts w:eastAsia="仿宋_GB2312"/>
          <w:bCs/>
          <w:color w:val="000000"/>
          <w:kern w:val="0"/>
          <w:sz w:val="32"/>
          <w:szCs w:val="32"/>
        </w:rPr>
        <w:t>2020</w:t>
      </w:r>
      <w:r w:rsidRPr="001A2C8A">
        <w:rPr>
          <w:rFonts w:eastAsia="仿宋_GB2312"/>
          <w:bCs/>
          <w:color w:val="000000"/>
          <w:kern w:val="0"/>
          <w:sz w:val="32"/>
          <w:szCs w:val="32"/>
        </w:rPr>
        <w:t>〕</w:t>
      </w:r>
      <w:r w:rsidRPr="001A2C8A">
        <w:rPr>
          <w:rFonts w:eastAsia="仿宋_GB2312"/>
          <w:bCs/>
          <w:color w:val="000000"/>
          <w:kern w:val="0"/>
          <w:sz w:val="32"/>
          <w:szCs w:val="32"/>
        </w:rPr>
        <w:t xml:space="preserve">36 </w:t>
      </w:r>
      <w:r w:rsidRPr="001A2C8A">
        <w:rPr>
          <w:rFonts w:eastAsia="仿宋_GB2312"/>
          <w:bCs/>
          <w:color w:val="000000"/>
          <w:kern w:val="0"/>
          <w:sz w:val="32"/>
          <w:szCs w:val="32"/>
        </w:rPr>
        <w:t>号</w:t>
      </w:r>
      <w:r w:rsidRPr="001A2C8A">
        <w:rPr>
          <w:rFonts w:eastAsia="仿宋_GB2312"/>
          <w:bCs/>
          <w:color w:val="000000"/>
          <w:kern w:val="0"/>
          <w:sz w:val="32"/>
          <w:szCs w:val="32"/>
        </w:rPr>
        <w:t xml:space="preserve"> </w:t>
      </w:r>
      <w:r w:rsidRPr="001A2C8A">
        <w:rPr>
          <w:rFonts w:eastAsia="仿宋_GB2312"/>
          <w:bCs/>
          <w:color w:val="000000"/>
          <w:kern w:val="0"/>
          <w:sz w:val="32"/>
          <w:szCs w:val="32"/>
        </w:rPr>
        <w:t>）文件精神，将市政公用设施、城市供排水和运行维护、城市防汛、城市节约用水、污水处理和再生水利用的行业指导和监督管理工作移交区住建局。四是大力开展行政综合执法。根据《攀枝花市城市管理行政执法局关于印发权力清单中行政处罚、行政强制权的通知》（攀城管执〔</w:t>
      </w:r>
      <w:r w:rsidRPr="001A2C8A">
        <w:rPr>
          <w:rFonts w:eastAsia="仿宋_GB2312"/>
          <w:bCs/>
          <w:color w:val="000000"/>
          <w:kern w:val="0"/>
          <w:sz w:val="32"/>
          <w:szCs w:val="32"/>
        </w:rPr>
        <w:t>2020</w:t>
      </w:r>
      <w:r w:rsidRPr="001A2C8A">
        <w:rPr>
          <w:rFonts w:eastAsia="仿宋_GB2312"/>
          <w:bCs/>
          <w:color w:val="000000"/>
          <w:kern w:val="0"/>
          <w:sz w:val="32"/>
          <w:szCs w:val="32"/>
        </w:rPr>
        <w:t>〕</w:t>
      </w:r>
      <w:r w:rsidRPr="001A2C8A">
        <w:rPr>
          <w:rFonts w:eastAsia="仿宋_GB2312"/>
          <w:bCs/>
          <w:color w:val="000000"/>
          <w:kern w:val="0"/>
          <w:sz w:val="32"/>
          <w:szCs w:val="32"/>
        </w:rPr>
        <w:t xml:space="preserve">94 </w:t>
      </w:r>
      <w:r w:rsidRPr="001A2C8A">
        <w:rPr>
          <w:rFonts w:eastAsia="仿宋_GB2312"/>
          <w:bCs/>
          <w:color w:val="000000"/>
          <w:kern w:val="0"/>
          <w:sz w:val="32"/>
          <w:szCs w:val="32"/>
        </w:rPr>
        <w:t>号）文件精神，接管市城管执法局下沉</w:t>
      </w:r>
      <w:r w:rsidRPr="001A2C8A">
        <w:rPr>
          <w:rFonts w:eastAsia="仿宋_GB2312"/>
          <w:bCs/>
          <w:color w:val="000000"/>
          <w:kern w:val="0"/>
          <w:sz w:val="32"/>
          <w:szCs w:val="32"/>
        </w:rPr>
        <w:t>441</w:t>
      </w:r>
      <w:r w:rsidRPr="001A2C8A">
        <w:rPr>
          <w:rFonts w:eastAsia="仿宋_GB2312"/>
          <w:bCs/>
          <w:color w:val="000000"/>
          <w:kern w:val="0"/>
          <w:sz w:val="32"/>
          <w:szCs w:val="32"/>
        </w:rPr>
        <w:t>项行政处罚、</w:t>
      </w:r>
      <w:r w:rsidRPr="001A2C8A">
        <w:rPr>
          <w:rFonts w:eastAsia="仿宋_GB2312"/>
          <w:bCs/>
          <w:color w:val="000000"/>
          <w:kern w:val="0"/>
          <w:sz w:val="32"/>
          <w:szCs w:val="32"/>
        </w:rPr>
        <w:t>5</w:t>
      </w:r>
      <w:r w:rsidRPr="001A2C8A">
        <w:rPr>
          <w:rFonts w:eastAsia="仿宋_GB2312"/>
          <w:bCs/>
          <w:color w:val="000000"/>
          <w:kern w:val="0"/>
          <w:sz w:val="32"/>
          <w:szCs w:val="32"/>
        </w:rPr>
        <w:t>项行政强制权（含绿化行政处罚</w:t>
      </w:r>
      <w:r w:rsidRPr="001A2C8A">
        <w:rPr>
          <w:rFonts w:eastAsia="仿宋_GB2312"/>
          <w:bCs/>
          <w:color w:val="000000"/>
          <w:kern w:val="0"/>
          <w:sz w:val="32"/>
          <w:szCs w:val="32"/>
        </w:rPr>
        <w:t>15</w:t>
      </w:r>
      <w:r w:rsidRPr="001A2C8A">
        <w:rPr>
          <w:rFonts w:eastAsia="仿宋_GB2312"/>
          <w:bCs/>
          <w:color w:val="000000"/>
          <w:kern w:val="0"/>
          <w:sz w:val="32"/>
          <w:szCs w:val="32"/>
        </w:rPr>
        <w:t>项、行政强制</w:t>
      </w:r>
      <w:r w:rsidRPr="001A2C8A">
        <w:rPr>
          <w:rFonts w:eastAsia="仿宋_GB2312"/>
          <w:bCs/>
          <w:color w:val="000000"/>
          <w:kern w:val="0"/>
          <w:sz w:val="32"/>
          <w:szCs w:val="32"/>
        </w:rPr>
        <w:t>2</w:t>
      </w:r>
      <w:r w:rsidRPr="001A2C8A">
        <w:rPr>
          <w:rFonts w:eastAsia="仿宋_GB2312"/>
          <w:bCs/>
          <w:color w:val="000000"/>
          <w:kern w:val="0"/>
          <w:sz w:val="32"/>
          <w:szCs w:val="32"/>
        </w:rPr>
        <w:t>项），受理违法建设类举报</w:t>
      </w:r>
      <w:r w:rsidRPr="001A2C8A">
        <w:rPr>
          <w:rFonts w:eastAsia="仿宋_GB2312"/>
          <w:bCs/>
          <w:color w:val="000000"/>
          <w:kern w:val="0"/>
          <w:sz w:val="32"/>
          <w:szCs w:val="32"/>
        </w:rPr>
        <w:t>113</w:t>
      </w:r>
      <w:r w:rsidRPr="001A2C8A">
        <w:rPr>
          <w:rFonts w:eastAsia="仿宋_GB2312"/>
          <w:bCs/>
          <w:color w:val="000000"/>
          <w:kern w:val="0"/>
          <w:sz w:val="32"/>
          <w:szCs w:val="32"/>
        </w:rPr>
        <w:t>起、立案</w:t>
      </w:r>
      <w:r w:rsidRPr="001A2C8A">
        <w:rPr>
          <w:rFonts w:eastAsia="仿宋_GB2312"/>
          <w:bCs/>
          <w:color w:val="000000"/>
          <w:kern w:val="0"/>
          <w:sz w:val="32"/>
          <w:szCs w:val="32"/>
        </w:rPr>
        <w:t>63</w:t>
      </w:r>
      <w:r w:rsidRPr="001A2C8A">
        <w:rPr>
          <w:rFonts w:eastAsia="仿宋_GB2312"/>
          <w:bCs/>
          <w:color w:val="000000"/>
          <w:kern w:val="0"/>
          <w:sz w:val="32"/>
          <w:szCs w:val="32"/>
        </w:rPr>
        <w:t>起、结案</w:t>
      </w:r>
      <w:r w:rsidRPr="001A2C8A">
        <w:rPr>
          <w:rFonts w:eastAsia="仿宋_GB2312"/>
          <w:bCs/>
          <w:color w:val="000000"/>
          <w:kern w:val="0"/>
          <w:sz w:val="32"/>
          <w:szCs w:val="32"/>
        </w:rPr>
        <w:t>14</w:t>
      </w:r>
      <w:r w:rsidRPr="001A2C8A">
        <w:rPr>
          <w:rFonts w:eastAsia="仿宋_GB2312"/>
          <w:bCs/>
          <w:color w:val="000000"/>
          <w:kern w:val="0"/>
          <w:sz w:val="32"/>
          <w:szCs w:val="32"/>
        </w:rPr>
        <w:t>起，办理省委第十巡视组市级交办东区信访件</w:t>
      </w:r>
      <w:r w:rsidRPr="001A2C8A">
        <w:rPr>
          <w:rFonts w:eastAsia="仿宋_GB2312"/>
          <w:bCs/>
          <w:color w:val="000000"/>
          <w:kern w:val="0"/>
          <w:sz w:val="32"/>
          <w:szCs w:val="32"/>
        </w:rPr>
        <w:t>10</w:t>
      </w:r>
      <w:r w:rsidRPr="001A2C8A">
        <w:rPr>
          <w:rFonts w:eastAsia="仿宋_GB2312"/>
          <w:bCs/>
          <w:color w:val="000000"/>
          <w:kern w:val="0"/>
          <w:sz w:val="32"/>
          <w:szCs w:val="32"/>
        </w:rPr>
        <w:t>件，共计罚款数额</w:t>
      </w:r>
      <w:r w:rsidRPr="001A2C8A">
        <w:rPr>
          <w:rFonts w:eastAsia="仿宋_GB2312"/>
          <w:bCs/>
          <w:color w:val="000000"/>
          <w:kern w:val="0"/>
          <w:sz w:val="32"/>
          <w:szCs w:val="32"/>
        </w:rPr>
        <w:t>18.28</w:t>
      </w:r>
      <w:r w:rsidRPr="001A2C8A">
        <w:rPr>
          <w:rFonts w:eastAsia="仿宋_GB2312"/>
          <w:bCs/>
          <w:color w:val="000000"/>
          <w:kern w:val="0"/>
          <w:sz w:val="32"/>
          <w:szCs w:val="32"/>
        </w:rPr>
        <w:t>万元。</w:t>
      </w:r>
    </w:p>
    <w:p w:rsidR="001F694C" w:rsidRPr="001A2C8A" w:rsidRDefault="001F694C" w:rsidP="001F694C">
      <w:pPr>
        <w:spacing w:line="353" w:lineRule="auto"/>
        <w:ind w:firstLineChars="200" w:firstLine="640"/>
        <w:rPr>
          <w:rFonts w:eastAsia="仿宋_GB2312"/>
          <w:bCs/>
          <w:color w:val="000000"/>
          <w:kern w:val="0"/>
          <w:sz w:val="32"/>
          <w:szCs w:val="32"/>
        </w:rPr>
      </w:pPr>
      <w:r w:rsidRPr="001A2C8A">
        <w:rPr>
          <w:rFonts w:eastAsia="仿宋_GB2312"/>
          <w:bCs/>
          <w:color w:val="000000"/>
          <w:kern w:val="0"/>
          <w:sz w:val="32"/>
          <w:szCs w:val="32"/>
        </w:rPr>
        <w:t>同时，按时保质完成党建党务、廉政建设、扫黑除恶专项斗争、环境保护、食品安全、依法治区、档案、信息、健康城市创建、工青妇等各项工作，以及区委、区政府临时安排的各项工作。</w:t>
      </w:r>
    </w:p>
    <w:p w:rsidR="005B5C64" w:rsidRPr="001A2C8A" w:rsidRDefault="00204CDE">
      <w:pPr>
        <w:pStyle w:val="2"/>
        <w:rPr>
          <w:rStyle w:val="2Char"/>
          <w:rFonts w:ascii="Times New Roman" w:hAnsi="Times New Roman" w:cs="Times New Roman"/>
        </w:rPr>
      </w:pPr>
      <w:bookmarkStart w:id="21" w:name="_Toc15396601"/>
      <w:bookmarkStart w:id="22" w:name="_Toc15377200"/>
      <w:r w:rsidRPr="001A2C8A">
        <w:rPr>
          <w:rFonts w:ascii="Times New Roman" w:eastAsia="黑体" w:hAnsi="Times New Roman" w:cs="Times New Roman"/>
          <w:b w:val="0"/>
          <w:color w:val="000000"/>
        </w:rPr>
        <w:t>二、</w:t>
      </w:r>
      <w:r w:rsidRPr="001A2C8A">
        <w:rPr>
          <w:rFonts w:ascii="Times New Roman" w:eastAsia="黑体" w:hAnsi="黑体" w:cs="Times New Roman"/>
          <w:b w:val="0"/>
          <w:color w:val="000000"/>
        </w:rPr>
        <w:t>机</w:t>
      </w:r>
      <w:r w:rsidRPr="001A2C8A">
        <w:rPr>
          <w:rStyle w:val="2Char"/>
          <w:rFonts w:ascii="Times New Roman" w:eastAsia="黑体" w:hAnsi="黑体" w:cs="Times New Roman"/>
        </w:rPr>
        <w:t>构设置</w:t>
      </w:r>
      <w:bookmarkEnd w:id="21"/>
      <w:bookmarkEnd w:id="22"/>
    </w:p>
    <w:p w:rsidR="005B5C64" w:rsidRPr="001A2C8A" w:rsidRDefault="00AB60E1">
      <w:pPr>
        <w:ind w:firstLineChars="250" w:firstLine="800"/>
        <w:rPr>
          <w:rFonts w:eastAsia="仿宋"/>
          <w:sz w:val="32"/>
          <w:szCs w:val="32"/>
        </w:rPr>
      </w:pPr>
      <w:r w:rsidRPr="001A2C8A">
        <w:rPr>
          <w:rFonts w:eastAsia="仿宋"/>
          <w:sz w:val="32"/>
          <w:szCs w:val="32"/>
        </w:rPr>
        <w:t>攀枝花市</w:t>
      </w:r>
      <w:r w:rsidR="00CF2E68" w:rsidRPr="001A2C8A">
        <w:rPr>
          <w:rFonts w:eastAsia="仿宋"/>
          <w:sz w:val="32"/>
          <w:szCs w:val="32"/>
        </w:rPr>
        <w:t>东区综合行政执法局</w:t>
      </w:r>
      <w:r w:rsidR="00204CDE" w:rsidRPr="001A2C8A">
        <w:rPr>
          <w:rFonts w:eastAsia="仿宋"/>
          <w:sz w:val="32"/>
          <w:szCs w:val="32"/>
        </w:rPr>
        <w:t>下属二级单位</w:t>
      </w:r>
      <w:r w:rsidR="00CF2E68" w:rsidRPr="001A2C8A">
        <w:rPr>
          <w:rFonts w:eastAsia="仿宋"/>
          <w:sz w:val="32"/>
          <w:szCs w:val="32"/>
        </w:rPr>
        <w:t>0</w:t>
      </w:r>
      <w:r w:rsidR="00204CDE" w:rsidRPr="001A2C8A">
        <w:rPr>
          <w:rFonts w:eastAsia="仿宋"/>
          <w:sz w:val="32"/>
          <w:szCs w:val="32"/>
        </w:rPr>
        <w:t>个，其中行政单位</w:t>
      </w:r>
      <w:r w:rsidR="00CF2E68" w:rsidRPr="001A2C8A">
        <w:rPr>
          <w:rFonts w:eastAsia="仿宋"/>
          <w:sz w:val="32"/>
          <w:szCs w:val="32"/>
        </w:rPr>
        <w:t>1</w:t>
      </w:r>
      <w:r w:rsidR="00204CDE" w:rsidRPr="001A2C8A">
        <w:rPr>
          <w:rFonts w:eastAsia="仿宋"/>
          <w:sz w:val="32"/>
          <w:szCs w:val="32"/>
        </w:rPr>
        <w:t>个，参照公务员法管理的事业单位</w:t>
      </w:r>
      <w:r w:rsidR="00CF2E68" w:rsidRPr="001A2C8A">
        <w:rPr>
          <w:rFonts w:eastAsia="仿宋"/>
          <w:bCs/>
          <w:sz w:val="32"/>
          <w:szCs w:val="32"/>
        </w:rPr>
        <w:t>1</w:t>
      </w:r>
      <w:r w:rsidR="00204CDE" w:rsidRPr="001A2C8A">
        <w:rPr>
          <w:rFonts w:eastAsia="仿宋"/>
          <w:sz w:val="32"/>
          <w:szCs w:val="32"/>
        </w:rPr>
        <w:t>个，其他事业单位</w:t>
      </w:r>
      <w:r w:rsidR="00CF2E68" w:rsidRPr="001A2C8A">
        <w:rPr>
          <w:rFonts w:eastAsia="仿宋"/>
          <w:sz w:val="32"/>
          <w:szCs w:val="32"/>
        </w:rPr>
        <w:t>0</w:t>
      </w:r>
      <w:r w:rsidR="00204CDE" w:rsidRPr="001A2C8A">
        <w:rPr>
          <w:rFonts w:eastAsia="仿宋"/>
          <w:sz w:val="32"/>
          <w:szCs w:val="32"/>
        </w:rPr>
        <w:t>个。</w:t>
      </w:r>
    </w:p>
    <w:p w:rsidR="005B5C64" w:rsidRPr="001A2C8A" w:rsidRDefault="00CF2E68">
      <w:pPr>
        <w:pStyle w:val="a3"/>
        <w:adjustRightInd w:val="0"/>
        <w:snapToGrid w:val="0"/>
        <w:spacing w:before="93" w:line="600" w:lineRule="exact"/>
        <w:ind w:firstLineChars="210" w:firstLine="672"/>
        <w:rPr>
          <w:rFonts w:ascii="Times New Roman" w:eastAsia="仿宋"/>
          <w:color w:val="000000"/>
          <w:sz w:val="32"/>
          <w:szCs w:val="32"/>
        </w:rPr>
      </w:pPr>
      <w:r w:rsidRPr="001A2C8A">
        <w:rPr>
          <w:rFonts w:ascii="Times New Roman" w:eastAsia="仿宋"/>
          <w:color w:val="000000"/>
          <w:sz w:val="32"/>
          <w:szCs w:val="32"/>
        </w:rPr>
        <w:t>无</w:t>
      </w:r>
      <w:r w:rsidR="00204CDE" w:rsidRPr="001A2C8A">
        <w:rPr>
          <w:rFonts w:ascii="Times New Roman" w:eastAsia="仿宋"/>
          <w:color w:val="000000"/>
          <w:sz w:val="32"/>
          <w:szCs w:val="32"/>
        </w:rPr>
        <w:t>纳入</w:t>
      </w:r>
      <w:r w:rsidR="00204CDE" w:rsidRPr="001A2C8A">
        <w:rPr>
          <w:rFonts w:ascii="Times New Roman" w:eastAsia="仿宋"/>
          <w:color w:val="000000"/>
          <w:sz w:val="32"/>
          <w:szCs w:val="32"/>
        </w:rPr>
        <w:t>2019</w:t>
      </w:r>
      <w:r w:rsidR="00204CDE" w:rsidRPr="001A2C8A">
        <w:rPr>
          <w:rFonts w:ascii="Times New Roman" w:eastAsia="仿宋"/>
          <w:color w:val="000000"/>
          <w:sz w:val="32"/>
          <w:szCs w:val="32"/>
        </w:rPr>
        <w:t>年度部门决算编制范围的二级预算单位</w:t>
      </w:r>
    </w:p>
    <w:p w:rsidR="005B5C64" w:rsidRPr="001A2C8A" w:rsidRDefault="00204CDE">
      <w:pPr>
        <w:pStyle w:val="1"/>
        <w:ind w:right="440"/>
        <w:jc w:val="right"/>
        <w:rPr>
          <w:rStyle w:val="1Char"/>
          <w:rFonts w:eastAsia="方正小标宋简体"/>
        </w:rPr>
      </w:pPr>
      <w:bookmarkStart w:id="23" w:name="_Toc15377204"/>
      <w:bookmarkStart w:id="24" w:name="_Toc15396602"/>
      <w:r w:rsidRPr="001A2C8A">
        <w:rPr>
          <w:rFonts w:eastAsia="方正小标宋简体"/>
          <w:b w:val="0"/>
          <w:color w:val="000000"/>
        </w:rPr>
        <w:lastRenderedPageBreak/>
        <w:t>第二部分</w:t>
      </w:r>
      <w:r w:rsidRPr="001A2C8A">
        <w:rPr>
          <w:rFonts w:eastAsia="方正小标宋简体"/>
          <w:color w:val="000000"/>
        </w:rPr>
        <w:t xml:space="preserve"> </w:t>
      </w:r>
      <w:r w:rsidRPr="001A2C8A">
        <w:rPr>
          <w:rStyle w:val="1Char"/>
          <w:rFonts w:eastAsia="方正小标宋简体"/>
        </w:rPr>
        <w:t>2019</w:t>
      </w:r>
      <w:r w:rsidRPr="001A2C8A">
        <w:rPr>
          <w:rStyle w:val="1Char"/>
          <w:rFonts w:eastAsia="方正小标宋简体"/>
        </w:rPr>
        <w:t>年度部门决算情况说明</w:t>
      </w:r>
      <w:bookmarkEnd w:id="23"/>
      <w:bookmarkEnd w:id="24"/>
    </w:p>
    <w:p w:rsidR="005B5C64" w:rsidRPr="001A2C8A" w:rsidRDefault="005B5C64"/>
    <w:p w:rsidR="005B5C64" w:rsidRPr="001A2C8A" w:rsidRDefault="00204CDE">
      <w:pPr>
        <w:pStyle w:val="a9"/>
        <w:numPr>
          <w:ilvl w:val="0"/>
          <w:numId w:val="2"/>
        </w:numPr>
        <w:spacing w:line="600" w:lineRule="exact"/>
        <w:ind w:firstLineChars="0"/>
        <w:outlineLvl w:val="1"/>
        <w:rPr>
          <w:rStyle w:val="2Char"/>
          <w:rFonts w:ascii="Times New Roman" w:eastAsia="黑体" w:hAnsi="Times New Roman" w:cs="Times New Roman"/>
          <w:b w:val="0"/>
        </w:rPr>
      </w:pPr>
      <w:bookmarkStart w:id="25" w:name="_Toc15377205"/>
      <w:bookmarkStart w:id="26" w:name="_Toc15396603"/>
      <w:r w:rsidRPr="001A2C8A">
        <w:rPr>
          <w:rFonts w:eastAsia="黑体" w:hAnsi="黑体"/>
          <w:color w:val="000000"/>
          <w:sz w:val="32"/>
          <w:szCs w:val="32"/>
        </w:rPr>
        <w:t>收</w:t>
      </w:r>
      <w:r w:rsidRPr="001A2C8A">
        <w:rPr>
          <w:rStyle w:val="2Char"/>
          <w:rFonts w:ascii="Times New Roman" w:eastAsia="黑体" w:hAnsi="黑体" w:cs="Times New Roman"/>
          <w:b w:val="0"/>
        </w:rPr>
        <w:t>入支出决算总体情况说明</w:t>
      </w:r>
      <w:bookmarkEnd w:id="25"/>
      <w:bookmarkEnd w:id="26"/>
    </w:p>
    <w:p w:rsidR="005B5C64" w:rsidRPr="001A2C8A" w:rsidRDefault="00204CDE">
      <w:pPr>
        <w:spacing w:line="600" w:lineRule="exact"/>
        <w:ind w:firstLineChars="200" w:firstLine="640"/>
        <w:rPr>
          <w:rFonts w:eastAsia="仿宋_GB2312"/>
          <w:color w:val="000000"/>
          <w:sz w:val="32"/>
          <w:szCs w:val="32"/>
        </w:rPr>
      </w:pPr>
      <w:r w:rsidRPr="001A2C8A">
        <w:rPr>
          <w:rFonts w:eastAsia="仿宋_GB2312"/>
          <w:color w:val="000000"/>
          <w:sz w:val="32"/>
          <w:szCs w:val="32"/>
        </w:rPr>
        <w:t>2019</w:t>
      </w:r>
      <w:r w:rsidRPr="001A2C8A">
        <w:rPr>
          <w:rFonts w:eastAsia="仿宋_GB2312"/>
          <w:color w:val="000000"/>
          <w:sz w:val="32"/>
          <w:szCs w:val="32"/>
        </w:rPr>
        <w:t>年度收</w:t>
      </w:r>
      <w:r w:rsidR="00830361" w:rsidRPr="001A2C8A">
        <w:rPr>
          <w:rFonts w:eastAsia="仿宋_GB2312"/>
          <w:color w:val="000000"/>
          <w:sz w:val="32"/>
          <w:szCs w:val="32"/>
        </w:rPr>
        <w:t>入总计为：</w:t>
      </w:r>
      <w:r w:rsidR="00830361" w:rsidRPr="001A2C8A">
        <w:rPr>
          <w:rFonts w:eastAsia="仿宋_GB2312"/>
          <w:color w:val="000000"/>
          <w:sz w:val="32"/>
          <w:szCs w:val="32"/>
        </w:rPr>
        <w:t>1731.82</w:t>
      </w:r>
      <w:r w:rsidR="00830361" w:rsidRPr="001A2C8A">
        <w:rPr>
          <w:rFonts w:eastAsia="仿宋_GB2312"/>
          <w:color w:val="000000"/>
          <w:sz w:val="32"/>
          <w:szCs w:val="32"/>
        </w:rPr>
        <w:t>万元</w:t>
      </w:r>
      <w:r w:rsidRPr="001A2C8A">
        <w:rPr>
          <w:rFonts w:eastAsia="仿宋_GB2312"/>
          <w:color w:val="000000"/>
          <w:sz w:val="32"/>
          <w:szCs w:val="32"/>
        </w:rPr>
        <w:t>、支</w:t>
      </w:r>
      <w:r w:rsidR="00830361" w:rsidRPr="001A2C8A">
        <w:rPr>
          <w:rFonts w:eastAsia="仿宋_GB2312"/>
          <w:color w:val="000000"/>
          <w:sz w:val="32"/>
          <w:szCs w:val="32"/>
        </w:rPr>
        <w:t>出</w:t>
      </w:r>
      <w:r w:rsidRPr="001A2C8A">
        <w:rPr>
          <w:rFonts w:eastAsia="仿宋_GB2312"/>
          <w:color w:val="000000"/>
          <w:sz w:val="32"/>
          <w:szCs w:val="32"/>
        </w:rPr>
        <w:t>总计</w:t>
      </w:r>
      <w:r w:rsidR="00830361" w:rsidRPr="001A2C8A">
        <w:rPr>
          <w:rFonts w:eastAsia="仿宋_GB2312"/>
          <w:color w:val="000000"/>
          <w:sz w:val="32"/>
          <w:szCs w:val="32"/>
        </w:rPr>
        <w:t>为：</w:t>
      </w:r>
      <w:r w:rsidR="00830361" w:rsidRPr="001A2C8A">
        <w:rPr>
          <w:rFonts w:eastAsia="仿宋_GB2312"/>
          <w:color w:val="000000"/>
          <w:sz w:val="32"/>
          <w:szCs w:val="32"/>
        </w:rPr>
        <w:t xml:space="preserve"> 1521.33</w:t>
      </w:r>
      <w:r w:rsidRPr="001A2C8A">
        <w:rPr>
          <w:rFonts w:eastAsia="仿宋_GB2312"/>
          <w:color w:val="000000"/>
          <w:sz w:val="32"/>
          <w:szCs w:val="32"/>
        </w:rPr>
        <w:t>万元。与</w:t>
      </w:r>
      <w:r w:rsidRPr="001A2C8A">
        <w:rPr>
          <w:rFonts w:eastAsia="仿宋_GB2312"/>
          <w:color w:val="000000"/>
          <w:sz w:val="32"/>
          <w:szCs w:val="32"/>
        </w:rPr>
        <w:t>2018</w:t>
      </w:r>
      <w:r w:rsidRPr="001A2C8A">
        <w:rPr>
          <w:rFonts w:eastAsia="仿宋_GB2312"/>
          <w:color w:val="000000"/>
          <w:sz w:val="32"/>
          <w:szCs w:val="32"/>
        </w:rPr>
        <w:t>年相比，收、支总计各减少</w:t>
      </w:r>
      <w:r w:rsidR="00BD1D4B" w:rsidRPr="001A2C8A">
        <w:rPr>
          <w:rFonts w:eastAsia="仿宋_GB2312"/>
          <w:color w:val="000000"/>
          <w:sz w:val="32"/>
          <w:szCs w:val="32"/>
        </w:rPr>
        <w:t>14</w:t>
      </w:r>
      <w:r w:rsidR="00830361" w:rsidRPr="001A2C8A">
        <w:rPr>
          <w:rFonts w:eastAsia="仿宋_GB2312"/>
          <w:color w:val="000000"/>
          <w:sz w:val="32"/>
          <w:szCs w:val="32"/>
        </w:rPr>
        <w:t>2.72</w:t>
      </w:r>
      <w:r w:rsidRPr="001A2C8A">
        <w:rPr>
          <w:rFonts w:eastAsia="仿宋_GB2312"/>
          <w:color w:val="000000"/>
          <w:sz w:val="32"/>
          <w:szCs w:val="32"/>
        </w:rPr>
        <w:t>万元</w:t>
      </w:r>
      <w:r w:rsidR="00830361" w:rsidRPr="001A2C8A">
        <w:rPr>
          <w:rFonts w:eastAsia="仿宋_GB2312"/>
          <w:color w:val="000000"/>
          <w:sz w:val="32"/>
          <w:szCs w:val="32"/>
        </w:rPr>
        <w:t>和</w:t>
      </w:r>
      <w:r w:rsidR="00830361" w:rsidRPr="001A2C8A">
        <w:rPr>
          <w:rFonts w:eastAsia="仿宋_GB2312"/>
          <w:color w:val="000000"/>
          <w:sz w:val="32"/>
          <w:szCs w:val="32"/>
        </w:rPr>
        <w:t>454.5</w:t>
      </w:r>
      <w:r w:rsidR="00830361" w:rsidRPr="001A2C8A">
        <w:rPr>
          <w:rFonts w:eastAsia="仿宋_GB2312"/>
          <w:color w:val="000000"/>
          <w:sz w:val="32"/>
          <w:szCs w:val="32"/>
        </w:rPr>
        <w:t>万元，分别</w:t>
      </w:r>
      <w:r w:rsidRPr="001A2C8A">
        <w:rPr>
          <w:rFonts w:eastAsia="仿宋_GB2312"/>
          <w:color w:val="000000"/>
          <w:sz w:val="32"/>
          <w:szCs w:val="32"/>
        </w:rPr>
        <w:t>下降</w:t>
      </w:r>
      <w:r w:rsidR="00830361" w:rsidRPr="001A2C8A">
        <w:rPr>
          <w:rFonts w:eastAsia="仿宋_GB2312"/>
          <w:color w:val="000000"/>
          <w:sz w:val="32"/>
          <w:szCs w:val="32"/>
        </w:rPr>
        <w:t>8.24</w:t>
      </w:r>
      <w:r w:rsidRPr="001A2C8A">
        <w:rPr>
          <w:rFonts w:eastAsia="仿宋_GB2312"/>
          <w:color w:val="000000"/>
          <w:sz w:val="32"/>
          <w:szCs w:val="32"/>
        </w:rPr>
        <w:t>%</w:t>
      </w:r>
      <w:r w:rsidR="00830361" w:rsidRPr="001A2C8A">
        <w:rPr>
          <w:rFonts w:eastAsia="仿宋_GB2312"/>
          <w:color w:val="000000"/>
          <w:sz w:val="32"/>
          <w:szCs w:val="32"/>
        </w:rPr>
        <w:t>和</w:t>
      </w:r>
      <w:r w:rsidR="00830361" w:rsidRPr="001A2C8A">
        <w:rPr>
          <w:rFonts w:eastAsia="仿宋_GB2312"/>
          <w:color w:val="000000"/>
          <w:sz w:val="32"/>
          <w:szCs w:val="32"/>
        </w:rPr>
        <w:t>29.88%</w:t>
      </w:r>
      <w:r w:rsidRPr="001A2C8A">
        <w:rPr>
          <w:rFonts w:eastAsia="仿宋_GB2312"/>
          <w:color w:val="000000"/>
          <w:sz w:val="32"/>
          <w:szCs w:val="32"/>
        </w:rPr>
        <w:t>。主要变动原因是</w:t>
      </w:r>
      <w:r w:rsidR="005828ED" w:rsidRPr="001A2C8A">
        <w:rPr>
          <w:rFonts w:eastAsia="仿宋_GB2312"/>
          <w:color w:val="000000"/>
          <w:sz w:val="32"/>
          <w:szCs w:val="32"/>
        </w:rPr>
        <w:t>降低成本，节约开支。</w:t>
      </w:r>
    </w:p>
    <w:p w:rsidR="006C40B2" w:rsidRPr="001A2C8A" w:rsidRDefault="00BE1034" w:rsidP="00BE1034">
      <w:pPr>
        <w:widowControl/>
        <w:jc w:val="left"/>
        <w:rPr>
          <w:kern w:val="0"/>
          <w:sz w:val="24"/>
        </w:rPr>
      </w:pPr>
      <w:r w:rsidRPr="001A2C8A">
        <w:rPr>
          <w:noProof/>
          <w:kern w:val="0"/>
          <w:sz w:val="24"/>
        </w:rPr>
        <w:drawing>
          <wp:inline distT="0" distB="0" distL="0" distR="0">
            <wp:extent cx="5157249" cy="2941983"/>
            <wp:effectExtent l="19050" t="0" r="24351" b="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5C64" w:rsidRPr="001A2C8A" w:rsidRDefault="00204CDE">
      <w:pPr>
        <w:spacing w:line="600" w:lineRule="exact"/>
        <w:ind w:firstLineChars="200" w:firstLine="640"/>
        <w:rPr>
          <w:rFonts w:eastAsia="仿宋"/>
          <w:color w:val="000000" w:themeColor="text1"/>
          <w:sz w:val="32"/>
          <w:szCs w:val="32"/>
        </w:rPr>
      </w:pPr>
      <w:r w:rsidRPr="001A2C8A">
        <w:rPr>
          <w:rFonts w:eastAsia="仿宋"/>
          <w:color w:val="000000" w:themeColor="text1"/>
          <w:sz w:val="32"/>
          <w:szCs w:val="32"/>
        </w:rPr>
        <w:t>（图</w:t>
      </w:r>
      <w:r w:rsidRPr="001A2C8A">
        <w:rPr>
          <w:rFonts w:eastAsia="仿宋"/>
          <w:color w:val="000000" w:themeColor="text1"/>
          <w:sz w:val="32"/>
          <w:szCs w:val="32"/>
        </w:rPr>
        <w:t>1</w:t>
      </w:r>
      <w:r w:rsidRPr="001A2C8A">
        <w:rPr>
          <w:rFonts w:eastAsia="仿宋"/>
          <w:color w:val="000000" w:themeColor="text1"/>
          <w:sz w:val="32"/>
          <w:szCs w:val="32"/>
        </w:rPr>
        <w:t>：收、支决算总计变动情况图）（柱状图）</w:t>
      </w:r>
    </w:p>
    <w:p w:rsidR="005B5C64" w:rsidRPr="001A2C8A" w:rsidRDefault="005B5C64">
      <w:pPr>
        <w:spacing w:line="600" w:lineRule="exact"/>
        <w:ind w:firstLineChars="200" w:firstLine="640"/>
        <w:jc w:val="left"/>
        <w:rPr>
          <w:rFonts w:eastAsia="仿宋_GB2312"/>
          <w:color w:val="000000"/>
          <w:sz w:val="32"/>
          <w:szCs w:val="32"/>
        </w:rPr>
      </w:pPr>
    </w:p>
    <w:p w:rsidR="005B5C64" w:rsidRPr="001A2C8A" w:rsidRDefault="00204CDE">
      <w:pPr>
        <w:pStyle w:val="a9"/>
        <w:numPr>
          <w:ilvl w:val="0"/>
          <w:numId w:val="2"/>
        </w:numPr>
        <w:spacing w:line="600" w:lineRule="exact"/>
        <w:ind w:firstLineChars="0"/>
        <w:outlineLvl w:val="1"/>
        <w:rPr>
          <w:rStyle w:val="2Char"/>
          <w:rFonts w:ascii="Times New Roman" w:eastAsia="黑体" w:hAnsi="Times New Roman" w:cs="Times New Roman"/>
          <w:b w:val="0"/>
        </w:rPr>
      </w:pPr>
      <w:bookmarkStart w:id="27" w:name="_Toc15396604"/>
      <w:bookmarkStart w:id="28" w:name="_Toc15377206"/>
      <w:r w:rsidRPr="001A2C8A">
        <w:rPr>
          <w:rFonts w:eastAsia="黑体"/>
          <w:color w:val="000000"/>
          <w:sz w:val="32"/>
          <w:szCs w:val="32"/>
        </w:rPr>
        <w:t>收</w:t>
      </w:r>
      <w:r w:rsidRPr="001A2C8A">
        <w:rPr>
          <w:rStyle w:val="2Char"/>
          <w:rFonts w:ascii="Times New Roman" w:eastAsia="黑体" w:hAnsi="Times New Roman" w:cs="Times New Roman"/>
          <w:b w:val="0"/>
        </w:rPr>
        <w:t>入决算情况说明</w:t>
      </w:r>
      <w:bookmarkEnd w:id="27"/>
      <w:bookmarkEnd w:id="28"/>
    </w:p>
    <w:p w:rsidR="00872B3B" w:rsidRPr="001A2C8A" w:rsidRDefault="00204CDE" w:rsidP="00872B3B">
      <w:pPr>
        <w:spacing w:line="600" w:lineRule="exact"/>
        <w:ind w:firstLineChars="200" w:firstLine="640"/>
        <w:outlineLvl w:val="1"/>
        <w:rPr>
          <w:rFonts w:eastAsia="仿宋_GB2312"/>
          <w:color w:val="000000"/>
          <w:sz w:val="32"/>
          <w:szCs w:val="32"/>
        </w:rPr>
      </w:pPr>
      <w:r w:rsidRPr="001A2C8A">
        <w:rPr>
          <w:rFonts w:eastAsia="仿宋_GB2312"/>
          <w:color w:val="000000"/>
          <w:sz w:val="32"/>
          <w:szCs w:val="32"/>
        </w:rPr>
        <w:t>2019</w:t>
      </w:r>
      <w:r w:rsidRPr="001A2C8A">
        <w:rPr>
          <w:rFonts w:eastAsia="仿宋_GB2312"/>
          <w:color w:val="000000"/>
          <w:sz w:val="32"/>
          <w:szCs w:val="32"/>
        </w:rPr>
        <w:t>年本年收入合计</w:t>
      </w:r>
      <w:r w:rsidR="006C40B2" w:rsidRPr="001A2C8A">
        <w:rPr>
          <w:rFonts w:eastAsia="仿宋_GB2312"/>
          <w:color w:val="000000"/>
          <w:sz w:val="32"/>
          <w:szCs w:val="32"/>
        </w:rPr>
        <w:t>1731.82</w:t>
      </w:r>
      <w:r w:rsidRPr="001A2C8A">
        <w:rPr>
          <w:rFonts w:eastAsia="仿宋_GB2312"/>
          <w:color w:val="000000"/>
          <w:sz w:val="32"/>
          <w:szCs w:val="32"/>
        </w:rPr>
        <w:t>万元，其中：一般公共预算财政拨款收入</w:t>
      </w:r>
      <w:r w:rsidR="006C40B2" w:rsidRPr="001A2C8A">
        <w:rPr>
          <w:rFonts w:eastAsia="仿宋_GB2312"/>
          <w:color w:val="000000"/>
          <w:sz w:val="32"/>
          <w:szCs w:val="32"/>
        </w:rPr>
        <w:t>1297.48</w:t>
      </w:r>
      <w:r w:rsidRPr="001A2C8A">
        <w:rPr>
          <w:rFonts w:eastAsia="仿宋_GB2312"/>
          <w:color w:val="000000"/>
          <w:sz w:val="32"/>
          <w:szCs w:val="32"/>
        </w:rPr>
        <w:t>万元，占</w:t>
      </w:r>
      <w:r w:rsidR="006C40B2" w:rsidRPr="001A2C8A">
        <w:rPr>
          <w:rFonts w:eastAsia="仿宋_GB2312"/>
          <w:color w:val="000000"/>
          <w:sz w:val="32"/>
          <w:szCs w:val="32"/>
        </w:rPr>
        <w:t>74.92</w:t>
      </w:r>
      <w:r w:rsidRPr="001A2C8A">
        <w:rPr>
          <w:rFonts w:eastAsia="仿宋_GB2312"/>
          <w:color w:val="000000"/>
          <w:sz w:val="32"/>
          <w:szCs w:val="32"/>
        </w:rPr>
        <w:t>%</w:t>
      </w:r>
      <w:r w:rsidRPr="001A2C8A">
        <w:rPr>
          <w:rFonts w:eastAsia="仿宋_GB2312"/>
          <w:color w:val="000000"/>
          <w:sz w:val="32"/>
          <w:szCs w:val="32"/>
        </w:rPr>
        <w:t>；政府性基金预算财政拨款收入</w:t>
      </w:r>
      <w:r w:rsidR="006C40B2" w:rsidRPr="001A2C8A">
        <w:rPr>
          <w:rFonts w:eastAsia="仿宋_GB2312"/>
          <w:color w:val="000000"/>
          <w:sz w:val="32"/>
          <w:szCs w:val="32"/>
        </w:rPr>
        <w:t>434.34</w:t>
      </w:r>
      <w:r w:rsidRPr="001A2C8A">
        <w:rPr>
          <w:rFonts w:eastAsia="仿宋_GB2312"/>
          <w:color w:val="000000"/>
          <w:sz w:val="32"/>
          <w:szCs w:val="32"/>
        </w:rPr>
        <w:t>万元，占</w:t>
      </w:r>
      <w:r w:rsidR="006C40B2" w:rsidRPr="001A2C8A">
        <w:rPr>
          <w:rFonts w:eastAsia="仿宋_GB2312"/>
          <w:color w:val="000000"/>
          <w:sz w:val="32"/>
          <w:szCs w:val="32"/>
        </w:rPr>
        <w:t>25.08</w:t>
      </w:r>
      <w:r w:rsidRPr="001A2C8A">
        <w:rPr>
          <w:rFonts w:eastAsia="仿宋_GB2312"/>
          <w:color w:val="000000"/>
          <w:sz w:val="32"/>
          <w:szCs w:val="32"/>
        </w:rPr>
        <w:t>%</w:t>
      </w:r>
      <w:r w:rsidRPr="001A2C8A">
        <w:rPr>
          <w:rFonts w:eastAsia="仿宋_GB2312"/>
          <w:color w:val="000000"/>
          <w:sz w:val="32"/>
          <w:szCs w:val="32"/>
        </w:rPr>
        <w:t>；</w:t>
      </w:r>
      <w:r w:rsidR="00833962" w:rsidRPr="001A2C8A">
        <w:rPr>
          <w:rFonts w:eastAsia="仿宋_GB2312"/>
          <w:color w:val="000000" w:themeColor="text1"/>
          <w:sz w:val="32"/>
          <w:szCs w:val="32"/>
        </w:rPr>
        <w:t>上级补助收入</w:t>
      </w:r>
      <w:r w:rsidR="006C40B2" w:rsidRPr="001A2C8A">
        <w:rPr>
          <w:rFonts w:eastAsia="仿宋_GB2312"/>
          <w:color w:val="000000" w:themeColor="text1"/>
          <w:sz w:val="32"/>
          <w:szCs w:val="32"/>
        </w:rPr>
        <w:t>0</w:t>
      </w:r>
      <w:r w:rsidRPr="001A2C8A">
        <w:rPr>
          <w:rFonts w:eastAsia="仿宋_GB2312"/>
          <w:color w:val="000000"/>
          <w:sz w:val="32"/>
          <w:szCs w:val="32"/>
        </w:rPr>
        <w:t>万元，占</w:t>
      </w:r>
      <w:r w:rsidR="006C40B2" w:rsidRPr="001A2C8A">
        <w:rPr>
          <w:rFonts w:eastAsia="仿宋_GB2312"/>
          <w:color w:val="000000"/>
          <w:sz w:val="32"/>
          <w:szCs w:val="32"/>
        </w:rPr>
        <w:t>0</w:t>
      </w:r>
      <w:r w:rsidRPr="001A2C8A">
        <w:rPr>
          <w:rFonts w:eastAsia="仿宋_GB2312"/>
          <w:color w:val="000000"/>
          <w:sz w:val="32"/>
          <w:szCs w:val="32"/>
        </w:rPr>
        <w:t>%</w:t>
      </w:r>
      <w:r w:rsidRPr="001A2C8A">
        <w:rPr>
          <w:rFonts w:eastAsia="仿宋_GB2312"/>
          <w:color w:val="000000"/>
          <w:sz w:val="32"/>
          <w:szCs w:val="32"/>
        </w:rPr>
        <w:t>；事业收入</w:t>
      </w:r>
      <w:r w:rsidR="006C40B2" w:rsidRPr="001A2C8A">
        <w:rPr>
          <w:rFonts w:eastAsia="仿宋_GB2312"/>
          <w:color w:val="000000"/>
          <w:sz w:val="32"/>
          <w:szCs w:val="32"/>
        </w:rPr>
        <w:t>0</w:t>
      </w:r>
      <w:r w:rsidRPr="001A2C8A">
        <w:rPr>
          <w:rFonts w:eastAsia="仿宋_GB2312"/>
          <w:color w:val="000000"/>
          <w:sz w:val="32"/>
          <w:szCs w:val="32"/>
        </w:rPr>
        <w:t>万元，占</w:t>
      </w:r>
      <w:r w:rsidR="006C40B2" w:rsidRPr="001A2C8A">
        <w:rPr>
          <w:rFonts w:eastAsia="仿宋_GB2312"/>
          <w:color w:val="000000"/>
          <w:sz w:val="32"/>
          <w:szCs w:val="32"/>
        </w:rPr>
        <w:t>0</w:t>
      </w:r>
      <w:r w:rsidRPr="001A2C8A">
        <w:rPr>
          <w:rFonts w:eastAsia="仿宋_GB2312"/>
          <w:color w:val="000000"/>
          <w:sz w:val="32"/>
          <w:szCs w:val="32"/>
        </w:rPr>
        <w:t>%</w:t>
      </w:r>
      <w:r w:rsidRPr="001A2C8A">
        <w:rPr>
          <w:rFonts w:eastAsia="仿宋_GB2312"/>
          <w:color w:val="000000"/>
          <w:sz w:val="32"/>
          <w:szCs w:val="32"/>
        </w:rPr>
        <w:t>；经营收入</w:t>
      </w:r>
      <w:r w:rsidR="006C40B2" w:rsidRPr="001A2C8A">
        <w:rPr>
          <w:rFonts w:eastAsia="仿宋_GB2312"/>
          <w:color w:val="000000"/>
          <w:sz w:val="32"/>
          <w:szCs w:val="32"/>
        </w:rPr>
        <w:t>0</w:t>
      </w:r>
      <w:r w:rsidRPr="001A2C8A">
        <w:rPr>
          <w:rFonts w:eastAsia="仿宋_GB2312"/>
          <w:color w:val="000000"/>
          <w:sz w:val="32"/>
          <w:szCs w:val="32"/>
        </w:rPr>
        <w:t>万元，占</w:t>
      </w:r>
      <w:r w:rsidR="006C40B2" w:rsidRPr="001A2C8A">
        <w:rPr>
          <w:rFonts w:eastAsia="仿宋_GB2312"/>
          <w:color w:val="000000"/>
          <w:sz w:val="32"/>
          <w:szCs w:val="32"/>
        </w:rPr>
        <w:lastRenderedPageBreak/>
        <w:t>0</w:t>
      </w:r>
      <w:r w:rsidRPr="001A2C8A">
        <w:rPr>
          <w:rFonts w:eastAsia="仿宋_GB2312"/>
          <w:color w:val="000000"/>
          <w:sz w:val="32"/>
          <w:szCs w:val="32"/>
        </w:rPr>
        <w:t>%</w:t>
      </w:r>
      <w:r w:rsidRPr="001A2C8A">
        <w:rPr>
          <w:rFonts w:eastAsia="仿宋_GB2312"/>
          <w:color w:val="000000"/>
          <w:sz w:val="32"/>
          <w:szCs w:val="32"/>
        </w:rPr>
        <w:t>；附属单位上缴收入</w:t>
      </w:r>
      <w:r w:rsidR="006C40B2" w:rsidRPr="001A2C8A">
        <w:rPr>
          <w:rFonts w:eastAsia="仿宋_GB2312"/>
          <w:color w:val="000000"/>
          <w:sz w:val="32"/>
          <w:szCs w:val="32"/>
        </w:rPr>
        <w:t>0</w:t>
      </w:r>
      <w:r w:rsidRPr="001A2C8A">
        <w:rPr>
          <w:rFonts w:eastAsia="仿宋_GB2312"/>
          <w:color w:val="000000"/>
          <w:sz w:val="32"/>
          <w:szCs w:val="32"/>
        </w:rPr>
        <w:t>万元，占</w:t>
      </w:r>
      <w:r w:rsidR="006C40B2" w:rsidRPr="001A2C8A">
        <w:rPr>
          <w:rFonts w:eastAsia="仿宋_GB2312"/>
          <w:color w:val="000000"/>
          <w:sz w:val="32"/>
          <w:szCs w:val="32"/>
        </w:rPr>
        <w:t>0</w:t>
      </w:r>
      <w:r w:rsidRPr="001A2C8A">
        <w:rPr>
          <w:rFonts w:eastAsia="仿宋_GB2312"/>
          <w:color w:val="000000"/>
          <w:sz w:val="32"/>
          <w:szCs w:val="32"/>
        </w:rPr>
        <w:t>%</w:t>
      </w:r>
      <w:r w:rsidRPr="001A2C8A">
        <w:rPr>
          <w:rFonts w:eastAsia="仿宋_GB2312"/>
          <w:color w:val="000000"/>
          <w:sz w:val="32"/>
          <w:szCs w:val="32"/>
        </w:rPr>
        <w:t>；其他收入</w:t>
      </w:r>
      <w:r w:rsidR="006C40B2" w:rsidRPr="001A2C8A">
        <w:rPr>
          <w:rFonts w:eastAsia="仿宋_GB2312"/>
          <w:color w:val="000000"/>
          <w:sz w:val="32"/>
          <w:szCs w:val="32"/>
        </w:rPr>
        <w:t>0</w:t>
      </w:r>
      <w:r w:rsidRPr="001A2C8A">
        <w:rPr>
          <w:rFonts w:eastAsia="仿宋_GB2312"/>
          <w:color w:val="000000"/>
          <w:sz w:val="32"/>
          <w:szCs w:val="32"/>
        </w:rPr>
        <w:t>万元，占</w:t>
      </w:r>
      <w:r w:rsidR="006C40B2" w:rsidRPr="001A2C8A">
        <w:rPr>
          <w:rFonts w:eastAsia="仿宋_GB2312"/>
          <w:color w:val="000000"/>
          <w:sz w:val="32"/>
          <w:szCs w:val="32"/>
        </w:rPr>
        <w:t>0</w:t>
      </w:r>
      <w:r w:rsidRPr="001A2C8A">
        <w:rPr>
          <w:rFonts w:eastAsia="仿宋_GB2312"/>
          <w:color w:val="000000"/>
          <w:sz w:val="32"/>
          <w:szCs w:val="32"/>
        </w:rPr>
        <w:t>%</w:t>
      </w:r>
      <w:r w:rsidR="00585B33" w:rsidRPr="001A2C8A">
        <w:rPr>
          <w:rFonts w:eastAsia="仿宋_GB2312"/>
          <w:color w:val="000000"/>
          <w:sz w:val="32"/>
          <w:szCs w:val="32"/>
        </w:rPr>
        <w:t>。</w:t>
      </w:r>
    </w:p>
    <w:p w:rsidR="00872B3B" w:rsidRPr="001A2C8A" w:rsidRDefault="00BE1034" w:rsidP="00BB7075">
      <w:pPr>
        <w:widowControl/>
        <w:ind w:firstLineChars="400" w:firstLine="960"/>
        <w:jc w:val="left"/>
        <w:rPr>
          <w:kern w:val="0"/>
          <w:sz w:val="24"/>
        </w:rPr>
      </w:pPr>
      <w:r w:rsidRPr="001A2C8A">
        <w:rPr>
          <w:noProof/>
          <w:kern w:val="0"/>
          <w:sz w:val="24"/>
        </w:rPr>
        <w:drawing>
          <wp:inline distT="0" distB="0" distL="0" distR="0">
            <wp:extent cx="4497291" cy="3077155"/>
            <wp:effectExtent l="19050" t="0" r="17559" b="8945"/>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2B3B" w:rsidRPr="001A2C8A" w:rsidRDefault="00872B3B" w:rsidP="00872B3B">
      <w:pPr>
        <w:spacing w:line="600" w:lineRule="exact"/>
        <w:ind w:firstLineChars="200" w:firstLine="640"/>
        <w:rPr>
          <w:rFonts w:eastAsia="仿宋_GB2312"/>
          <w:color w:val="000000" w:themeColor="text1"/>
          <w:sz w:val="32"/>
          <w:szCs w:val="32"/>
        </w:rPr>
      </w:pPr>
      <w:r w:rsidRPr="001A2C8A">
        <w:rPr>
          <w:rFonts w:eastAsia="仿宋_GB2312"/>
          <w:color w:val="000000" w:themeColor="text1"/>
          <w:sz w:val="32"/>
          <w:szCs w:val="32"/>
        </w:rPr>
        <w:t>（图</w:t>
      </w:r>
      <w:r w:rsidRPr="001A2C8A">
        <w:rPr>
          <w:rFonts w:eastAsia="仿宋_GB2312"/>
          <w:color w:val="000000" w:themeColor="text1"/>
          <w:sz w:val="32"/>
          <w:szCs w:val="32"/>
        </w:rPr>
        <w:t>2</w:t>
      </w:r>
      <w:r w:rsidRPr="001A2C8A">
        <w:rPr>
          <w:rFonts w:eastAsia="仿宋_GB2312"/>
          <w:color w:val="000000" w:themeColor="text1"/>
          <w:sz w:val="32"/>
          <w:szCs w:val="32"/>
        </w:rPr>
        <w:t>：收入决算结构图）（饼状图）</w:t>
      </w:r>
    </w:p>
    <w:p w:rsidR="005B5C64" w:rsidRPr="001A2C8A" w:rsidRDefault="00204CDE">
      <w:pPr>
        <w:pStyle w:val="a9"/>
        <w:numPr>
          <w:ilvl w:val="0"/>
          <w:numId w:val="2"/>
        </w:numPr>
        <w:spacing w:line="600" w:lineRule="exact"/>
        <w:ind w:firstLineChars="0"/>
        <w:outlineLvl w:val="1"/>
        <w:rPr>
          <w:rStyle w:val="2Char"/>
          <w:rFonts w:ascii="Times New Roman" w:eastAsia="黑体" w:hAnsi="Times New Roman" w:cs="Times New Roman"/>
          <w:b w:val="0"/>
        </w:rPr>
      </w:pPr>
      <w:bookmarkStart w:id="29" w:name="_Toc15377207"/>
      <w:bookmarkStart w:id="30" w:name="_Toc15396605"/>
      <w:r w:rsidRPr="001A2C8A">
        <w:rPr>
          <w:rFonts w:eastAsia="黑体"/>
          <w:color w:val="000000"/>
          <w:sz w:val="32"/>
          <w:szCs w:val="32"/>
        </w:rPr>
        <w:t>支</w:t>
      </w:r>
      <w:r w:rsidRPr="001A2C8A">
        <w:rPr>
          <w:rStyle w:val="2Char"/>
          <w:rFonts w:ascii="Times New Roman" w:eastAsia="黑体" w:hAnsi="Times New Roman" w:cs="Times New Roman"/>
          <w:b w:val="0"/>
        </w:rPr>
        <w:t>出决算情况说明</w:t>
      </w:r>
      <w:bookmarkEnd w:id="29"/>
      <w:bookmarkEnd w:id="30"/>
    </w:p>
    <w:p w:rsidR="00EF5BE6" w:rsidRPr="001A2C8A" w:rsidRDefault="00204CDE" w:rsidP="00EF5BE6">
      <w:pPr>
        <w:spacing w:line="600" w:lineRule="exact"/>
        <w:ind w:firstLineChars="200" w:firstLine="640"/>
        <w:outlineLvl w:val="1"/>
        <w:rPr>
          <w:rFonts w:eastAsia="仿宋_GB2312"/>
          <w:color w:val="000000"/>
          <w:sz w:val="32"/>
          <w:szCs w:val="32"/>
        </w:rPr>
      </w:pPr>
      <w:r w:rsidRPr="001A2C8A">
        <w:rPr>
          <w:rFonts w:eastAsia="仿宋_GB2312"/>
          <w:color w:val="000000"/>
          <w:sz w:val="32"/>
          <w:szCs w:val="32"/>
        </w:rPr>
        <w:t>2019</w:t>
      </w:r>
      <w:r w:rsidRPr="001A2C8A">
        <w:rPr>
          <w:rFonts w:eastAsia="仿宋_GB2312"/>
          <w:color w:val="000000"/>
          <w:sz w:val="32"/>
          <w:szCs w:val="32"/>
        </w:rPr>
        <w:t>年本年支出合计</w:t>
      </w:r>
      <w:r w:rsidR="00DD7DCA" w:rsidRPr="001A2C8A">
        <w:rPr>
          <w:rFonts w:eastAsia="仿宋_GB2312"/>
          <w:color w:val="000000"/>
          <w:sz w:val="32"/>
          <w:szCs w:val="32"/>
        </w:rPr>
        <w:t>1521.33</w:t>
      </w:r>
      <w:r w:rsidRPr="001A2C8A">
        <w:rPr>
          <w:rFonts w:eastAsia="仿宋_GB2312"/>
          <w:color w:val="000000"/>
          <w:sz w:val="32"/>
          <w:szCs w:val="32"/>
        </w:rPr>
        <w:t>万元，其中：基本支出</w:t>
      </w:r>
      <w:r w:rsidR="00DD7DCA" w:rsidRPr="001A2C8A">
        <w:rPr>
          <w:rFonts w:eastAsia="仿宋_GB2312"/>
          <w:color w:val="000000"/>
          <w:sz w:val="32"/>
          <w:szCs w:val="32"/>
        </w:rPr>
        <w:t>1055.83</w:t>
      </w:r>
      <w:r w:rsidRPr="001A2C8A">
        <w:rPr>
          <w:rFonts w:eastAsia="仿宋_GB2312"/>
          <w:color w:val="000000"/>
          <w:sz w:val="32"/>
          <w:szCs w:val="32"/>
        </w:rPr>
        <w:t>万元，占</w:t>
      </w:r>
      <w:r w:rsidR="00DD7DCA" w:rsidRPr="001A2C8A">
        <w:rPr>
          <w:rFonts w:eastAsia="仿宋_GB2312"/>
          <w:color w:val="000000"/>
          <w:sz w:val="32"/>
          <w:szCs w:val="32"/>
        </w:rPr>
        <w:t>69.4</w:t>
      </w:r>
      <w:r w:rsidRPr="001A2C8A">
        <w:rPr>
          <w:rFonts w:eastAsia="仿宋_GB2312"/>
          <w:color w:val="000000"/>
          <w:sz w:val="32"/>
          <w:szCs w:val="32"/>
        </w:rPr>
        <w:t>%</w:t>
      </w:r>
      <w:r w:rsidRPr="001A2C8A">
        <w:rPr>
          <w:rFonts w:eastAsia="仿宋_GB2312"/>
          <w:color w:val="000000"/>
          <w:sz w:val="32"/>
          <w:szCs w:val="32"/>
        </w:rPr>
        <w:t>；项目支出</w:t>
      </w:r>
      <w:r w:rsidR="00DD7DCA" w:rsidRPr="001A2C8A">
        <w:rPr>
          <w:rFonts w:eastAsia="仿宋_GB2312"/>
          <w:color w:val="000000"/>
          <w:sz w:val="32"/>
          <w:szCs w:val="32"/>
        </w:rPr>
        <w:t>465.5</w:t>
      </w:r>
      <w:r w:rsidRPr="001A2C8A">
        <w:rPr>
          <w:rFonts w:eastAsia="仿宋_GB2312"/>
          <w:color w:val="000000"/>
          <w:sz w:val="32"/>
          <w:szCs w:val="32"/>
        </w:rPr>
        <w:t>万元，占</w:t>
      </w:r>
      <w:r w:rsidR="00DD7DCA" w:rsidRPr="001A2C8A">
        <w:rPr>
          <w:rFonts w:eastAsia="仿宋_GB2312"/>
          <w:color w:val="000000"/>
          <w:sz w:val="32"/>
          <w:szCs w:val="32"/>
        </w:rPr>
        <w:t>30.6</w:t>
      </w:r>
      <w:r w:rsidRPr="001A2C8A">
        <w:rPr>
          <w:rFonts w:eastAsia="仿宋_GB2312"/>
          <w:color w:val="000000"/>
          <w:sz w:val="32"/>
          <w:szCs w:val="32"/>
        </w:rPr>
        <w:t>%</w:t>
      </w:r>
      <w:r w:rsidRPr="001A2C8A">
        <w:rPr>
          <w:rFonts w:eastAsia="仿宋_GB2312"/>
          <w:color w:val="000000"/>
          <w:sz w:val="32"/>
          <w:szCs w:val="32"/>
        </w:rPr>
        <w:t>；上缴上级支出</w:t>
      </w:r>
      <w:r w:rsidR="00DD7DCA" w:rsidRPr="001A2C8A">
        <w:rPr>
          <w:rFonts w:eastAsia="仿宋_GB2312"/>
          <w:color w:val="000000"/>
          <w:sz w:val="32"/>
          <w:szCs w:val="32"/>
        </w:rPr>
        <w:t>0</w:t>
      </w:r>
      <w:r w:rsidRPr="001A2C8A">
        <w:rPr>
          <w:rFonts w:eastAsia="仿宋_GB2312"/>
          <w:color w:val="000000"/>
          <w:sz w:val="32"/>
          <w:szCs w:val="32"/>
        </w:rPr>
        <w:t>万元，占</w:t>
      </w:r>
      <w:r w:rsidR="00DD7DCA" w:rsidRPr="001A2C8A">
        <w:rPr>
          <w:rFonts w:eastAsia="仿宋_GB2312"/>
          <w:color w:val="000000"/>
          <w:sz w:val="32"/>
          <w:szCs w:val="32"/>
        </w:rPr>
        <w:t>0</w:t>
      </w:r>
      <w:r w:rsidRPr="001A2C8A">
        <w:rPr>
          <w:rFonts w:eastAsia="仿宋_GB2312"/>
          <w:color w:val="000000"/>
          <w:sz w:val="32"/>
          <w:szCs w:val="32"/>
        </w:rPr>
        <w:t>%</w:t>
      </w:r>
      <w:r w:rsidRPr="001A2C8A">
        <w:rPr>
          <w:rFonts w:eastAsia="仿宋_GB2312"/>
          <w:color w:val="000000"/>
          <w:sz w:val="32"/>
          <w:szCs w:val="32"/>
        </w:rPr>
        <w:t>；经营支出</w:t>
      </w:r>
      <w:r w:rsidR="00DD7DCA" w:rsidRPr="001A2C8A">
        <w:rPr>
          <w:rFonts w:eastAsia="仿宋_GB2312"/>
          <w:color w:val="000000"/>
          <w:sz w:val="32"/>
          <w:szCs w:val="32"/>
        </w:rPr>
        <w:t>0</w:t>
      </w:r>
      <w:r w:rsidRPr="001A2C8A">
        <w:rPr>
          <w:rFonts w:eastAsia="仿宋_GB2312"/>
          <w:color w:val="000000"/>
          <w:sz w:val="32"/>
          <w:szCs w:val="32"/>
        </w:rPr>
        <w:t>万元，占</w:t>
      </w:r>
      <w:r w:rsidR="00DD7DCA" w:rsidRPr="001A2C8A">
        <w:rPr>
          <w:rFonts w:eastAsia="仿宋_GB2312"/>
          <w:color w:val="000000"/>
          <w:sz w:val="32"/>
          <w:szCs w:val="32"/>
        </w:rPr>
        <w:t>0</w:t>
      </w:r>
      <w:r w:rsidRPr="001A2C8A">
        <w:rPr>
          <w:rFonts w:eastAsia="仿宋_GB2312"/>
          <w:color w:val="000000"/>
          <w:sz w:val="32"/>
          <w:szCs w:val="32"/>
        </w:rPr>
        <w:t>%</w:t>
      </w:r>
      <w:r w:rsidRPr="001A2C8A">
        <w:rPr>
          <w:rFonts w:eastAsia="仿宋_GB2312"/>
          <w:color w:val="000000"/>
          <w:sz w:val="32"/>
          <w:szCs w:val="32"/>
        </w:rPr>
        <w:t>；对附属单位补助支出</w:t>
      </w:r>
      <w:r w:rsidR="00DD7DCA" w:rsidRPr="001A2C8A">
        <w:rPr>
          <w:rFonts w:eastAsia="仿宋_GB2312"/>
          <w:color w:val="000000"/>
          <w:sz w:val="32"/>
          <w:szCs w:val="32"/>
        </w:rPr>
        <w:t>0</w:t>
      </w:r>
      <w:r w:rsidRPr="001A2C8A">
        <w:rPr>
          <w:rFonts w:eastAsia="仿宋_GB2312"/>
          <w:color w:val="000000"/>
          <w:sz w:val="32"/>
          <w:szCs w:val="32"/>
        </w:rPr>
        <w:t>万元，占</w:t>
      </w:r>
      <w:r w:rsidR="00DD7DCA" w:rsidRPr="001A2C8A">
        <w:rPr>
          <w:rFonts w:eastAsia="仿宋_GB2312"/>
          <w:color w:val="000000"/>
          <w:sz w:val="32"/>
          <w:szCs w:val="32"/>
        </w:rPr>
        <w:t>0</w:t>
      </w:r>
      <w:r w:rsidRPr="001A2C8A">
        <w:rPr>
          <w:rFonts w:eastAsia="仿宋_GB2312"/>
          <w:color w:val="000000"/>
          <w:sz w:val="32"/>
          <w:szCs w:val="32"/>
        </w:rPr>
        <w:t>%</w:t>
      </w:r>
      <w:r w:rsidRPr="001A2C8A">
        <w:rPr>
          <w:rFonts w:eastAsia="仿宋_GB2312"/>
          <w:color w:val="000000"/>
          <w:sz w:val="32"/>
          <w:szCs w:val="32"/>
        </w:rPr>
        <w:t>。</w:t>
      </w:r>
    </w:p>
    <w:p w:rsidR="00EF5BE6" w:rsidRPr="001A2C8A" w:rsidRDefault="00EF5BE6" w:rsidP="00C77A8A">
      <w:pPr>
        <w:spacing w:line="600" w:lineRule="exact"/>
        <w:ind w:firstLineChars="200" w:firstLine="640"/>
        <w:outlineLvl w:val="1"/>
        <w:rPr>
          <w:rFonts w:eastAsia="仿宋"/>
          <w:color w:val="000000" w:themeColor="text1"/>
          <w:sz w:val="32"/>
          <w:szCs w:val="32"/>
        </w:rPr>
      </w:pPr>
    </w:p>
    <w:p w:rsidR="00C77A8A" w:rsidRPr="001A2C8A" w:rsidRDefault="00C77A8A" w:rsidP="00C77A8A">
      <w:pPr>
        <w:ind w:firstLineChars="500" w:firstLine="1050"/>
        <w:rPr>
          <w:rStyle w:val="NormalCharacter"/>
        </w:rPr>
      </w:pPr>
      <w:r w:rsidRPr="001A2C8A">
        <w:rPr>
          <w:noProof/>
        </w:rPr>
        <w:lastRenderedPageBreak/>
        <w:drawing>
          <wp:inline distT="0" distB="0" distL="0" distR="0">
            <wp:extent cx="4195141" cy="2520563"/>
            <wp:effectExtent l="19050" t="0" r="14909" b="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5C64" w:rsidRPr="001A2C8A" w:rsidRDefault="00204CDE" w:rsidP="00C77A8A">
      <w:pPr>
        <w:spacing w:line="600" w:lineRule="exact"/>
        <w:ind w:firstLineChars="200" w:firstLine="640"/>
        <w:rPr>
          <w:rFonts w:eastAsia="仿宋_GB2312"/>
          <w:color w:val="000000" w:themeColor="text1"/>
          <w:sz w:val="32"/>
          <w:szCs w:val="32"/>
        </w:rPr>
      </w:pPr>
      <w:r w:rsidRPr="001A2C8A">
        <w:rPr>
          <w:rFonts w:eastAsia="仿宋_GB2312"/>
          <w:color w:val="000000" w:themeColor="text1"/>
          <w:sz w:val="32"/>
          <w:szCs w:val="32"/>
        </w:rPr>
        <w:t>（图</w:t>
      </w:r>
      <w:r w:rsidRPr="001A2C8A">
        <w:rPr>
          <w:rFonts w:eastAsia="仿宋_GB2312"/>
          <w:color w:val="000000" w:themeColor="text1"/>
          <w:sz w:val="32"/>
          <w:szCs w:val="32"/>
        </w:rPr>
        <w:t>3</w:t>
      </w:r>
      <w:r w:rsidRPr="001A2C8A">
        <w:rPr>
          <w:rFonts w:eastAsia="仿宋_GB2312"/>
          <w:color w:val="000000" w:themeColor="text1"/>
          <w:sz w:val="32"/>
          <w:szCs w:val="32"/>
        </w:rPr>
        <w:t>：支出决算结构图）（饼状图）</w:t>
      </w:r>
    </w:p>
    <w:p w:rsidR="005B5C64" w:rsidRPr="001A2C8A" w:rsidRDefault="005B5C64">
      <w:pPr>
        <w:spacing w:line="600" w:lineRule="exact"/>
        <w:ind w:firstLineChars="200" w:firstLine="640"/>
        <w:rPr>
          <w:rFonts w:eastAsia="仿宋_GB2312"/>
          <w:color w:val="FF0000"/>
          <w:sz w:val="32"/>
          <w:szCs w:val="32"/>
        </w:rPr>
      </w:pPr>
    </w:p>
    <w:p w:rsidR="005B5C64" w:rsidRPr="001A2C8A" w:rsidRDefault="00204CDE">
      <w:pPr>
        <w:spacing w:line="600" w:lineRule="exact"/>
        <w:ind w:firstLineChars="200" w:firstLine="640"/>
        <w:outlineLvl w:val="1"/>
        <w:rPr>
          <w:rStyle w:val="2Char"/>
          <w:rFonts w:ascii="Times New Roman" w:eastAsia="黑体" w:hAnsi="Times New Roman" w:cs="Times New Roman"/>
          <w:b w:val="0"/>
        </w:rPr>
      </w:pPr>
      <w:bookmarkStart w:id="31" w:name="_Toc15377208"/>
      <w:bookmarkStart w:id="32" w:name="_Toc15396606"/>
      <w:r w:rsidRPr="001A2C8A">
        <w:rPr>
          <w:rFonts w:eastAsia="黑体"/>
          <w:color w:val="000000"/>
          <w:sz w:val="32"/>
          <w:szCs w:val="32"/>
        </w:rPr>
        <w:t>四、财</w:t>
      </w:r>
      <w:r w:rsidRPr="001A2C8A">
        <w:rPr>
          <w:rStyle w:val="2Char"/>
          <w:rFonts w:ascii="Times New Roman" w:eastAsia="黑体" w:hAnsi="Times New Roman" w:cs="Times New Roman"/>
          <w:b w:val="0"/>
        </w:rPr>
        <w:t>政拨款收入支出决算总体情况说明</w:t>
      </w:r>
      <w:bookmarkEnd w:id="31"/>
      <w:bookmarkEnd w:id="32"/>
    </w:p>
    <w:p w:rsidR="00BB7075" w:rsidRPr="001A2C8A" w:rsidRDefault="00BB7075" w:rsidP="00BB7075">
      <w:pPr>
        <w:spacing w:line="600" w:lineRule="exact"/>
        <w:ind w:firstLine="640"/>
        <w:rPr>
          <w:rFonts w:eastAsia="仿宋_GB2312"/>
          <w:color w:val="000000"/>
          <w:sz w:val="32"/>
          <w:szCs w:val="32"/>
        </w:rPr>
      </w:pPr>
      <w:r w:rsidRPr="001A2C8A">
        <w:rPr>
          <w:rFonts w:eastAsia="仿宋_GB2312"/>
          <w:color w:val="000000"/>
          <w:sz w:val="32"/>
          <w:szCs w:val="32"/>
        </w:rPr>
        <w:t>2019</w:t>
      </w:r>
      <w:r w:rsidRPr="001A2C8A">
        <w:rPr>
          <w:rFonts w:eastAsia="仿宋_GB2312"/>
          <w:color w:val="000000"/>
          <w:sz w:val="32"/>
          <w:szCs w:val="32"/>
        </w:rPr>
        <w:t>年度财政拨款收入总计为：</w:t>
      </w:r>
      <w:r w:rsidRPr="001A2C8A">
        <w:rPr>
          <w:rFonts w:eastAsia="仿宋_GB2312"/>
          <w:color w:val="000000"/>
          <w:sz w:val="32"/>
          <w:szCs w:val="32"/>
        </w:rPr>
        <w:t>1731.82</w:t>
      </w:r>
      <w:r w:rsidRPr="001A2C8A">
        <w:rPr>
          <w:rFonts w:eastAsia="仿宋_GB2312"/>
          <w:color w:val="000000"/>
          <w:sz w:val="32"/>
          <w:szCs w:val="32"/>
        </w:rPr>
        <w:t>万元、财政拨款支出总计为：</w:t>
      </w:r>
      <w:r w:rsidRPr="001A2C8A">
        <w:rPr>
          <w:rFonts w:eastAsia="仿宋_GB2312"/>
          <w:color w:val="000000"/>
          <w:sz w:val="32"/>
          <w:szCs w:val="32"/>
        </w:rPr>
        <w:t xml:space="preserve"> 1521.33</w:t>
      </w:r>
      <w:r w:rsidRPr="001A2C8A">
        <w:rPr>
          <w:rFonts w:eastAsia="仿宋_GB2312"/>
          <w:color w:val="000000"/>
          <w:sz w:val="32"/>
          <w:szCs w:val="32"/>
        </w:rPr>
        <w:t>万元。与</w:t>
      </w:r>
      <w:r w:rsidRPr="001A2C8A">
        <w:rPr>
          <w:rFonts w:eastAsia="仿宋_GB2312"/>
          <w:color w:val="000000"/>
          <w:sz w:val="32"/>
          <w:szCs w:val="32"/>
        </w:rPr>
        <w:t>2018</w:t>
      </w:r>
      <w:r w:rsidRPr="001A2C8A">
        <w:rPr>
          <w:rFonts w:eastAsia="仿宋_GB2312"/>
          <w:color w:val="000000"/>
          <w:sz w:val="32"/>
          <w:szCs w:val="32"/>
        </w:rPr>
        <w:t>年相比，收、支总计各减少</w:t>
      </w:r>
      <w:r w:rsidRPr="001A2C8A">
        <w:rPr>
          <w:rFonts w:eastAsia="仿宋_GB2312"/>
          <w:color w:val="000000"/>
          <w:sz w:val="32"/>
          <w:szCs w:val="32"/>
        </w:rPr>
        <w:t>142.72</w:t>
      </w:r>
      <w:r w:rsidRPr="001A2C8A">
        <w:rPr>
          <w:rFonts w:eastAsia="仿宋_GB2312"/>
          <w:color w:val="000000"/>
          <w:sz w:val="32"/>
          <w:szCs w:val="32"/>
        </w:rPr>
        <w:t>万元和</w:t>
      </w:r>
      <w:r w:rsidRPr="001A2C8A">
        <w:rPr>
          <w:rFonts w:eastAsia="仿宋_GB2312"/>
          <w:color w:val="000000"/>
          <w:sz w:val="32"/>
          <w:szCs w:val="32"/>
        </w:rPr>
        <w:t>454.5</w:t>
      </w:r>
      <w:r w:rsidRPr="001A2C8A">
        <w:rPr>
          <w:rFonts w:eastAsia="仿宋_GB2312"/>
          <w:color w:val="000000"/>
          <w:sz w:val="32"/>
          <w:szCs w:val="32"/>
        </w:rPr>
        <w:t>万元，分别下降</w:t>
      </w:r>
      <w:r w:rsidRPr="001A2C8A">
        <w:rPr>
          <w:rFonts w:eastAsia="仿宋_GB2312"/>
          <w:color w:val="000000"/>
          <w:sz w:val="32"/>
          <w:szCs w:val="32"/>
        </w:rPr>
        <w:t>8.24%</w:t>
      </w:r>
      <w:r w:rsidRPr="001A2C8A">
        <w:rPr>
          <w:rFonts w:eastAsia="仿宋_GB2312"/>
          <w:color w:val="000000"/>
          <w:sz w:val="32"/>
          <w:szCs w:val="32"/>
        </w:rPr>
        <w:t>和</w:t>
      </w:r>
      <w:r w:rsidRPr="001A2C8A">
        <w:rPr>
          <w:rFonts w:eastAsia="仿宋_GB2312"/>
          <w:color w:val="000000"/>
          <w:sz w:val="32"/>
          <w:szCs w:val="32"/>
        </w:rPr>
        <w:t>29.88%</w:t>
      </w:r>
      <w:r w:rsidRPr="001A2C8A">
        <w:rPr>
          <w:rFonts w:eastAsia="仿宋_GB2312"/>
          <w:color w:val="000000"/>
          <w:sz w:val="32"/>
          <w:szCs w:val="32"/>
        </w:rPr>
        <w:t>。主要变动原因是降低成本，节约开支。</w:t>
      </w:r>
    </w:p>
    <w:p w:rsidR="00BB7075" w:rsidRPr="001A2C8A" w:rsidRDefault="00C77A8A" w:rsidP="00626330">
      <w:pPr>
        <w:widowControl/>
        <w:ind w:firstLineChars="500" w:firstLine="1200"/>
        <w:jc w:val="left"/>
        <w:rPr>
          <w:kern w:val="0"/>
          <w:sz w:val="24"/>
        </w:rPr>
      </w:pPr>
      <w:r w:rsidRPr="001A2C8A">
        <w:rPr>
          <w:noProof/>
          <w:kern w:val="0"/>
          <w:sz w:val="24"/>
        </w:rPr>
        <w:drawing>
          <wp:inline distT="0" distB="0" distL="0" distR="0">
            <wp:extent cx="3956602" cy="3138860"/>
            <wp:effectExtent l="19050" t="0" r="24848" b="4390"/>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5C64" w:rsidRPr="001A2C8A" w:rsidRDefault="00204CDE" w:rsidP="00C33204">
      <w:pPr>
        <w:spacing w:line="600" w:lineRule="exact"/>
        <w:ind w:firstLineChars="200" w:firstLine="640"/>
        <w:rPr>
          <w:rFonts w:eastAsia="仿宋"/>
          <w:color w:val="000000" w:themeColor="text1"/>
          <w:sz w:val="32"/>
          <w:szCs w:val="32"/>
        </w:rPr>
      </w:pPr>
      <w:r w:rsidRPr="001A2C8A">
        <w:rPr>
          <w:rFonts w:eastAsia="仿宋"/>
          <w:color w:val="000000" w:themeColor="text1"/>
          <w:sz w:val="32"/>
          <w:szCs w:val="32"/>
        </w:rPr>
        <w:t>（图</w:t>
      </w:r>
      <w:r w:rsidRPr="001A2C8A">
        <w:rPr>
          <w:rFonts w:eastAsia="仿宋"/>
          <w:color w:val="000000" w:themeColor="text1"/>
          <w:sz w:val="32"/>
          <w:szCs w:val="32"/>
        </w:rPr>
        <w:t>4</w:t>
      </w:r>
      <w:r w:rsidRPr="001A2C8A">
        <w:rPr>
          <w:rFonts w:eastAsia="仿宋"/>
          <w:color w:val="000000" w:themeColor="text1"/>
          <w:sz w:val="32"/>
          <w:szCs w:val="32"/>
        </w:rPr>
        <w:t>：财政拨款收、支决算总计变动情况）（柱状图）</w:t>
      </w:r>
    </w:p>
    <w:p w:rsidR="005B5C64" w:rsidRPr="001A2C8A" w:rsidRDefault="00204CDE">
      <w:pPr>
        <w:spacing w:line="600" w:lineRule="exact"/>
        <w:ind w:firstLineChars="200" w:firstLine="640"/>
        <w:outlineLvl w:val="1"/>
        <w:rPr>
          <w:rStyle w:val="2Char"/>
          <w:rFonts w:ascii="Times New Roman" w:eastAsia="黑体" w:hAnsi="Times New Roman" w:cs="Times New Roman"/>
          <w:b w:val="0"/>
        </w:rPr>
      </w:pPr>
      <w:bookmarkStart w:id="33" w:name="_Toc15377209"/>
      <w:bookmarkStart w:id="34" w:name="_Toc15396607"/>
      <w:r w:rsidRPr="001A2C8A">
        <w:rPr>
          <w:rFonts w:eastAsia="黑体"/>
          <w:color w:val="000000"/>
          <w:sz w:val="32"/>
          <w:szCs w:val="32"/>
        </w:rPr>
        <w:lastRenderedPageBreak/>
        <w:t>五、</w:t>
      </w:r>
      <w:r w:rsidRPr="001A2C8A">
        <w:rPr>
          <w:rFonts w:eastAsia="黑体"/>
          <w:b/>
          <w:color w:val="000000"/>
          <w:sz w:val="32"/>
          <w:szCs w:val="32"/>
        </w:rPr>
        <w:t>一</w:t>
      </w:r>
      <w:r w:rsidRPr="001A2C8A">
        <w:rPr>
          <w:rStyle w:val="2Char"/>
          <w:rFonts w:ascii="Times New Roman" w:eastAsia="黑体" w:hAnsi="Times New Roman" w:cs="Times New Roman"/>
          <w:b w:val="0"/>
        </w:rPr>
        <w:t>般公共预算财政拨款支出决算情况说明</w:t>
      </w:r>
      <w:bookmarkEnd w:id="33"/>
      <w:bookmarkEnd w:id="34"/>
    </w:p>
    <w:p w:rsidR="005B5C64" w:rsidRPr="001A2C8A" w:rsidRDefault="00204CDE">
      <w:pPr>
        <w:spacing w:line="600" w:lineRule="exact"/>
        <w:ind w:firstLineChars="200" w:firstLine="643"/>
        <w:outlineLvl w:val="2"/>
        <w:rPr>
          <w:rFonts w:eastAsia="仿宋_GB2312"/>
          <w:b/>
          <w:color w:val="000000"/>
          <w:sz w:val="32"/>
          <w:szCs w:val="32"/>
        </w:rPr>
      </w:pPr>
      <w:bookmarkStart w:id="35" w:name="_Toc15377210"/>
      <w:r w:rsidRPr="001A2C8A">
        <w:rPr>
          <w:rFonts w:eastAsia="仿宋_GB2312"/>
          <w:b/>
          <w:color w:val="000000"/>
          <w:sz w:val="32"/>
          <w:szCs w:val="32"/>
        </w:rPr>
        <w:t>（一）一般公共预算财政拨款支出决算总体情况</w:t>
      </w:r>
      <w:bookmarkEnd w:id="35"/>
    </w:p>
    <w:p w:rsidR="00A733B2" w:rsidRPr="001A2C8A" w:rsidRDefault="00204CDE">
      <w:pPr>
        <w:spacing w:line="600" w:lineRule="exact"/>
        <w:ind w:firstLineChars="200" w:firstLine="640"/>
        <w:rPr>
          <w:rFonts w:eastAsia="仿宋_GB2312"/>
          <w:color w:val="000000"/>
          <w:sz w:val="32"/>
          <w:szCs w:val="32"/>
        </w:rPr>
      </w:pPr>
      <w:r w:rsidRPr="001A2C8A">
        <w:rPr>
          <w:rFonts w:eastAsia="仿宋_GB2312"/>
          <w:color w:val="000000"/>
          <w:sz w:val="32"/>
          <w:szCs w:val="32"/>
        </w:rPr>
        <w:t>2019</w:t>
      </w:r>
      <w:r w:rsidRPr="001A2C8A">
        <w:rPr>
          <w:rFonts w:eastAsia="仿宋_GB2312"/>
          <w:color w:val="000000"/>
          <w:sz w:val="32"/>
          <w:szCs w:val="32"/>
        </w:rPr>
        <w:t>年一般公共预算财政拨款支出</w:t>
      </w:r>
      <w:r w:rsidR="00007A20" w:rsidRPr="001A2C8A">
        <w:rPr>
          <w:rFonts w:eastAsia="仿宋_GB2312"/>
          <w:color w:val="000000"/>
          <w:sz w:val="32"/>
          <w:szCs w:val="32"/>
        </w:rPr>
        <w:t>1229.03</w:t>
      </w:r>
      <w:r w:rsidRPr="001A2C8A">
        <w:rPr>
          <w:rFonts w:eastAsia="仿宋_GB2312"/>
          <w:color w:val="000000"/>
          <w:sz w:val="32"/>
          <w:szCs w:val="32"/>
        </w:rPr>
        <w:t>万元，占本年支出合计的</w:t>
      </w:r>
      <w:r w:rsidR="00007A20" w:rsidRPr="001A2C8A">
        <w:rPr>
          <w:rFonts w:eastAsia="仿宋_GB2312"/>
          <w:color w:val="000000"/>
          <w:sz w:val="32"/>
          <w:szCs w:val="32"/>
        </w:rPr>
        <w:t>80.</w:t>
      </w:r>
      <w:r w:rsidR="00C33204" w:rsidRPr="001A2C8A">
        <w:rPr>
          <w:rFonts w:eastAsia="仿宋_GB2312"/>
          <w:color w:val="000000"/>
          <w:sz w:val="32"/>
          <w:szCs w:val="32"/>
        </w:rPr>
        <w:t>79</w:t>
      </w:r>
      <w:r w:rsidRPr="001A2C8A">
        <w:rPr>
          <w:rFonts w:eastAsia="仿宋_GB2312"/>
          <w:color w:val="000000"/>
          <w:sz w:val="32"/>
          <w:szCs w:val="32"/>
        </w:rPr>
        <w:t>%</w:t>
      </w:r>
      <w:r w:rsidRPr="001A2C8A">
        <w:rPr>
          <w:rFonts w:eastAsia="仿宋_GB2312"/>
          <w:color w:val="000000"/>
          <w:sz w:val="32"/>
          <w:szCs w:val="32"/>
        </w:rPr>
        <w:t>。与</w:t>
      </w:r>
      <w:r w:rsidRPr="001A2C8A">
        <w:rPr>
          <w:rFonts w:eastAsia="仿宋_GB2312"/>
          <w:color w:val="000000"/>
          <w:sz w:val="32"/>
          <w:szCs w:val="32"/>
        </w:rPr>
        <w:t>2018</w:t>
      </w:r>
      <w:r w:rsidRPr="001A2C8A">
        <w:rPr>
          <w:rFonts w:eastAsia="仿宋_GB2312"/>
          <w:color w:val="000000"/>
          <w:sz w:val="32"/>
          <w:szCs w:val="32"/>
        </w:rPr>
        <w:t>年相比，一般公共预算财政拨款减少</w:t>
      </w:r>
      <w:r w:rsidR="00C33204" w:rsidRPr="001A2C8A">
        <w:rPr>
          <w:rFonts w:eastAsia="仿宋_GB2312"/>
          <w:color w:val="000000"/>
          <w:sz w:val="32"/>
          <w:szCs w:val="32"/>
        </w:rPr>
        <w:t>237.34</w:t>
      </w:r>
      <w:r w:rsidRPr="001A2C8A">
        <w:rPr>
          <w:rFonts w:eastAsia="仿宋_GB2312"/>
          <w:color w:val="000000"/>
          <w:sz w:val="32"/>
          <w:szCs w:val="32"/>
        </w:rPr>
        <w:t>万元，增长</w:t>
      </w:r>
      <w:r w:rsidRPr="001A2C8A">
        <w:rPr>
          <w:rFonts w:eastAsia="仿宋_GB2312"/>
          <w:color w:val="000000"/>
          <w:sz w:val="32"/>
          <w:szCs w:val="32"/>
        </w:rPr>
        <w:t>/</w:t>
      </w:r>
      <w:r w:rsidRPr="001A2C8A">
        <w:rPr>
          <w:rFonts w:eastAsia="仿宋_GB2312"/>
          <w:color w:val="000000"/>
          <w:sz w:val="32"/>
          <w:szCs w:val="32"/>
        </w:rPr>
        <w:t>下降</w:t>
      </w:r>
      <w:r w:rsidR="00C33204" w:rsidRPr="001A2C8A">
        <w:rPr>
          <w:rFonts w:eastAsia="仿宋_GB2312"/>
          <w:color w:val="000000"/>
          <w:sz w:val="32"/>
          <w:szCs w:val="32"/>
        </w:rPr>
        <w:t>19.31</w:t>
      </w:r>
      <w:r w:rsidRPr="001A2C8A">
        <w:rPr>
          <w:rFonts w:eastAsia="仿宋_GB2312"/>
          <w:color w:val="000000"/>
          <w:sz w:val="32"/>
          <w:szCs w:val="32"/>
        </w:rPr>
        <w:t>%</w:t>
      </w:r>
      <w:r w:rsidRPr="001A2C8A">
        <w:rPr>
          <w:rFonts w:eastAsia="仿宋_GB2312"/>
          <w:color w:val="000000"/>
          <w:sz w:val="32"/>
          <w:szCs w:val="32"/>
        </w:rPr>
        <w:t>。主要变动原因是</w:t>
      </w:r>
      <w:r w:rsidR="00C33204" w:rsidRPr="001A2C8A">
        <w:rPr>
          <w:rFonts w:eastAsia="仿宋_GB2312"/>
          <w:color w:val="000000"/>
          <w:sz w:val="32"/>
          <w:szCs w:val="32"/>
        </w:rPr>
        <w:t>降低成本，节约开支。</w:t>
      </w:r>
    </w:p>
    <w:p w:rsidR="00C33204" w:rsidRPr="001A2C8A" w:rsidRDefault="003234D5" w:rsidP="00C33204">
      <w:pPr>
        <w:widowControl/>
        <w:ind w:firstLineChars="600" w:firstLine="1440"/>
        <w:jc w:val="left"/>
        <w:rPr>
          <w:kern w:val="0"/>
          <w:sz w:val="24"/>
        </w:rPr>
      </w:pPr>
      <w:r w:rsidRPr="001A2C8A">
        <w:rPr>
          <w:noProof/>
          <w:kern w:val="0"/>
          <w:sz w:val="24"/>
        </w:rPr>
        <w:drawing>
          <wp:inline distT="0" distB="0" distL="0" distR="0">
            <wp:extent cx="3503378" cy="2796954"/>
            <wp:effectExtent l="19050" t="0" r="20872" b="3396"/>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33B2" w:rsidRPr="001A2C8A" w:rsidRDefault="00204CDE" w:rsidP="00626330">
      <w:pPr>
        <w:spacing w:line="600" w:lineRule="exact"/>
        <w:ind w:firstLineChars="200" w:firstLine="640"/>
        <w:rPr>
          <w:rFonts w:eastAsia="仿宋_GB2312"/>
          <w:color w:val="000000" w:themeColor="text1"/>
          <w:sz w:val="32"/>
          <w:szCs w:val="32"/>
        </w:rPr>
      </w:pPr>
      <w:r w:rsidRPr="001A2C8A">
        <w:rPr>
          <w:rFonts w:eastAsia="仿宋_GB2312"/>
          <w:color w:val="000000" w:themeColor="text1"/>
          <w:sz w:val="32"/>
          <w:szCs w:val="32"/>
        </w:rPr>
        <w:t>（图</w:t>
      </w:r>
      <w:r w:rsidRPr="001A2C8A">
        <w:rPr>
          <w:rFonts w:eastAsia="仿宋_GB2312"/>
          <w:color w:val="000000" w:themeColor="text1"/>
          <w:sz w:val="32"/>
          <w:szCs w:val="32"/>
        </w:rPr>
        <w:t>5</w:t>
      </w:r>
      <w:r w:rsidRPr="001A2C8A">
        <w:rPr>
          <w:rFonts w:eastAsia="仿宋_GB2312"/>
          <w:color w:val="000000" w:themeColor="text1"/>
          <w:sz w:val="32"/>
          <w:szCs w:val="32"/>
        </w:rPr>
        <w:t>：一般公共预算财政拨款支出决算变动情况）（柱状图）</w:t>
      </w:r>
    </w:p>
    <w:p w:rsidR="005B5C64" w:rsidRPr="001A2C8A" w:rsidRDefault="00204CDE">
      <w:pPr>
        <w:spacing w:line="600" w:lineRule="exact"/>
        <w:ind w:firstLineChars="200" w:firstLine="643"/>
        <w:outlineLvl w:val="2"/>
        <w:rPr>
          <w:rFonts w:eastAsia="仿宋_GB2312"/>
          <w:b/>
          <w:color w:val="000000"/>
          <w:sz w:val="32"/>
          <w:szCs w:val="32"/>
        </w:rPr>
      </w:pPr>
      <w:bookmarkStart w:id="36" w:name="_Toc15377211"/>
      <w:r w:rsidRPr="001A2C8A">
        <w:rPr>
          <w:rFonts w:eastAsia="仿宋_GB2312"/>
          <w:b/>
          <w:color w:val="000000"/>
          <w:sz w:val="32"/>
          <w:szCs w:val="32"/>
        </w:rPr>
        <w:t>（二）一般公共预算财政拨款支出决算结构情况</w:t>
      </w:r>
      <w:bookmarkEnd w:id="36"/>
    </w:p>
    <w:p w:rsidR="000D78AC" w:rsidRPr="001A2C8A" w:rsidRDefault="00204CDE" w:rsidP="00510806">
      <w:pPr>
        <w:spacing w:line="600" w:lineRule="exact"/>
        <w:ind w:firstLine="640"/>
        <w:rPr>
          <w:rFonts w:eastAsia="仿宋_GB2312"/>
          <w:color w:val="000000"/>
          <w:sz w:val="32"/>
          <w:szCs w:val="32"/>
        </w:rPr>
      </w:pPr>
      <w:r w:rsidRPr="001A2C8A">
        <w:rPr>
          <w:rFonts w:eastAsia="仿宋_GB2312"/>
          <w:color w:val="000000"/>
          <w:sz w:val="32"/>
          <w:szCs w:val="32"/>
        </w:rPr>
        <w:t>2019</w:t>
      </w:r>
      <w:r w:rsidRPr="001A2C8A">
        <w:rPr>
          <w:rFonts w:eastAsia="仿宋_GB2312"/>
          <w:color w:val="000000"/>
          <w:sz w:val="32"/>
          <w:szCs w:val="32"/>
        </w:rPr>
        <w:t>年一般公共预算财</w:t>
      </w:r>
      <w:r w:rsidRPr="001A2C8A">
        <w:rPr>
          <w:rFonts w:eastAsia="仿宋_GB2312"/>
          <w:color w:val="000000" w:themeColor="text1"/>
          <w:sz w:val="32"/>
          <w:szCs w:val="32"/>
        </w:rPr>
        <w:t>政拨款支出</w:t>
      </w:r>
      <w:r w:rsidR="00681E97" w:rsidRPr="001A2C8A">
        <w:rPr>
          <w:rFonts w:eastAsia="仿宋_GB2312"/>
          <w:color w:val="000000" w:themeColor="text1"/>
          <w:sz w:val="32"/>
          <w:szCs w:val="32"/>
        </w:rPr>
        <w:t>1229.03</w:t>
      </w:r>
      <w:r w:rsidRPr="001A2C8A">
        <w:rPr>
          <w:rFonts w:eastAsia="仿宋_GB2312"/>
          <w:color w:val="000000" w:themeColor="text1"/>
          <w:sz w:val="32"/>
          <w:szCs w:val="32"/>
        </w:rPr>
        <w:t>万元，主要用于以下方面</w:t>
      </w:r>
      <w:r w:rsidRPr="001A2C8A">
        <w:rPr>
          <w:rFonts w:eastAsia="仿宋_GB2312"/>
          <w:color w:val="000000" w:themeColor="text1"/>
          <w:sz w:val="32"/>
          <w:szCs w:val="32"/>
        </w:rPr>
        <w:t>:</w:t>
      </w:r>
      <w:r w:rsidR="00537EC3" w:rsidRPr="001A2C8A">
        <w:rPr>
          <w:rFonts w:eastAsia="仿宋_GB2312"/>
          <w:b/>
          <w:color w:val="000000" w:themeColor="text1"/>
          <w:sz w:val="32"/>
          <w:szCs w:val="32"/>
        </w:rPr>
        <w:t>社会保障和就业</w:t>
      </w:r>
      <w:r w:rsidR="00537EC3" w:rsidRPr="001A2C8A">
        <w:rPr>
          <w:rFonts w:eastAsia="仿宋_GB2312"/>
          <w:color w:val="000000" w:themeColor="text1"/>
          <w:sz w:val="32"/>
          <w:szCs w:val="32"/>
        </w:rPr>
        <w:t>支出</w:t>
      </w:r>
      <w:r w:rsidR="00537EC3" w:rsidRPr="001A2C8A">
        <w:rPr>
          <w:rFonts w:eastAsia="仿宋_GB2312"/>
          <w:color w:val="000000" w:themeColor="text1"/>
          <w:sz w:val="32"/>
          <w:szCs w:val="32"/>
        </w:rPr>
        <w:t>108.81</w:t>
      </w:r>
      <w:r w:rsidR="00537EC3" w:rsidRPr="001A2C8A">
        <w:rPr>
          <w:rFonts w:eastAsia="仿宋_GB2312"/>
          <w:color w:val="000000" w:themeColor="text1"/>
          <w:sz w:val="32"/>
          <w:szCs w:val="32"/>
        </w:rPr>
        <w:t>万元，占</w:t>
      </w:r>
      <w:r w:rsidR="00537EC3" w:rsidRPr="001A2C8A">
        <w:rPr>
          <w:rFonts w:eastAsia="仿宋_GB2312"/>
          <w:color w:val="000000" w:themeColor="text1"/>
          <w:sz w:val="32"/>
          <w:szCs w:val="32"/>
        </w:rPr>
        <w:t>8.85%</w:t>
      </w:r>
      <w:r w:rsidR="00537EC3" w:rsidRPr="001A2C8A">
        <w:rPr>
          <w:rFonts w:eastAsia="仿宋_GB2312"/>
          <w:color w:val="000000" w:themeColor="text1"/>
          <w:sz w:val="32"/>
          <w:szCs w:val="32"/>
        </w:rPr>
        <w:t>；</w:t>
      </w:r>
      <w:r w:rsidR="00537EC3" w:rsidRPr="001A2C8A">
        <w:rPr>
          <w:rFonts w:eastAsia="仿宋_GB2312"/>
          <w:b/>
          <w:bCs/>
          <w:color w:val="000000" w:themeColor="text1"/>
          <w:sz w:val="32"/>
          <w:szCs w:val="32"/>
        </w:rPr>
        <w:t>卫生健康支出</w:t>
      </w:r>
      <w:r w:rsidR="00537EC3" w:rsidRPr="001A2C8A">
        <w:rPr>
          <w:rFonts w:eastAsia="仿宋_GB2312"/>
          <w:color w:val="000000" w:themeColor="text1"/>
          <w:sz w:val="32"/>
          <w:szCs w:val="32"/>
        </w:rPr>
        <w:t>45.18</w:t>
      </w:r>
      <w:r w:rsidR="00537EC3" w:rsidRPr="001A2C8A">
        <w:rPr>
          <w:rFonts w:eastAsia="仿宋_GB2312"/>
          <w:color w:val="000000" w:themeColor="text1"/>
          <w:sz w:val="32"/>
          <w:szCs w:val="32"/>
        </w:rPr>
        <w:t>万元，占</w:t>
      </w:r>
      <w:r w:rsidR="00537EC3" w:rsidRPr="001A2C8A">
        <w:rPr>
          <w:rFonts w:eastAsia="仿宋_GB2312"/>
          <w:color w:val="000000" w:themeColor="text1"/>
          <w:sz w:val="32"/>
          <w:szCs w:val="32"/>
        </w:rPr>
        <w:t>3.68%</w:t>
      </w:r>
      <w:r w:rsidR="00537EC3" w:rsidRPr="001A2C8A">
        <w:rPr>
          <w:rFonts w:eastAsia="仿宋_GB2312"/>
          <w:color w:val="000000" w:themeColor="text1"/>
          <w:sz w:val="32"/>
          <w:szCs w:val="32"/>
        </w:rPr>
        <w:t>；城乡社区</w:t>
      </w:r>
      <w:r w:rsidRPr="001A2C8A">
        <w:rPr>
          <w:rFonts w:eastAsia="仿宋_GB2312"/>
          <w:b/>
          <w:bCs/>
          <w:color w:val="000000" w:themeColor="text1"/>
          <w:sz w:val="32"/>
          <w:szCs w:val="32"/>
        </w:rPr>
        <w:t>支出</w:t>
      </w:r>
      <w:r w:rsidR="00537EC3" w:rsidRPr="001A2C8A">
        <w:rPr>
          <w:rFonts w:eastAsia="仿宋_GB2312"/>
          <w:b/>
          <w:bCs/>
          <w:color w:val="000000" w:themeColor="text1"/>
          <w:sz w:val="32"/>
          <w:szCs w:val="32"/>
        </w:rPr>
        <w:t>1015.5</w:t>
      </w:r>
      <w:r w:rsidRPr="001A2C8A">
        <w:rPr>
          <w:rFonts w:eastAsia="仿宋_GB2312"/>
          <w:b/>
          <w:bCs/>
          <w:color w:val="000000" w:themeColor="text1"/>
          <w:sz w:val="32"/>
          <w:szCs w:val="32"/>
        </w:rPr>
        <w:t>万元，占</w:t>
      </w:r>
      <w:r w:rsidR="00537EC3" w:rsidRPr="001A2C8A">
        <w:rPr>
          <w:rFonts w:eastAsia="仿宋_GB2312"/>
          <w:b/>
          <w:bCs/>
          <w:color w:val="000000" w:themeColor="text1"/>
          <w:sz w:val="32"/>
          <w:szCs w:val="32"/>
        </w:rPr>
        <w:t>82.63</w:t>
      </w:r>
      <w:r w:rsidRPr="001A2C8A">
        <w:rPr>
          <w:rFonts w:eastAsia="仿宋_GB2312"/>
          <w:b/>
          <w:bCs/>
          <w:color w:val="000000" w:themeColor="text1"/>
          <w:sz w:val="32"/>
          <w:szCs w:val="32"/>
        </w:rPr>
        <w:t>%</w:t>
      </w:r>
      <w:r w:rsidR="00537EC3" w:rsidRPr="001A2C8A">
        <w:rPr>
          <w:rFonts w:eastAsia="仿宋_GB2312"/>
          <w:color w:val="000000" w:themeColor="text1"/>
          <w:sz w:val="32"/>
          <w:szCs w:val="32"/>
        </w:rPr>
        <w:t>；</w:t>
      </w:r>
      <w:r w:rsidRPr="001A2C8A">
        <w:rPr>
          <w:rFonts w:eastAsia="仿宋_GB2312"/>
          <w:color w:val="000000" w:themeColor="text1"/>
          <w:sz w:val="32"/>
          <w:szCs w:val="32"/>
        </w:rPr>
        <w:t>住房保障支出</w:t>
      </w:r>
      <w:r w:rsidR="00537EC3" w:rsidRPr="001A2C8A">
        <w:rPr>
          <w:rFonts w:eastAsia="仿宋_GB2312"/>
          <w:color w:val="000000" w:themeColor="text1"/>
          <w:sz w:val="32"/>
          <w:szCs w:val="32"/>
        </w:rPr>
        <w:t>59.54</w:t>
      </w:r>
      <w:r w:rsidRPr="001A2C8A">
        <w:rPr>
          <w:rFonts w:eastAsia="仿宋_GB2312"/>
          <w:color w:val="000000" w:themeColor="text1"/>
          <w:sz w:val="32"/>
          <w:szCs w:val="32"/>
        </w:rPr>
        <w:t>万元，占</w:t>
      </w:r>
      <w:r w:rsidR="00537EC3" w:rsidRPr="001A2C8A">
        <w:rPr>
          <w:rFonts w:eastAsia="仿宋_GB2312"/>
          <w:color w:val="000000" w:themeColor="text1"/>
          <w:sz w:val="32"/>
          <w:szCs w:val="32"/>
        </w:rPr>
        <w:t>4.84</w:t>
      </w:r>
      <w:r w:rsidRPr="001A2C8A">
        <w:rPr>
          <w:rFonts w:eastAsia="仿宋_GB2312"/>
          <w:color w:val="000000" w:themeColor="text1"/>
          <w:sz w:val="32"/>
          <w:szCs w:val="32"/>
        </w:rPr>
        <w:t>%</w:t>
      </w:r>
      <w:r w:rsidRPr="001A2C8A">
        <w:rPr>
          <w:rFonts w:eastAsia="仿宋_GB2312"/>
          <w:color w:val="000000" w:themeColor="text1"/>
          <w:sz w:val="32"/>
          <w:szCs w:val="32"/>
        </w:rPr>
        <w:t>。</w:t>
      </w:r>
      <w:r w:rsidRPr="001A2C8A">
        <w:rPr>
          <w:rFonts w:eastAsia="仿宋_GB2312"/>
          <w:b/>
          <w:color w:val="000000" w:themeColor="text1"/>
          <w:sz w:val="32"/>
          <w:szCs w:val="32"/>
        </w:rPr>
        <w:t>（罗列全部功能分类科目，至类级。）</w:t>
      </w:r>
    </w:p>
    <w:p w:rsidR="00C1384A" w:rsidRPr="001A2C8A" w:rsidRDefault="00C1384A" w:rsidP="00C1384A">
      <w:pPr>
        <w:spacing w:line="600" w:lineRule="exact"/>
        <w:rPr>
          <w:rFonts w:eastAsia="仿宋_GB2312"/>
          <w:noProof/>
          <w:color w:val="000000"/>
          <w:sz w:val="32"/>
          <w:szCs w:val="32"/>
        </w:rPr>
      </w:pPr>
      <w:r w:rsidRPr="001A2C8A">
        <w:rPr>
          <w:rFonts w:eastAsia="仿宋_GB2312"/>
          <w:noProof/>
          <w:color w:val="000000"/>
          <w:sz w:val="32"/>
          <w:szCs w:val="32"/>
        </w:rPr>
        <w:lastRenderedPageBreak/>
        <w:drawing>
          <wp:anchor distT="0" distB="0" distL="114300" distR="114300" simplePos="0" relativeHeight="251659264" behindDoc="0" locked="0" layoutInCell="1" allowOverlap="1">
            <wp:simplePos x="1164038" y="6066845"/>
            <wp:positionH relativeFrom="margin">
              <wp:align>center</wp:align>
            </wp:positionH>
            <wp:positionV relativeFrom="margin">
              <wp:align>top</wp:align>
            </wp:positionV>
            <wp:extent cx="5270831" cy="3077155"/>
            <wp:effectExtent l="19050" t="0" r="25069" b="8945"/>
            <wp:wrapSquare wrapText="bothSides"/>
            <wp:docPr id="71" name="图表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C1384A" w:rsidRPr="001A2C8A" w:rsidRDefault="00C1384A" w:rsidP="00C1384A">
      <w:pPr>
        <w:spacing w:line="600" w:lineRule="exact"/>
        <w:rPr>
          <w:rFonts w:eastAsia="仿宋_GB2312"/>
          <w:color w:val="000000"/>
          <w:sz w:val="32"/>
          <w:szCs w:val="32"/>
        </w:rPr>
      </w:pPr>
    </w:p>
    <w:p w:rsidR="005B5C64" w:rsidRPr="001A2C8A" w:rsidRDefault="00204CDE" w:rsidP="000D78AC">
      <w:pPr>
        <w:spacing w:line="600" w:lineRule="exact"/>
        <w:ind w:firstLine="640"/>
        <w:rPr>
          <w:rFonts w:eastAsia="仿宋_GB2312"/>
          <w:color w:val="000000"/>
          <w:sz w:val="32"/>
          <w:szCs w:val="32"/>
        </w:rPr>
      </w:pPr>
      <w:r w:rsidRPr="001A2C8A">
        <w:rPr>
          <w:rFonts w:eastAsia="仿宋_GB2312"/>
          <w:color w:val="000000"/>
          <w:sz w:val="32"/>
          <w:szCs w:val="32"/>
        </w:rPr>
        <w:t>（图</w:t>
      </w:r>
      <w:r w:rsidRPr="001A2C8A">
        <w:rPr>
          <w:rFonts w:eastAsia="仿宋_GB2312"/>
          <w:color w:val="000000"/>
          <w:sz w:val="32"/>
          <w:szCs w:val="32"/>
        </w:rPr>
        <w:t>6</w:t>
      </w:r>
      <w:r w:rsidRPr="001A2C8A">
        <w:rPr>
          <w:rFonts w:eastAsia="仿宋_GB2312"/>
          <w:color w:val="000000"/>
          <w:sz w:val="32"/>
          <w:szCs w:val="32"/>
        </w:rPr>
        <w:t>：一般公共预算财政拨款支出决算结构）（饼状图）</w:t>
      </w:r>
    </w:p>
    <w:p w:rsidR="005B5C64" w:rsidRPr="001A2C8A" w:rsidRDefault="00204CDE" w:rsidP="006176F7">
      <w:pPr>
        <w:spacing w:line="600" w:lineRule="exact"/>
        <w:ind w:firstLineChars="200" w:firstLine="640"/>
        <w:outlineLvl w:val="2"/>
        <w:rPr>
          <w:rFonts w:eastAsia="仿宋_GB2312"/>
          <w:color w:val="000000"/>
          <w:sz w:val="32"/>
          <w:szCs w:val="32"/>
        </w:rPr>
      </w:pPr>
      <w:bookmarkStart w:id="37" w:name="_Toc15377212"/>
      <w:r w:rsidRPr="001A2C8A">
        <w:rPr>
          <w:rFonts w:eastAsia="仿宋_GB2312"/>
          <w:color w:val="000000"/>
          <w:sz w:val="32"/>
          <w:szCs w:val="32"/>
        </w:rPr>
        <w:t>（三）一般公共预算财政拨款支出决算具体情况</w:t>
      </w:r>
      <w:bookmarkEnd w:id="37"/>
    </w:p>
    <w:p w:rsidR="005B5C64" w:rsidRPr="001A2C8A" w:rsidRDefault="00204CDE" w:rsidP="006176F7">
      <w:pPr>
        <w:spacing w:line="600" w:lineRule="exact"/>
        <w:ind w:firstLineChars="200" w:firstLine="640"/>
        <w:outlineLvl w:val="2"/>
        <w:rPr>
          <w:rFonts w:eastAsia="仿宋_GB2312"/>
          <w:color w:val="000000"/>
          <w:sz w:val="32"/>
          <w:szCs w:val="32"/>
        </w:rPr>
      </w:pPr>
      <w:bookmarkStart w:id="38" w:name="_Toc15377213"/>
      <w:bookmarkStart w:id="39" w:name="_Toc15378460"/>
      <w:bookmarkStart w:id="40" w:name="_Toc15377444"/>
      <w:r w:rsidRPr="001A2C8A">
        <w:rPr>
          <w:rFonts w:eastAsia="仿宋_GB2312"/>
          <w:color w:val="000000"/>
          <w:sz w:val="32"/>
          <w:szCs w:val="32"/>
        </w:rPr>
        <w:t>2019</w:t>
      </w:r>
      <w:r w:rsidRPr="001A2C8A">
        <w:rPr>
          <w:rFonts w:eastAsia="仿宋_GB2312"/>
          <w:color w:val="000000"/>
          <w:sz w:val="32"/>
          <w:szCs w:val="32"/>
        </w:rPr>
        <w:t>年</w:t>
      </w:r>
      <w:r w:rsidR="007825E7" w:rsidRPr="001A2C8A">
        <w:rPr>
          <w:rFonts w:eastAsia="仿宋_GB2312"/>
          <w:color w:val="000000"/>
          <w:sz w:val="32"/>
          <w:szCs w:val="32"/>
        </w:rPr>
        <w:t>一</w:t>
      </w:r>
      <w:r w:rsidRPr="001A2C8A">
        <w:rPr>
          <w:rFonts w:eastAsia="仿宋_GB2312"/>
          <w:color w:val="000000"/>
          <w:sz w:val="32"/>
          <w:szCs w:val="32"/>
        </w:rPr>
        <w:t>般公共预算支出决算数为</w:t>
      </w:r>
      <w:r w:rsidR="007825E7" w:rsidRPr="001A2C8A">
        <w:rPr>
          <w:rFonts w:eastAsia="仿宋_GB2312"/>
          <w:color w:val="000000"/>
          <w:sz w:val="32"/>
          <w:szCs w:val="32"/>
        </w:rPr>
        <w:t>1229.03</w:t>
      </w:r>
      <w:r w:rsidRPr="001A2C8A">
        <w:rPr>
          <w:rFonts w:eastAsia="仿宋_GB2312"/>
          <w:color w:val="000000"/>
          <w:sz w:val="32"/>
          <w:szCs w:val="32"/>
        </w:rPr>
        <w:t>，</w:t>
      </w:r>
      <w:r w:rsidRPr="001A2C8A">
        <w:rPr>
          <w:rFonts w:eastAsia="仿宋_GB2312"/>
          <w:b/>
          <w:color w:val="000000"/>
        </w:rPr>
        <w:t>完成</w:t>
      </w:r>
      <w:r w:rsidRPr="001A2C8A">
        <w:rPr>
          <w:rFonts w:eastAsia="仿宋_GB2312"/>
          <w:b/>
        </w:rPr>
        <w:t>预算</w:t>
      </w:r>
      <w:r w:rsidR="00973327" w:rsidRPr="001A2C8A">
        <w:rPr>
          <w:rFonts w:eastAsia="仿宋_GB2312"/>
          <w:b/>
        </w:rPr>
        <w:t>10</w:t>
      </w:r>
      <w:r w:rsidR="00973327" w:rsidRPr="001A2C8A">
        <w:rPr>
          <w:rFonts w:eastAsia="仿宋_GB2312"/>
          <w:color w:val="000000"/>
          <w:sz w:val="32"/>
          <w:szCs w:val="32"/>
        </w:rPr>
        <w:t>0</w:t>
      </w:r>
      <w:r w:rsidRPr="001A2C8A">
        <w:rPr>
          <w:rFonts w:eastAsia="仿宋_GB2312"/>
          <w:color w:val="000000"/>
          <w:sz w:val="32"/>
          <w:szCs w:val="32"/>
        </w:rPr>
        <w:t>%</w:t>
      </w:r>
      <w:r w:rsidRPr="001A2C8A">
        <w:rPr>
          <w:rFonts w:eastAsia="仿宋_GB2312"/>
          <w:color w:val="000000"/>
          <w:sz w:val="32"/>
          <w:szCs w:val="32"/>
        </w:rPr>
        <w:t>。其中：</w:t>
      </w:r>
      <w:bookmarkEnd w:id="38"/>
      <w:bookmarkEnd w:id="39"/>
      <w:bookmarkEnd w:id="40"/>
    </w:p>
    <w:p w:rsidR="006D6204" w:rsidRPr="001A2C8A" w:rsidRDefault="006D6204" w:rsidP="006D6204">
      <w:pPr>
        <w:widowControl/>
        <w:shd w:val="clear" w:color="auto" w:fill="FFFFFF"/>
        <w:spacing w:line="600" w:lineRule="atLeast"/>
        <w:ind w:firstLine="643"/>
        <w:jc w:val="left"/>
        <w:rPr>
          <w:rFonts w:eastAsia="仿宋_GB2312"/>
          <w:color w:val="000000"/>
          <w:sz w:val="32"/>
          <w:szCs w:val="32"/>
        </w:rPr>
      </w:pPr>
      <w:r w:rsidRPr="001A2C8A">
        <w:rPr>
          <w:rFonts w:eastAsia="仿宋_GB2312"/>
          <w:color w:val="000000"/>
          <w:sz w:val="32"/>
          <w:szCs w:val="32"/>
        </w:rPr>
        <w:t>1.</w:t>
      </w:r>
      <w:r w:rsidRPr="001A2C8A">
        <w:rPr>
          <w:rFonts w:eastAsia="仿宋_GB2312"/>
          <w:color w:val="000000"/>
          <w:sz w:val="32"/>
          <w:szCs w:val="32"/>
        </w:rPr>
        <w:t>城乡社区支出：</w:t>
      </w:r>
      <w:r w:rsidR="00973327" w:rsidRPr="001A2C8A">
        <w:rPr>
          <w:rFonts w:eastAsia="仿宋_GB2312"/>
          <w:color w:val="000000"/>
          <w:sz w:val="32"/>
          <w:szCs w:val="32"/>
        </w:rPr>
        <w:t>1015.5</w:t>
      </w:r>
      <w:r w:rsidRPr="001A2C8A">
        <w:rPr>
          <w:rFonts w:eastAsia="仿宋_GB2312"/>
          <w:color w:val="000000"/>
          <w:sz w:val="32"/>
          <w:szCs w:val="32"/>
        </w:rPr>
        <w:t>万元</w:t>
      </w:r>
    </w:p>
    <w:p w:rsidR="006D6204" w:rsidRPr="001A2C8A" w:rsidRDefault="006D6204" w:rsidP="006D6204">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2120101</w:t>
      </w:r>
      <w:r w:rsidRPr="001A2C8A">
        <w:rPr>
          <w:rFonts w:eastAsia="仿宋_GB2312"/>
          <w:color w:val="000000"/>
          <w:sz w:val="32"/>
          <w:szCs w:val="32"/>
        </w:rPr>
        <w:t>（行政运行）支出决算为</w:t>
      </w:r>
      <w:r w:rsidR="0067310A" w:rsidRPr="001A2C8A">
        <w:rPr>
          <w:rFonts w:eastAsia="仿宋_GB2312"/>
          <w:color w:val="000000"/>
          <w:sz w:val="32"/>
          <w:szCs w:val="32"/>
        </w:rPr>
        <w:t>771.2</w:t>
      </w:r>
      <w:r w:rsidRPr="001A2C8A">
        <w:rPr>
          <w:rFonts w:eastAsia="仿宋_GB2312"/>
          <w:color w:val="000000"/>
          <w:sz w:val="32"/>
          <w:szCs w:val="32"/>
        </w:rPr>
        <w:t>万元，完成预算</w:t>
      </w:r>
      <w:r w:rsidRPr="001A2C8A">
        <w:rPr>
          <w:rFonts w:eastAsia="仿宋_GB2312"/>
          <w:color w:val="000000"/>
          <w:sz w:val="32"/>
          <w:szCs w:val="32"/>
        </w:rPr>
        <w:t>100%</w:t>
      </w:r>
      <w:r w:rsidRPr="001A2C8A">
        <w:rPr>
          <w:rFonts w:eastAsia="仿宋_GB2312"/>
          <w:color w:val="000000"/>
          <w:sz w:val="32"/>
          <w:szCs w:val="32"/>
        </w:rPr>
        <w:t>；</w:t>
      </w:r>
    </w:p>
    <w:p w:rsidR="0067310A" w:rsidRPr="001A2C8A" w:rsidRDefault="0067310A" w:rsidP="006D6204">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2120102</w:t>
      </w:r>
      <w:r w:rsidRPr="001A2C8A">
        <w:rPr>
          <w:rFonts w:eastAsia="仿宋_GB2312"/>
          <w:color w:val="000000"/>
          <w:sz w:val="32"/>
          <w:szCs w:val="32"/>
        </w:rPr>
        <w:t>（一般行政管理事务）支出决算为</w:t>
      </w:r>
      <w:r w:rsidRPr="001A2C8A">
        <w:rPr>
          <w:rFonts w:eastAsia="仿宋_GB2312"/>
          <w:color w:val="000000"/>
          <w:sz w:val="32"/>
          <w:szCs w:val="32"/>
        </w:rPr>
        <w:t>134.95</w:t>
      </w:r>
      <w:r w:rsidRPr="001A2C8A">
        <w:rPr>
          <w:rFonts w:eastAsia="仿宋_GB2312"/>
          <w:color w:val="000000"/>
          <w:sz w:val="32"/>
          <w:szCs w:val="32"/>
        </w:rPr>
        <w:t>，完成预算</w:t>
      </w:r>
      <w:r w:rsidRPr="001A2C8A">
        <w:rPr>
          <w:rFonts w:eastAsia="仿宋_GB2312"/>
          <w:color w:val="000000"/>
          <w:sz w:val="32"/>
          <w:szCs w:val="32"/>
        </w:rPr>
        <w:t>100%</w:t>
      </w:r>
      <w:r w:rsidRPr="001A2C8A">
        <w:rPr>
          <w:rFonts w:eastAsia="仿宋_GB2312"/>
          <w:color w:val="000000"/>
          <w:sz w:val="32"/>
          <w:szCs w:val="32"/>
        </w:rPr>
        <w:t>；</w:t>
      </w:r>
    </w:p>
    <w:p w:rsidR="006D6204" w:rsidRPr="001A2C8A" w:rsidRDefault="006D6204" w:rsidP="006D6204">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2120104</w:t>
      </w:r>
      <w:r w:rsidRPr="001A2C8A">
        <w:rPr>
          <w:rFonts w:eastAsia="仿宋_GB2312"/>
          <w:color w:val="000000"/>
          <w:sz w:val="32"/>
          <w:szCs w:val="32"/>
        </w:rPr>
        <w:t>（城管执法）支出决算为</w:t>
      </w:r>
      <w:r w:rsidR="0067310A" w:rsidRPr="001A2C8A">
        <w:rPr>
          <w:rFonts w:eastAsia="仿宋_GB2312"/>
          <w:color w:val="000000"/>
          <w:sz w:val="32"/>
          <w:szCs w:val="32"/>
        </w:rPr>
        <w:t>28.22</w:t>
      </w:r>
      <w:r w:rsidRPr="001A2C8A">
        <w:rPr>
          <w:rFonts w:eastAsia="仿宋_GB2312"/>
          <w:color w:val="000000"/>
          <w:sz w:val="32"/>
          <w:szCs w:val="32"/>
        </w:rPr>
        <w:t>万元，完成预算</w:t>
      </w:r>
      <w:r w:rsidRPr="001A2C8A">
        <w:rPr>
          <w:rFonts w:eastAsia="仿宋_GB2312"/>
          <w:color w:val="000000"/>
          <w:sz w:val="32"/>
          <w:szCs w:val="32"/>
        </w:rPr>
        <w:t>100%</w:t>
      </w:r>
      <w:r w:rsidR="0067310A" w:rsidRPr="001A2C8A">
        <w:rPr>
          <w:rFonts w:eastAsia="仿宋_GB2312"/>
          <w:color w:val="000000"/>
          <w:sz w:val="32"/>
          <w:szCs w:val="32"/>
        </w:rPr>
        <w:t>；</w:t>
      </w:r>
    </w:p>
    <w:p w:rsidR="006D6204" w:rsidRPr="001A2C8A" w:rsidRDefault="006D6204" w:rsidP="00973327">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lastRenderedPageBreak/>
        <w:t>2120199</w:t>
      </w:r>
      <w:r w:rsidRPr="001A2C8A">
        <w:rPr>
          <w:rFonts w:eastAsia="仿宋_GB2312"/>
          <w:color w:val="000000"/>
          <w:sz w:val="32"/>
          <w:szCs w:val="32"/>
        </w:rPr>
        <w:t>（其他城乡社区管理事务支出）支出决算为</w:t>
      </w:r>
      <w:r w:rsidR="0067310A" w:rsidRPr="001A2C8A">
        <w:rPr>
          <w:rFonts w:eastAsia="仿宋_GB2312"/>
          <w:color w:val="000000"/>
          <w:sz w:val="32"/>
          <w:szCs w:val="32"/>
        </w:rPr>
        <w:t>80.48</w:t>
      </w:r>
      <w:r w:rsidRPr="001A2C8A">
        <w:rPr>
          <w:rFonts w:eastAsia="仿宋_GB2312"/>
          <w:color w:val="000000"/>
          <w:sz w:val="32"/>
          <w:szCs w:val="32"/>
        </w:rPr>
        <w:t>万元，完成预算</w:t>
      </w:r>
      <w:r w:rsidRPr="001A2C8A">
        <w:rPr>
          <w:rFonts w:eastAsia="仿宋_GB2312"/>
          <w:color w:val="000000"/>
          <w:sz w:val="32"/>
          <w:szCs w:val="32"/>
        </w:rPr>
        <w:t>100%</w:t>
      </w:r>
      <w:r w:rsidRPr="001A2C8A">
        <w:rPr>
          <w:rFonts w:eastAsia="仿宋_GB2312"/>
          <w:color w:val="000000"/>
          <w:sz w:val="32"/>
          <w:szCs w:val="32"/>
        </w:rPr>
        <w:t>；</w:t>
      </w:r>
    </w:p>
    <w:p w:rsidR="002F763B" w:rsidRPr="001A2C8A" w:rsidRDefault="006D6204" w:rsidP="00973327">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2120399</w:t>
      </w:r>
      <w:r w:rsidRPr="001A2C8A">
        <w:rPr>
          <w:rFonts w:eastAsia="仿宋_GB2312"/>
          <w:color w:val="000000"/>
          <w:sz w:val="32"/>
          <w:szCs w:val="32"/>
        </w:rPr>
        <w:t>（其他城乡社区公共设施支出）支出决算为</w:t>
      </w:r>
      <w:r w:rsidR="00973327" w:rsidRPr="001A2C8A">
        <w:rPr>
          <w:rFonts w:eastAsia="仿宋_GB2312"/>
          <w:color w:val="000000"/>
          <w:sz w:val="32"/>
          <w:szCs w:val="32"/>
        </w:rPr>
        <w:t>0.65</w:t>
      </w:r>
      <w:r w:rsidRPr="001A2C8A">
        <w:rPr>
          <w:rFonts w:eastAsia="仿宋_GB2312"/>
          <w:color w:val="000000"/>
          <w:sz w:val="32"/>
          <w:szCs w:val="32"/>
        </w:rPr>
        <w:t>万元，完成预算</w:t>
      </w:r>
      <w:r w:rsidRPr="001A2C8A">
        <w:rPr>
          <w:rFonts w:eastAsia="仿宋_GB2312"/>
          <w:color w:val="000000"/>
          <w:sz w:val="32"/>
          <w:szCs w:val="32"/>
        </w:rPr>
        <w:t>100%</w:t>
      </w:r>
      <w:r w:rsidRPr="001A2C8A">
        <w:rPr>
          <w:rFonts w:eastAsia="仿宋_GB2312"/>
          <w:color w:val="000000"/>
          <w:sz w:val="32"/>
          <w:szCs w:val="32"/>
        </w:rPr>
        <w:t>；</w:t>
      </w:r>
    </w:p>
    <w:p w:rsidR="006D6204" w:rsidRPr="001A2C8A" w:rsidRDefault="006D6204" w:rsidP="006D6204">
      <w:pPr>
        <w:widowControl/>
        <w:shd w:val="clear" w:color="auto" w:fill="FFFFFF"/>
        <w:spacing w:line="600" w:lineRule="atLeast"/>
        <w:ind w:firstLine="643"/>
        <w:jc w:val="left"/>
        <w:rPr>
          <w:rFonts w:eastAsia="仿宋_GB2312"/>
          <w:color w:val="000000"/>
          <w:sz w:val="32"/>
          <w:szCs w:val="32"/>
        </w:rPr>
      </w:pPr>
      <w:r w:rsidRPr="001A2C8A">
        <w:rPr>
          <w:rFonts w:eastAsia="仿宋_GB2312"/>
          <w:color w:val="000000"/>
          <w:sz w:val="32"/>
          <w:szCs w:val="32"/>
        </w:rPr>
        <w:t>2.</w:t>
      </w:r>
      <w:r w:rsidRPr="001A2C8A">
        <w:rPr>
          <w:rFonts w:eastAsia="仿宋_GB2312"/>
          <w:color w:val="000000"/>
          <w:sz w:val="32"/>
          <w:szCs w:val="32"/>
        </w:rPr>
        <w:t>社会保障和就业支出</w:t>
      </w:r>
      <w:r w:rsidRPr="001A2C8A">
        <w:rPr>
          <w:rFonts w:eastAsia="仿宋_GB2312"/>
          <w:color w:val="000000"/>
          <w:sz w:val="32"/>
          <w:szCs w:val="32"/>
        </w:rPr>
        <w:t>: </w:t>
      </w:r>
      <w:r w:rsidR="0067310A" w:rsidRPr="001A2C8A">
        <w:rPr>
          <w:rFonts w:eastAsia="仿宋_GB2312"/>
          <w:color w:val="000000"/>
          <w:sz w:val="32"/>
          <w:szCs w:val="32"/>
        </w:rPr>
        <w:t>108.81</w:t>
      </w:r>
      <w:r w:rsidRPr="001A2C8A">
        <w:rPr>
          <w:rFonts w:eastAsia="仿宋_GB2312"/>
          <w:color w:val="000000"/>
          <w:sz w:val="32"/>
          <w:szCs w:val="32"/>
        </w:rPr>
        <w:t>万元</w:t>
      </w:r>
    </w:p>
    <w:p w:rsidR="0067310A" w:rsidRPr="001A2C8A" w:rsidRDefault="0067310A" w:rsidP="006D6204">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w:t>
      </w:r>
      <w:r w:rsidR="006D6204" w:rsidRPr="001A2C8A">
        <w:rPr>
          <w:rFonts w:eastAsia="仿宋_GB2312"/>
          <w:color w:val="000000"/>
          <w:sz w:val="32"/>
          <w:szCs w:val="32"/>
        </w:rPr>
        <w:t>080504</w:t>
      </w:r>
      <w:r w:rsidR="006D6204" w:rsidRPr="001A2C8A">
        <w:rPr>
          <w:rFonts w:eastAsia="仿宋_GB2312"/>
          <w:color w:val="000000"/>
          <w:sz w:val="32"/>
          <w:szCs w:val="32"/>
        </w:rPr>
        <w:t>（未归口管理的行政单位离退休）：支出决算为</w:t>
      </w:r>
      <w:r w:rsidRPr="001A2C8A">
        <w:rPr>
          <w:rFonts w:eastAsia="仿宋_GB2312"/>
          <w:color w:val="000000"/>
          <w:sz w:val="32"/>
          <w:szCs w:val="32"/>
        </w:rPr>
        <w:t>56.89</w:t>
      </w:r>
      <w:r w:rsidR="006D6204" w:rsidRPr="001A2C8A">
        <w:rPr>
          <w:rFonts w:eastAsia="仿宋_GB2312"/>
          <w:color w:val="000000"/>
          <w:sz w:val="32"/>
          <w:szCs w:val="32"/>
        </w:rPr>
        <w:t>万元，</w:t>
      </w:r>
      <w:r w:rsidRPr="001A2C8A">
        <w:rPr>
          <w:rFonts w:eastAsia="仿宋_GB2312"/>
          <w:color w:val="000000"/>
          <w:sz w:val="32"/>
          <w:szCs w:val="32"/>
        </w:rPr>
        <w:t>完成预算</w:t>
      </w:r>
      <w:r w:rsidRPr="001A2C8A">
        <w:rPr>
          <w:rFonts w:eastAsia="仿宋_GB2312"/>
          <w:color w:val="000000"/>
          <w:sz w:val="32"/>
          <w:szCs w:val="32"/>
        </w:rPr>
        <w:t>100%</w:t>
      </w:r>
      <w:r w:rsidRPr="001A2C8A">
        <w:rPr>
          <w:rFonts w:eastAsia="仿宋_GB2312"/>
          <w:color w:val="000000"/>
          <w:sz w:val="32"/>
          <w:szCs w:val="32"/>
        </w:rPr>
        <w:t>。</w:t>
      </w:r>
    </w:p>
    <w:p w:rsidR="006D6204" w:rsidRPr="001A2C8A" w:rsidRDefault="006D6204" w:rsidP="006D6204">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2080505</w:t>
      </w:r>
      <w:r w:rsidRPr="001A2C8A">
        <w:rPr>
          <w:rFonts w:eastAsia="仿宋_GB2312"/>
          <w:color w:val="000000"/>
          <w:sz w:val="32"/>
          <w:szCs w:val="32"/>
        </w:rPr>
        <w:t>（机关事业单位基本养老保险缴费支出）：支出决算为</w:t>
      </w:r>
      <w:r w:rsidR="0067310A" w:rsidRPr="001A2C8A">
        <w:rPr>
          <w:rFonts w:eastAsia="仿宋_GB2312"/>
          <w:color w:val="000000"/>
          <w:sz w:val="32"/>
          <w:szCs w:val="32"/>
        </w:rPr>
        <w:t>47.02</w:t>
      </w:r>
      <w:r w:rsidRPr="001A2C8A">
        <w:rPr>
          <w:rFonts w:eastAsia="仿宋_GB2312"/>
          <w:color w:val="000000"/>
          <w:sz w:val="32"/>
          <w:szCs w:val="32"/>
        </w:rPr>
        <w:t>万元，</w:t>
      </w:r>
      <w:r w:rsidR="0067310A" w:rsidRPr="001A2C8A">
        <w:rPr>
          <w:rFonts w:eastAsia="仿宋_GB2312"/>
          <w:color w:val="000000"/>
          <w:sz w:val="32"/>
          <w:szCs w:val="32"/>
        </w:rPr>
        <w:t>完成预算</w:t>
      </w:r>
      <w:r w:rsidR="0067310A" w:rsidRPr="001A2C8A">
        <w:rPr>
          <w:rFonts w:eastAsia="仿宋_GB2312"/>
          <w:color w:val="000000"/>
          <w:sz w:val="32"/>
          <w:szCs w:val="32"/>
        </w:rPr>
        <w:t>100%</w:t>
      </w:r>
      <w:r w:rsidR="0067310A" w:rsidRPr="001A2C8A">
        <w:rPr>
          <w:rFonts w:eastAsia="仿宋_GB2312"/>
          <w:color w:val="000000"/>
          <w:sz w:val="32"/>
          <w:szCs w:val="32"/>
        </w:rPr>
        <w:t>。</w:t>
      </w:r>
    </w:p>
    <w:p w:rsidR="006D6204" w:rsidRPr="001A2C8A" w:rsidRDefault="006D6204" w:rsidP="006D6204">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2080801</w:t>
      </w:r>
      <w:r w:rsidRPr="001A2C8A">
        <w:rPr>
          <w:rFonts w:eastAsia="仿宋_GB2312"/>
          <w:color w:val="000000"/>
          <w:sz w:val="32"/>
          <w:szCs w:val="32"/>
        </w:rPr>
        <w:t>（死亡抚恤）：支出决算为</w:t>
      </w:r>
      <w:r w:rsidR="0067310A" w:rsidRPr="001A2C8A">
        <w:rPr>
          <w:rFonts w:eastAsia="仿宋_GB2312"/>
          <w:color w:val="000000"/>
          <w:sz w:val="32"/>
          <w:szCs w:val="32"/>
        </w:rPr>
        <w:t>4.45</w:t>
      </w:r>
      <w:r w:rsidRPr="001A2C8A">
        <w:rPr>
          <w:rFonts w:eastAsia="仿宋_GB2312"/>
          <w:color w:val="000000"/>
          <w:sz w:val="32"/>
          <w:szCs w:val="32"/>
        </w:rPr>
        <w:t>万元，完成预算</w:t>
      </w:r>
      <w:r w:rsidRPr="001A2C8A">
        <w:rPr>
          <w:rFonts w:eastAsia="仿宋_GB2312"/>
          <w:color w:val="000000"/>
          <w:sz w:val="32"/>
          <w:szCs w:val="32"/>
        </w:rPr>
        <w:t>100%</w:t>
      </w:r>
      <w:r w:rsidRPr="001A2C8A">
        <w:rPr>
          <w:rFonts w:eastAsia="仿宋_GB2312"/>
          <w:color w:val="000000"/>
          <w:sz w:val="32"/>
          <w:szCs w:val="32"/>
        </w:rPr>
        <w:t>。</w:t>
      </w:r>
    </w:p>
    <w:p w:rsidR="0067310A" w:rsidRPr="001A2C8A" w:rsidRDefault="0067310A" w:rsidP="0067310A">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2082501</w:t>
      </w:r>
      <w:r w:rsidRPr="001A2C8A">
        <w:rPr>
          <w:rFonts w:eastAsia="仿宋_GB2312"/>
          <w:color w:val="000000"/>
          <w:sz w:val="32"/>
          <w:szCs w:val="32"/>
        </w:rPr>
        <w:t>（其他城市生活救助）：支出决算为</w:t>
      </w:r>
      <w:r w:rsidRPr="001A2C8A">
        <w:rPr>
          <w:rFonts w:eastAsia="仿宋_GB2312"/>
          <w:color w:val="000000"/>
          <w:sz w:val="32"/>
          <w:szCs w:val="32"/>
        </w:rPr>
        <w:t>0.45</w:t>
      </w:r>
      <w:r w:rsidRPr="001A2C8A">
        <w:rPr>
          <w:rFonts w:eastAsia="仿宋_GB2312"/>
          <w:color w:val="000000"/>
          <w:sz w:val="32"/>
          <w:szCs w:val="32"/>
        </w:rPr>
        <w:t>万元，完成预算</w:t>
      </w:r>
      <w:r w:rsidRPr="001A2C8A">
        <w:rPr>
          <w:rFonts w:eastAsia="仿宋_GB2312"/>
          <w:color w:val="000000"/>
          <w:sz w:val="32"/>
          <w:szCs w:val="32"/>
        </w:rPr>
        <w:t>100%</w:t>
      </w:r>
      <w:r w:rsidRPr="001A2C8A">
        <w:rPr>
          <w:rFonts w:eastAsia="仿宋_GB2312"/>
          <w:color w:val="000000"/>
          <w:sz w:val="32"/>
          <w:szCs w:val="32"/>
        </w:rPr>
        <w:t>。</w:t>
      </w:r>
    </w:p>
    <w:p w:rsidR="006D6204" w:rsidRPr="001A2C8A" w:rsidRDefault="006D6204" w:rsidP="006D6204">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3.</w:t>
      </w:r>
      <w:r w:rsidR="0033110D" w:rsidRPr="001A2C8A">
        <w:rPr>
          <w:rFonts w:eastAsia="仿宋_GB2312"/>
          <w:color w:val="000000"/>
          <w:sz w:val="32"/>
          <w:szCs w:val="32"/>
        </w:rPr>
        <w:t>卫生健康支出</w:t>
      </w:r>
      <w:r w:rsidRPr="001A2C8A">
        <w:rPr>
          <w:rFonts w:eastAsia="仿宋_GB2312"/>
          <w:color w:val="000000"/>
          <w:sz w:val="32"/>
          <w:szCs w:val="32"/>
        </w:rPr>
        <w:t>: </w:t>
      </w:r>
      <w:r w:rsidR="0033110D" w:rsidRPr="001A2C8A">
        <w:rPr>
          <w:rFonts w:eastAsia="仿宋_GB2312"/>
          <w:color w:val="000000"/>
          <w:sz w:val="32"/>
          <w:szCs w:val="32"/>
        </w:rPr>
        <w:t>45.19</w:t>
      </w:r>
      <w:r w:rsidRPr="001A2C8A">
        <w:rPr>
          <w:rFonts w:eastAsia="仿宋_GB2312"/>
          <w:color w:val="000000"/>
          <w:sz w:val="32"/>
          <w:szCs w:val="32"/>
        </w:rPr>
        <w:t>万元</w:t>
      </w:r>
    </w:p>
    <w:p w:rsidR="00D816B7" w:rsidRPr="001A2C8A" w:rsidRDefault="0033110D" w:rsidP="006D6204">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2100499</w:t>
      </w:r>
      <w:r w:rsidRPr="001A2C8A">
        <w:rPr>
          <w:rFonts w:eastAsia="仿宋_GB2312"/>
          <w:color w:val="000000"/>
          <w:sz w:val="32"/>
          <w:szCs w:val="32"/>
        </w:rPr>
        <w:t>（其他公共卫生支出）：支出决算为</w:t>
      </w:r>
      <w:r w:rsidRPr="001A2C8A">
        <w:rPr>
          <w:rFonts w:eastAsia="仿宋_GB2312"/>
          <w:color w:val="000000"/>
          <w:sz w:val="32"/>
          <w:szCs w:val="32"/>
        </w:rPr>
        <w:t>9.39</w:t>
      </w:r>
      <w:r w:rsidRPr="001A2C8A">
        <w:rPr>
          <w:rFonts w:eastAsia="仿宋_GB2312"/>
          <w:color w:val="000000"/>
          <w:sz w:val="32"/>
          <w:szCs w:val="32"/>
        </w:rPr>
        <w:t>万元，完成预算</w:t>
      </w:r>
      <w:r w:rsidRPr="001A2C8A">
        <w:rPr>
          <w:rFonts w:eastAsia="仿宋_GB2312"/>
          <w:color w:val="000000"/>
          <w:sz w:val="32"/>
          <w:szCs w:val="32"/>
        </w:rPr>
        <w:t>100%</w:t>
      </w:r>
      <w:r w:rsidRPr="001A2C8A">
        <w:rPr>
          <w:rFonts w:eastAsia="仿宋_GB2312"/>
          <w:color w:val="000000"/>
          <w:sz w:val="32"/>
          <w:szCs w:val="32"/>
        </w:rPr>
        <w:t>；</w:t>
      </w:r>
    </w:p>
    <w:p w:rsidR="006D6204" w:rsidRPr="001A2C8A" w:rsidRDefault="006D6204" w:rsidP="006D6204">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2101101</w:t>
      </w:r>
      <w:r w:rsidRPr="001A2C8A">
        <w:rPr>
          <w:rFonts w:eastAsia="仿宋_GB2312"/>
          <w:color w:val="000000"/>
          <w:sz w:val="32"/>
          <w:szCs w:val="32"/>
        </w:rPr>
        <w:t>（行政单位医疗）：支出决算为</w:t>
      </w:r>
      <w:r w:rsidR="0033110D" w:rsidRPr="001A2C8A">
        <w:rPr>
          <w:rFonts w:eastAsia="仿宋_GB2312"/>
          <w:color w:val="000000"/>
          <w:sz w:val="32"/>
          <w:szCs w:val="32"/>
        </w:rPr>
        <w:t>25.89</w:t>
      </w:r>
      <w:r w:rsidRPr="001A2C8A">
        <w:rPr>
          <w:rFonts w:eastAsia="仿宋_GB2312"/>
          <w:color w:val="000000"/>
          <w:sz w:val="32"/>
          <w:szCs w:val="32"/>
        </w:rPr>
        <w:t>万元，完成预算</w:t>
      </w:r>
      <w:r w:rsidRPr="001A2C8A">
        <w:rPr>
          <w:rFonts w:eastAsia="仿宋_GB2312"/>
          <w:color w:val="000000"/>
          <w:sz w:val="32"/>
          <w:szCs w:val="32"/>
        </w:rPr>
        <w:t>100%</w:t>
      </w:r>
      <w:r w:rsidRPr="001A2C8A">
        <w:rPr>
          <w:rFonts w:eastAsia="仿宋_GB2312"/>
          <w:color w:val="000000"/>
          <w:sz w:val="32"/>
          <w:szCs w:val="32"/>
        </w:rPr>
        <w:t>；</w:t>
      </w:r>
    </w:p>
    <w:p w:rsidR="0033110D" w:rsidRPr="001A2C8A" w:rsidRDefault="0033110D" w:rsidP="006D6204">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2101102</w:t>
      </w:r>
      <w:r w:rsidRPr="001A2C8A">
        <w:rPr>
          <w:rFonts w:eastAsia="仿宋_GB2312"/>
          <w:color w:val="000000"/>
          <w:sz w:val="32"/>
          <w:szCs w:val="32"/>
        </w:rPr>
        <w:t>（事业单位医疗）：支出决算为</w:t>
      </w:r>
      <w:r w:rsidRPr="001A2C8A">
        <w:rPr>
          <w:rFonts w:eastAsia="仿宋_GB2312"/>
          <w:color w:val="000000"/>
          <w:sz w:val="32"/>
          <w:szCs w:val="32"/>
        </w:rPr>
        <w:t>3.66</w:t>
      </w:r>
      <w:r w:rsidRPr="001A2C8A">
        <w:rPr>
          <w:rFonts w:eastAsia="仿宋_GB2312"/>
          <w:color w:val="000000"/>
          <w:sz w:val="32"/>
          <w:szCs w:val="32"/>
        </w:rPr>
        <w:t>万元，完成预算</w:t>
      </w:r>
      <w:r w:rsidRPr="001A2C8A">
        <w:rPr>
          <w:rFonts w:eastAsia="仿宋_GB2312"/>
          <w:color w:val="000000"/>
          <w:sz w:val="32"/>
          <w:szCs w:val="32"/>
        </w:rPr>
        <w:t>100%</w:t>
      </w:r>
      <w:r w:rsidRPr="001A2C8A">
        <w:rPr>
          <w:rFonts w:eastAsia="仿宋_GB2312"/>
          <w:color w:val="000000"/>
          <w:sz w:val="32"/>
          <w:szCs w:val="32"/>
        </w:rPr>
        <w:t>；</w:t>
      </w:r>
    </w:p>
    <w:p w:rsidR="0033110D" w:rsidRPr="001A2C8A" w:rsidRDefault="006D6204" w:rsidP="0033110D">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2101103</w:t>
      </w:r>
      <w:r w:rsidRPr="001A2C8A">
        <w:rPr>
          <w:rFonts w:eastAsia="仿宋_GB2312"/>
          <w:color w:val="000000"/>
          <w:sz w:val="32"/>
          <w:szCs w:val="32"/>
        </w:rPr>
        <w:t>（公务员医疗补助）：支出决算为</w:t>
      </w:r>
      <w:r w:rsidR="0033110D" w:rsidRPr="001A2C8A">
        <w:rPr>
          <w:rFonts w:eastAsia="仿宋_GB2312"/>
          <w:color w:val="000000"/>
          <w:sz w:val="32"/>
          <w:szCs w:val="32"/>
        </w:rPr>
        <w:t>6.25</w:t>
      </w:r>
      <w:r w:rsidRPr="001A2C8A">
        <w:rPr>
          <w:rFonts w:eastAsia="仿宋_GB2312"/>
          <w:color w:val="000000"/>
          <w:sz w:val="32"/>
          <w:szCs w:val="32"/>
        </w:rPr>
        <w:t>万元，完成预算</w:t>
      </w:r>
      <w:r w:rsidRPr="001A2C8A">
        <w:rPr>
          <w:rFonts w:eastAsia="仿宋_GB2312"/>
          <w:color w:val="000000"/>
          <w:sz w:val="32"/>
          <w:szCs w:val="32"/>
        </w:rPr>
        <w:t>100%</w:t>
      </w:r>
      <w:r w:rsidRPr="001A2C8A">
        <w:rPr>
          <w:rFonts w:eastAsia="仿宋_GB2312"/>
          <w:color w:val="000000"/>
          <w:sz w:val="32"/>
          <w:szCs w:val="32"/>
        </w:rPr>
        <w:t>。</w:t>
      </w:r>
    </w:p>
    <w:p w:rsidR="006D6204" w:rsidRPr="001A2C8A" w:rsidRDefault="006D6204" w:rsidP="0033110D">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lastRenderedPageBreak/>
        <w:t>4. </w:t>
      </w:r>
      <w:r w:rsidRPr="001A2C8A">
        <w:rPr>
          <w:rFonts w:eastAsia="仿宋_GB2312"/>
          <w:color w:val="000000"/>
          <w:sz w:val="32"/>
          <w:szCs w:val="32"/>
        </w:rPr>
        <w:t>住房保障支出：</w:t>
      </w:r>
      <w:r w:rsidR="00D816B7" w:rsidRPr="001A2C8A">
        <w:rPr>
          <w:rFonts w:eastAsia="仿宋_GB2312"/>
          <w:color w:val="000000"/>
          <w:sz w:val="32"/>
          <w:szCs w:val="32"/>
        </w:rPr>
        <w:t>59.54</w:t>
      </w:r>
      <w:r w:rsidRPr="001A2C8A">
        <w:rPr>
          <w:rFonts w:eastAsia="仿宋_GB2312"/>
          <w:color w:val="000000"/>
          <w:sz w:val="32"/>
          <w:szCs w:val="32"/>
        </w:rPr>
        <w:t>万元</w:t>
      </w:r>
    </w:p>
    <w:p w:rsidR="005B5C64" w:rsidRPr="001A2C8A" w:rsidRDefault="006D6204" w:rsidP="00CC101D">
      <w:pPr>
        <w:widowControl/>
        <w:shd w:val="clear" w:color="auto" w:fill="FFFFFF"/>
        <w:spacing w:line="600" w:lineRule="atLeast"/>
        <w:ind w:firstLine="640"/>
        <w:jc w:val="left"/>
        <w:rPr>
          <w:rFonts w:eastAsia="仿宋_GB2312"/>
          <w:color w:val="000000"/>
          <w:sz w:val="32"/>
          <w:szCs w:val="32"/>
        </w:rPr>
      </w:pPr>
      <w:r w:rsidRPr="001A2C8A">
        <w:rPr>
          <w:rFonts w:eastAsia="仿宋_GB2312"/>
          <w:color w:val="000000"/>
          <w:sz w:val="32"/>
          <w:szCs w:val="32"/>
        </w:rPr>
        <w:t>2210201</w:t>
      </w:r>
      <w:r w:rsidRPr="001A2C8A">
        <w:rPr>
          <w:rFonts w:eastAsia="仿宋_GB2312"/>
          <w:color w:val="000000"/>
          <w:sz w:val="32"/>
          <w:szCs w:val="32"/>
        </w:rPr>
        <w:t>（住房公积金）：支出决算为</w:t>
      </w:r>
      <w:r w:rsidR="00D816B7" w:rsidRPr="001A2C8A">
        <w:rPr>
          <w:rFonts w:eastAsia="仿宋_GB2312"/>
          <w:color w:val="000000"/>
          <w:sz w:val="32"/>
          <w:szCs w:val="32"/>
        </w:rPr>
        <w:t>59.54</w:t>
      </w:r>
      <w:r w:rsidRPr="001A2C8A">
        <w:rPr>
          <w:rFonts w:eastAsia="仿宋_GB2312"/>
          <w:color w:val="000000"/>
          <w:sz w:val="32"/>
          <w:szCs w:val="32"/>
        </w:rPr>
        <w:t>万元，完成预算</w:t>
      </w:r>
      <w:r w:rsidRPr="001A2C8A">
        <w:rPr>
          <w:rFonts w:eastAsia="仿宋_GB2312"/>
          <w:color w:val="000000"/>
          <w:sz w:val="32"/>
          <w:szCs w:val="32"/>
        </w:rPr>
        <w:t>100%</w:t>
      </w:r>
      <w:r w:rsidRPr="001A2C8A">
        <w:rPr>
          <w:rFonts w:eastAsia="仿宋_GB2312"/>
          <w:color w:val="000000"/>
          <w:sz w:val="32"/>
          <w:szCs w:val="32"/>
        </w:rPr>
        <w:t>。</w:t>
      </w:r>
    </w:p>
    <w:p w:rsidR="005B5C64" w:rsidRPr="001A2C8A" w:rsidRDefault="00204CDE">
      <w:pPr>
        <w:tabs>
          <w:tab w:val="right" w:pos="8306"/>
        </w:tabs>
        <w:spacing w:line="600" w:lineRule="exact"/>
        <w:ind w:firstLine="640"/>
        <w:outlineLvl w:val="1"/>
        <w:rPr>
          <w:rFonts w:eastAsia="黑体"/>
          <w:b/>
          <w:bCs/>
          <w:color w:val="000000"/>
          <w:sz w:val="32"/>
          <w:szCs w:val="32"/>
        </w:rPr>
      </w:pPr>
      <w:bookmarkStart w:id="41" w:name="_Toc15377214"/>
      <w:bookmarkStart w:id="42" w:name="_Toc15396608"/>
      <w:r w:rsidRPr="001A2C8A">
        <w:rPr>
          <w:rFonts w:eastAsia="黑体"/>
          <w:color w:val="000000"/>
          <w:sz w:val="32"/>
          <w:szCs w:val="32"/>
        </w:rPr>
        <w:t>六、一</w:t>
      </w:r>
      <w:r w:rsidRPr="001A2C8A">
        <w:rPr>
          <w:rFonts w:eastAsia="黑体"/>
          <w:bCs/>
          <w:color w:val="000000"/>
          <w:sz w:val="32"/>
          <w:szCs w:val="32"/>
        </w:rPr>
        <w:t>般公共预算财政拨款基本支出决算情况说明</w:t>
      </w:r>
      <w:bookmarkEnd w:id="41"/>
      <w:bookmarkEnd w:id="42"/>
      <w:r w:rsidRPr="001A2C8A">
        <w:rPr>
          <w:rFonts w:eastAsia="黑体"/>
          <w:bCs/>
          <w:color w:val="000000"/>
          <w:sz w:val="32"/>
          <w:szCs w:val="32"/>
        </w:rPr>
        <w:tab/>
      </w:r>
    </w:p>
    <w:p w:rsidR="005B5C64" w:rsidRPr="001A2C8A" w:rsidRDefault="00204CDE">
      <w:pPr>
        <w:spacing w:line="600" w:lineRule="exact"/>
        <w:ind w:firstLine="645"/>
        <w:rPr>
          <w:rFonts w:eastAsia="仿宋_GB2312"/>
          <w:color w:val="000000"/>
          <w:sz w:val="32"/>
          <w:szCs w:val="32"/>
        </w:rPr>
      </w:pPr>
      <w:r w:rsidRPr="001A2C8A">
        <w:rPr>
          <w:rFonts w:eastAsia="仿宋_GB2312"/>
          <w:color w:val="000000"/>
          <w:sz w:val="32"/>
          <w:szCs w:val="32"/>
        </w:rPr>
        <w:t>2019</w:t>
      </w:r>
      <w:r w:rsidRPr="001A2C8A">
        <w:rPr>
          <w:rFonts w:eastAsia="仿宋_GB2312"/>
          <w:color w:val="000000"/>
          <w:sz w:val="32"/>
          <w:szCs w:val="32"/>
        </w:rPr>
        <w:t>年一般公共预算财政拨款基本支出</w:t>
      </w:r>
      <w:r w:rsidR="006D4FC8" w:rsidRPr="001A2C8A">
        <w:rPr>
          <w:rFonts w:eastAsia="仿宋_GB2312"/>
          <w:color w:val="000000"/>
          <w:sz w:val="32"/>
          <w:szCs w:val="32"/>
        </w:rPr>
        <w:t>1055.83</w:t>
      </w:r>
      <w:r w:rsidRPr="001A2C8A">
        <w:rPr>
          <w:rFonts w:eastAsia="仿宋_GB2312"/>
          <w:color w:val="000000"/>
          <w:sz w:val="32"/>
          <w:szCs w:val="32"/>
        </w:rPr>
        <w:t>万元，其中：</w:t>
      </w:r>
    </w:p>
    <w:p w:rsidR="005B5C64" w:rsidRPr="001A2C8A" w:rsidRDefault="00204CDE" w:rsidP="006D4FC8">
      <w:pPr>
        <w:spacing w:line="600" w:lineRule="exact"/>
        <w:ind w:firstLine="645"/>
        <w:rPr>
          <w:rFonts w:eastAsia="仿宋_GB2312"/>
          <w:color w:val="000000"/>
          <w:sz w:val="32"/>
          <w:szCs w:val="32"/>
        </w:rPr>
      </w:pPr>
      <w:r w:rsidRPr="001A2C8A">
        <w:rPr>
          <w:rFonts w:eastAsia="仿宋_GB2312"/>
          <w:color w:val="000000"/>
          <w:sz w:val="32"/>
          <w:szCs w:val="32"/>
        </w:rPr>
        <w:t>人员经费</w:t>
      </w:r>
      <w:r w:rsidR="006D4FC8" w:rsidRPr="001A2C8A">
        <w:rPr>
          <w:rFonts w:eastAsia="仿宋_GB2312"/>
          <w:color w:val="000000"/>
          <w:sz w:val="32"/>
          <w:szCs w:val="32"/>
        </w:rPr>
        <w:t>961.7</w:t>
      </w:r>
      <w:r w:rsidRPr="001A2C8A">
        <w:rPr>
          <w:rFonts w:eastAsia="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w:t>
      </w:r>
      <w:r w:rsidR="00265372" w:rsidRPr="001A2C8A">
        <w:rPr>
          <w:rFonts w:eastAsia="仿宋_GB2312"/>
          <w:color w:val="000000"/>
          <w:sz w:val="32"/>
          <w:szCs w:val="32"/>
        </w:rPr>
        <w:t>补助</w:t>
      </w:r>
      <w:r w:rsidRPr="001A2C8A">
        <w:rPr>
          <w:rFonts w:eastAsia="仿宋_GB2312"/>
          <w:color w:val="000000"/>
          <w:sz w:val="32"/>
          <w:szCs w:val="32"/>
        </w:rPr>
        <w:t>、奖励金、住房公积金、其他对个人和家庭的补助支出等</w:t>
      </w:r>
      <w:r w:rsidR="00265372" w:rsidRPr="001A2C8A">
        <w:rPr>
          <w:rFonts w:eastAsia="仿宋_GB2312"/>
          <w:color w:val="000000"/>
          <w:sz w:val="32"/>
          <w:szCs w:val="32"/>
        </w:rPr>
        <w:t>。</w:t>
      </w:r>
      <w:r w:rsidRPr="001A2C8A">
        <w:rPr>
          <w:rFonts w:eastAsia="仿宋_GB2312"/>
          <w:color w:val="000000"/>
          <w:sz w:val="32"/>
          <w:szCs w:val="32"/>
        </w:rPr>
        <w:br/>
      </w:r>
      <w:r w:rsidRPr="001A2C8A">
        <w:rPr>
          <w:rFonts w:eastAsia="仿宋_GB2312"/>
          <w:color w:val="000000"/>
          <w:sz w:val="32"/>
          <w:szCs w:val="32"/>
        </w:rPr>
        <w:t xml:space="preserve">　　</w:t>
      </w:r>
      <w:r w:rsidR="005B5C64" w:rsidRPr="001A2C8A">
        <w:rPr>
          <w:rFonts w:eastAsia="仿宋_GB2312"/>
          <w:color w:val="000000"/>
          <w:sz w:val="32"/>
          <w:szCs w:val="32"/>
        </w:rPr>
        <w:t>日常</w:t>
      </w:r>
      <w:r w:rsidRPr="001A2C8A">
        <w:rPr>
          <w:rFonts w:eastAsia="仿宋_GB2312"/>
          <w:color w:val="000000"/>
          <w:sz w:val="32"/>
          <w:szCs w:val="32"/>
        </w:rPr>
        <w:t>公用经费</w:t>
      </w:r>
      <w:r w:rsidR="006D4FC8" w:rsidRPr="001A2C8A">
        <w:rPr>
          <w:rFonts w:eastAsia="仿宋_GB2312"/>
          <w:color w:val="000000"/>
          <w:sz w:val="32"/>
          <w:szCs w:val="32"/>
        </w:rPr>
        <w:t>94.13</w:t>
      </w:r>
      <w:r w:rsidRPr="001A2C8A">
        <w:rPr>
          <w:rFonts w:eastAsia="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B5C64" w:rsidRPr="001A2C8A" w:rsidRDefault="00204CDE" w:rsidP="006176F7">
      <w:pPr>
        <w:spacing w:line="600" w:lineRule="exact"/>
        <w:ind w:firstLine="640"/>
        <w:outlineLvl w:val="2"/>
        <w:rPr>
          <w:rFonts w:eastAsia="黑体"/>
          <w:color w:val="000000"/>
          <w:sz w:val="32"/>
          <w:szCs w:val="32"/>
        </w:rPr>
      </w:pPr>
      <w:bookmarkStart w:id="43" w:name="_Toc15396609"/>
      <w:bookmarkStart w:id="44" w:name="_Toc15377215"/>
      <w:r w:rsidRPr="001A2C8A">
        <w:rPr>
          <w:rFonts w:eastAsia="黑体"/>
          <w:color w:val="000000"/>
          <w:sz w:val="32"/>
          <w:szCs w:val="32"/>
        </w:rPr>
        <w:t>七、</w:t>
      </w:r>
      <w:r w:rsidRPr="001A2C8A">
        <w:rPr>
          <w:rFonts w:eastAsia="黑体"/>
          <w:color w:val="000000"/>
          <w:sz w:val="32"/>
          <w:szCs w:val="32"/>
        </w:rPr>
        <w:t>“</w:t>
      </w:r>
      <w:r w:rsidRPr="001A2C8A">
        <w:rPr>
          <w:rFonts w:eastAsia="黑体"/>
          <w:color w:val="000000"/>
          <w:sz w:val="32"/>
          <w:szCs w:val="32"/>
        </w:rPr>
        <w:t>三公</w:t>
      </w:r>
      <w:r w:rsidRPr="001A2C8A">
        <w:rPr>
          <w:rFonts w:eastAsia="黑体"/>
          <w:color w:val="000000"/>
          <w:sz w:val="32"/>
          <w:szCs w:val="32"/>
        </w:rPr>
        <w:t>”</w:t>
      </w:r>
      <w:r w:rsidRPr="001A2C8A">
        <w:rPr>
          <w:rFonts w:eastAsia="黑体"/>
          <w:color w:val="000000"/>
          <w:sz w:val="32"/>
          <w:szCs w:val="32"/>
        </w:rPr>
        <w:t>经费财政拨款支出决算情况说明</w:t>
      </w:r>
      <w:bookmarkEnd w:id="43"/>
      <w:bookmarkEnd w:id="44"/>
    </w:p>
    <w:p w:rsidR="005B5C64" w:rsidRPr="001A2C8A" w:rsidRDefault="00204CDE">
      <w:pPr>
        <w:spacing w:line="600" w:lineRule="exact"/>
        <w:ind w:firstLine="640"/>
        <w:outlineLvl w:val="2"/>
        <w:rPr>
          <w:rFonts w:eastAsia="仿宋_GB2312"/>
          <w:color w:val="000000"/>
          <w:sz w:val="32"/>
          <w:szCs w:val="32"/>
        </w:rPr>
      </w:pPr>
      <w:bookmarkStart w:id="45" w:name="_Toc15377216"/>
      <w:r w:rsidRPr="001A2C8A">
        <w:rPr>
          <w:rFonts w:eastAsia="仿宋_GB2312"/>
          <w:color w:val="000000"/>
          <w:sz w:val="32"/>
          <w:szCs w:val="32"/>
        </w:rPr>
        <w:t>（一）</w:t>
      </w:r>
      <w:r w:rsidRPr="001A2C8A">
        <w:rPr>
          <w:rFonts w:eastAsia="仿宋_GB2312"/>
          <w:color w:val="000000"/>
          <w:sz w:val="32"/>
          <w:szCs w:val="32"/>
        </w:rPr>
        <w:t>“</w:t>
      </w:r>
      <w:r w:rsidRPr="001A2C8A">
        <w:rPr>
          <w:rFonts w:eastAsia="仿宋_GB2312"/>
          <w:color w:val="000000"/>
          <w:sz w:val="32"/>
          <w:szCs w:val="32"/>
        </w:rPr>
        <w:t>三公</w:t>
      </w:r>
      <w:r w:rsidRPr="001A2C8A">
        <w:rPr>
          <w:rFonts w:eastAsia="仿宋_GB2312"/>
          <w:color w:val="000000"/>
          <w:sz w:val="32"/>
          <w:szCs w:val="32"/>
        </w:rPr>
        <w:t>”</w:t>
      </w:r>
      <w:r w:rsidRPr="001A2C8A">
        <w:rPr>
          <w:rFonts w:eastAsia="仿宋_GB2312"/>
          <w:color w:val="000000"/>
          <w:sz w:val="32"/>
          <w:szCs w:val="32"/>
        </w:rPr>
        <w:t>经费财政拨款支出决算总体情况说明</w:t>
      </w:r>
      <w:bookmarkEnd w:id="45"/>
    </w:p>
    <w:p w:rsidR="006176F7" w:rsidRPr="001A2C8A" w:rsidRDefault="00204CDE" w:rsidP="006176F7">
      <w:pPr>
        <w:spacing w:line="600" w:lineRule="exact"/>
        <w:ind w:firstLine="640"/>
        <w:outlineLvl w:val="2"/>
        <w:rPr>
          <w:rFonts w:eastAsia="仿宋_GB2312"/>
          <w:color w:val="000000"/>
          <w:sz w:val="32"/>
          <w:szCs w:val="32"/>
        </w:rPr>
      </w:pPr>
      <w:r w:rsidRPr="001A2C8A">
        <w:rPr>
          <w:rFonts w:eastAsia="仿宋_GB2312"/>
          <w:color w:val="000000"/>
          <w:sz w:val="32"/>
          <w:szCs w:val="32"/>
        </w:rPr>
        <w:t>2019</w:t>
      </w:r>
      <w:r w:rsidRPr="001A2C8A">
        <w:rPr>
          <w:rFonts w:eastAsia="仿宋_GB2312"/>
          <w:color w:val="000000"/>
          <w:sz w:val="32"/>
          <w:szCs w:val="32"/>
        </w:rPr>
        <w:t>年</w:t>
      </w:r>
      <w:r w:rsidRPr="001A2C8A">
        <w:rPr>
          <w:rFonts w:eastAsia="仿宋_GB2312"/>
          <w:color w:val="000000"/>
          <w:sz w:val="32"/>
          <w:szCs w:val="32"/>
        </w:rPr>
        <w:t>“</w:t>
      </w:r>
      <w:r w:rsidRPr="001A2C8A">
        <w:rPr>
          <w:rFonts w:eastAsia="仿宋_GB2312"/>
          <w:color w:val="000000"/>
          <w:sz w:val="32"/>
          <w:szCs w:val="32"/>
        </w:rPr>
        <w:t>三公</w:t>
      </w:r>
      <w:r w:rsidRPr="001A2C8A">
        <w:rPr>
          <w:rFonts w:eastAsia="仿宋_GB2312"/>
          <w:color w:val="000000"/>
          <w:sz w:val="32"/>
          <w:szCs w:val="32"/>
        </w:rPr>
        <w:t>”</w:t>
      </w:r>
      <w:r w:rsidRPr="001A2C8A">
        <w:rPr>
          <w:rFonts w:eastAsia="仿宋_GB2312"/>
          <w:color w:val="000000"/>
          <w:sz w:val="32"/>
          <w:szCs w:val="32"/>
        </w:rPr>
        <w:t>经费财政拨款支出决算为</w:t>
      </w:r>
      <w:r w:rsidR="006D4FC8" w:rsidRPr="001A2C8A">
        <w:rPr>
          <w:rFonts w:eastAsia="仿宋_GB2312"/>
          <w:color w:val="000000"/>
          <w:sz w:val="32"/>
          <w:szCs w:val="32"/>
        </w:rPr>
        <w:t>10.21</w:t>
      </w:r>
      <w:r w:rsidRPr="001A2C8A">
        <w:rPr>
          <w:rFonts w:eastAsia="仿宋_GB2312"/>
          <w:color w:val="000000"/>
          <w:sz w:val="32"/>
          <w:szCs w:val="32"/>
        </w:rPr>
        <w:t>万元，完成预算</w:t>
      </w:r>
      <w:r w:rsidR="006D4FC8" w:rsidRPr="001A2C8A">
        <w:rPr>
          <w:rFonts w:eastAsia="仿宋_GB2312"/>
          <w:color w:val="000000"/>
          <w:sz w:val="32"/>
          <w:szCs w:val="32"/>
        </w:rPr>
        <w:t>84.59</w:t>
      </w:r>
      <w:r w:rsidRPr="001A2C8A">
        <w:rPr>
          <w:rFonts w:eastAsia="仿宋_GB2312"/>
          <w:color w:val="000000"/>
          <w:sz w:val="32"/>
          <w:szCs w:val="32"/>
        </w:rPr>
        <w:t>%</w:t>
      </w:r>
      <w:r w:rsidRPr="001A2C8A">
        <w:rPr>
          <w:rFonts w:eastAsia="仿宋_GB2312"/>
          <w:color w:val="000000"/>
          <w:sz w:val="32"/>
          <w:szCs w:val="32"/>
        </w:rPr>
        <w:t>，决算数小于预算数的主要原因是</w:t>
      </w:r>
      <w:r w:rsidR="006D4FC8" w:rsidRPr="001A2C8A">
        <w:rPr>
          <w:rFonts w:eastAsia="仿宋_GB2312"/>
          <w:color w:val="000000"/>
          <w:sz w:val="32"/>
          <w:szCs w:val="32"/>
        </w:rPr>
        <w:t>节约成本，减少开支</w:t>
      </w:r>
      <w:r w:rsidRPr="001A2C8A">
        <w:rPr>
          <w:rFonts w:eastAsia="仿宋_GB2312"/>
          <w:color w:val="000000"/>
          <w:sz w:val="32"/>
          <w:szCs w:val="32"/>
        </w:rPr>
        <w:t>。</w:t>
      </w:r>
      <w:bookmarkStart w:id="46" w:name="_Toc15377217"/>
    </w:p>
    <w:p w:rsidR="006176F7" w:rsidRPr="001A2C8A" w:rsidRDefault="006176F7" w:rsidP="006176F7">
      <w:pPr>
        <w:spacing w:line="600" w:lineRule="exact"/>
        <w:ind w:firstLine="640"/>
        <w:outlineLvl w:val="2"/>
        <w:rPr>
          <w:rFonts w:eastAsia="仿宋_GB2312"/>
          <w:b/>
          <w:color w:val="000000"/>
          <w:sz w:val="32"/>
          <w:szCs w:val="32"/>
        </w:rPr>
      </w:pPr>
      <w:r w:rsidRPr="001A2C8A">
        <w:rPr>
          <w:rFonts w:eastAsia="仿宋_GB2312"/>
          <w:color w:val="000000"/>
          <w:sz w:val="32"/>
          <w:szCs w:val="32"/>
        </w:rPr>
        <w:lastRenderedPageBreak/>
        <w:t>（二）</w:t>
      </w:r>
      <w:r w:rsidRPr="001A2C8A">
        <w:rPr>
          <w:rFonts w:eastAsia="仿宋_GB2312"/>
          <w:color w:val="000000"/>
          <w:sz w:val="32"/>
          <w:szCs w:val="32"/>
        </w:rPr>
        <w:t>“</w:t>
      </w:r>
      <w:r w:rsidRPr="001A2C8A">
        <w:rPr>
          <w:rFonts w:eastAsia="仿宋_GB2312"/>
          <w:color w:val="000000"/>
          <w:sz w:val="32"/>
          <w:szCs w:val="32"/>
        </w:rPr>
        <w:t>三公</w:t>
      </w:r>
      <w:r w:rsidRPr="001A2C8A">
        <w:rPr>
          <w:rFonts w:eastAsia="仿宋_GB2312"/>
          <w:color w:val="000000"/>
          <w:sz w:val="32"/>
          <w:szCs w:val="32"/>
        </w:rPr>
        <w:t>”</w:t>
      </w:r>
      <w:r w:rsidRPr="001A2C8A">
        <w:rPr>
          <w:rFonts w:eastAsia="仿宋_GB2312"/>
          <w:color w:val="000000"/>
          <w:sz w:val="32"/>
          <w:szCs w:val="32"/>
        </w:rPr>
        <w:t>经费财政拨</w:t>
      </w:r>
      <w:r w:rsidRPr="001A2C8A">
        <w:rPr>
          <w:rFonts w:eastAsia="仿宋_GB2312"/>
          <w:b/>
          <w:color w:val="000000"/>
          <w:sz w:val="32"/>
          <w:szCs w:val="32"/>
        </w:rPr>
        <w:t>款支出决算具体情况说明</w:t>
      </w:r>
      <w:bookmarkEnd w:id="46"/>
    </w:p>
    <w:p w:rsidR="006176F7" w:rsidRPr="001A2C8A" w:rsidRDefault="006176F7" w:rsidP="006176F7">
      <w:pPr>
        <w:spacing w:line="600" w:lineRule="exact"/>
        <w:ind w:firstLine="640"/>
        <w:rPr>
          <w:rFonts w:eastAsia="仿宋_GB2312"/>
          <w:color w:val="000000"/>
          <w:sz w:val="32"/>
          <w:szCs w:val="32"/>
        </w:rPr>
      </w:pPr>
      <w:r w:rsidRPr="001A2C8A">
        <w:rPr>
          <w:rFonts w:eastAsia="仿宋_GB2312"/>
          <w:color w:val="000000"/>
          <w:sz w:val="32"/>
          <w:szCs w:val="32"/>
        </w:rPr>
        <w:t>2019</w:t>
      </w:r>
      <w:r w:rsidRPr="001A2C8A">
        <w:rPr>
          <w:rFonts w:eastAsia="仿宋_GB2312"/>
          <w:color w:val="000000"/>
          <w:sz w:val="32"/>
          <w:szCs w:val="32"/>
        </w:rPr>
        <w:t>年</w:t>
      </w:r>
      <w:r w:rsidRPr="001A2C8A">
        <w:rPr>
          <w:rFonts w:eastAsia="仿宋_GB2312"/>
          <w:color w:val="000000"/>
          <w:sz w:val="32"/>
          <w:szCs w:val="32"/>
        </w:rPr>
        <w:t>“</w:t>
      </w:r>
      <w:r w:rsidRPr="001A2C8A">
        <w:rPr>
          <w:rFonts w:eastAsia="仿宋_GB2312"/>
          <w:color w:val="000000"/>
          <w:sz w:val="32"/>
          <w:szCs w:val="32"/>
        </w:rPr>
        <w:t>三公</w:t>
      </w:r>
      <w:r w:rsidRPr="001A2C8A">
        <w:rPr>
          <w:rFonts w:eastAsia="仿宋_GB2312"/>
          <w:color w:val="000000"/>
          <w:sz w:val="32"/>
          <w:szCs w:val="32"/>
        </w:rPr>
        <w:t>”</w:t>
      </w:r>
      <w:r w:rsidRPr="001A2C8A">
        <w:rPr>
          <w:rFonts w:eastAsia="仿宋_GB2312"/>
          <w:color w:val="000000"/>
          <w:sz w:val="32"/>
          <w:szCs w:val="32"/>
        </w:rPr>
        <w:t>经费财政拨款支出决算中，因公出国（境）费支出决算</w:t>
      </w:r>
      <w:r w:rsidRPr="001A2C8A">
        <w:rPr>
          <w:rFonts w:eastAsia="仿宋_GB2312"/>
          <w:color w:val="000000"/>
          <w:sz w:val="32"/>
          <w:szCs w:val="32"/>
        </w:rPr>
        <w:t>0</w:t>
      </w:r>
      <w:r w:rsidRPr="001A2C8A">
        <w:rPr>
          <w:rFonts w:eastAsia="仿宋_GB2312"/>
          <w:color w:val="000000"/>
          <w:sz w:val="32"/>
          <w:szCs w:val="32"/>
        </w:rPr>
        <w:t>万元，占</w:t>
      </w:r>
      <w:r w:rsidRPr="001A2C8A">
        <w:rPr>
          <w:rFonts w:eastAsia="仿宋_GB2312"/>
          <w:color w:val="000000"/>
          <w:sz w:val="32"/>
          <w:szCs w:val="32"/>
        </w:rPr>
        <w:t>0%</w:t>
      </w:r>
      <w:r w:rsidRPr="001A2C8A">
        <w:rPr>
          <w:rFonts w:eastAsia="仿宋_GB2312"/>
          <w:color w:val="000000"/>
          <w:sz w:val="32"/>
          <w:szCs w:val="32"/>
        </w:rPr>
        <w:t>；公务用车购置及运行维护费支出决算</w:t>
      </w:r>
      <w:r w:rsidRPr="001A2C8A">
        <w:rPr>
          <w:rFonts w:eastAsia="仿宋_GB2312"/>
          <w:color w:val="000000"/>
          <w:sz w:val="32"/>
          <w:szCs w:val="32"/>
        </w:rPr>
        <w:t>10.21</w:t>
      </w:r>
      <w:r w:rsidRPr="001A2C8A">
        <w:rPr>
          <w:rFonts w:eastAsia="仿宋_GB2312"/>
          <w:color w:val="000000"/>
          <w:sz w:val="32"/>
          <w:szCs w:val="32"/>
        </w:rPr>
        <w:t>万元，占</w:t>
      </w:r>
      <w:r w:rsidRPr="001A2C8A">
        <w:rPr>
          <w:rFonts w:eastAsia="仿宋_GB2312"/>
          <w:color w:val="000000"/>
          <w:sz w:val="32"/>
          <w:szCs w:val="32"/>
        </w:rPr>
        <w:t>100%</w:t>
      </w:r>
      <w:r w:rsidRPr="001A2C8A">
        <w:rPr>
          <w:rFonts w:eastAsia="仿宋_GB2312"/>
          <w:color w:val="000000"/>
          <w:sz w:val="32"/>
          <w:szCs w:val="32"/>
        </w:rPr>
        <w:t>；公务接待费支出决算</w:t>
      </w:r>
      <w:r w:rsidRPr="001A2C8A">
        <w:rPr>
          <w:rFonts w:eastAsia="仿宋_GB2312"/>
          <w:color w:val="000000"/>
          <w:sz w:val="32"/>
          <w:szCs w:val="32"/>
        </w:rPr>
        <w:t>0</w:t>
      </w:r>
      <w:r w:rsidRPr="001A2C8A">
        <w:rPr>
          <w:rFonts w:eastAsia="仿宋_GB2312"/>
          <w:color w:val="000000"/>
          <w:sz w:val="32"/>
          <w:szCs w:val="32"/>
        </w:rPr>
        <w:t>万元，占</w:t>
      </w:r>
      <w:r w:rsidRPr="001A2C8A">
        <w:rPr>
          <w:rFonts w:eastAsia="仿宋_GB2312"/>
          <w:color w:val="000000"/>
          <w:sz w:val="32"/>
          <w:szCs w:val="32"/>
        </w:rPr>
        <w:t>0%</w:t>
      </w:r>
      <w:r w:rsidRPr="001A2C8A">
        <w:rPr>
          <w:rFonts w:eastAsia="仿宋_GB2312"/>
          <w:color w:val="000000"/>
          <w:sz w:val="32"/>
          <w:szCs w:val="32"/>
        </w:rPr>
        <w:t>。具体情况如下：</w:t>
      </w:r>
    </w:p>
    <w:p w:rsidR="006176F7" w:rsidRPr="001A2C8A" w:rsidRDefault="006176F7" w:rsidP="006176F7">
      <w:pPr>
        <w:spacing w:line="600" w:lineRule="exact"/>
        <w:rPr>
          <w:rFonts w:eastAsia="仿宋_GB2312"/>
          <w:color w:val="000000"/>
          <w:sz w:val="32"/>
          <w:szCs w:val="32"/>
        </w:rPr>
      </w:pPr>
    </w:p>
    <w:p w:rsidR="00E472B1" w:rsidRPr="001A2C8A" w:rsidRDefault="006176F7">
      <w:pPr>
        <w:spacing w:line="600" w:lineRule="exact"/>
        <w:ind w:firstLine="640"/>
        <w:rPr>
          <w:rFonts w:eastAsia="仿宋_GB2312"/>
          <w:color w:val="000000"/>
          <w:sz w:val="32"/>
          <w:szCs w:val="32"/>
        </w:rPr>
      </w:pPr>
      <w:r w:rsidRPr="001A2C8A">
        <w:rPr>
          <w:rFonts w:eastAsia="仿宋_GB2312"/>
          <w:noProof/>
          <w:color w:val="000000"/>
          <w:sz w:val="32"/>
          <w:szCs w:val="32"/>
        </w:rPr>
        <w:drawing>
          <wp:anchor distT="0" distB="0" distL="114300" distR="114300" simplePos="0" relativeHeight="251660288" behindDoc="0" locked="0" layoutInCell="1" allowOverlap="1">
            <wp:simplePos x="0" y="0"/>
            <wp:positionH relativeFrom="margin">
              <wp:posOffset>200025</wp:posOffset>
            </wp:positionH>
            <wp:positionV relativeFrom="margin">
              <wp:posOffset>1989455</wp:posOffset>
            </wp:positionV>
            <wp:extent cx="4124325" cy="2216150"/>
            <wp:effectExtent l="19050" t="0" r="9525"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6176F7" w:rsidRPr="001A2C8A" w:rsidRDefault="006176F7" w:rsidP="006176F7">
      <w:pPr>
        <w:spacing w:line="600" w:lineRule="exact"/>
        <w:rPr>
          <w:rFonts w:eastAsia="仿宋_GB2312"/>
          <w:color w:val="000000"/>
          <w:sz w:val="32"/>
          <w:szCs w:val="32"/>
        </w:rPr>
      </w:pPr>
    </w:p>
    <w:p w:rsidR="006176F7" w:rsidRPr="001A2C8A" w:rsidRDefault="006176F7">
      <w:pPr>
        <w:spacing w:line="600" w:lineRule="exact"/>
        <w:ind w:firstLine="640"/>
        <w:rPr>
          <w:rFonts w:eastAsia="仿宋_GB2312"/>
          <w:color w:val="000000"/>
          <w:sz w:val="32"/>
          <w:szCs w:val="32"/>
        </w:rPr>
      </w:pPr>
    </w:p>
    <w:p w:rsidR="006176F7" w:rsidRPr="001A2C8A" w:rsidRDefault="006176F7">
      <w:pPr>
        <w:spacing w:line="600" w:lineRule="exact"/>
        <w:ind w:firstLine="640"/>
        <w:rPr>
          <w:rFonts w:eastAsia="仿宋_GB2312"/>
          <w:color w:val="000000"/>
          <w:sz w:val="32"/>
          <w:szCs w:val="32"/>
        </w:rPr>
      </w:pPr>
    </w:p>
    <w:p w:rsidR="006176F7" w:rsidRPr="001A2C8A" w:rsidRDefault="006176F7" w:rsidP="006176F7">
      <w:pPr>
        <w:spacing w:line="600" w:lineRule="exact"/>
        <w:rPr>
          <w:rFonts w:eastAsia="仿宋_GB2312"/>
          <w:color w:val="000000"/>
          <w:sz w:val="32"/>
          <w:szCs w:val="32"/>
        </w:rPr>
      </w:pPr>
    </w:p>
    <w:p w:rsidR="006176F7" w:rsidRPr="001A2C8A" w:rsidRDefault="006176F7" w:rsidP="006176F7">
      <w:pPr>
        <w:spacing w:line="600" w:lineRule="exact"/>
        <w:rPr>
          <w:rFonts w:eastAsia="仿宋_GB2312"/>
          <w:color w:val="000000"/>
          <w:sz w:val="32"/>
          <w:szCs w:val="32"/>
        </w:rPr>
      </w:pPr>
    </w:p>
    <w:p w:rsidR="005B5C64" w:rsidRPr="001A2C8A" w:rsidRDefault="00204CDE">
      <w:pPr>
        <w:spacing w:line="600" w:lineRule="exact"/>
        <w:ind w:firstLine="640"/>
        <w:rPr>
          <w:rFonts w:eastAsia="仿宋_GB2312"/>
          <w:color w:val="000000"/>
          <w:sz w:val="32"/>
          <w:szCs w:val="32"/>
        </w:rPr>
      </w:pPr>
      <w:r w:rsidRPr="001A2C8A">
        <w:rPr>
          <w:rFonts w:eastAsia="仿宋_GB2312"/>
          <w:color w:val="000000"/>
          <w:sz w:val="32"/>
          <w:szCs w:val="32"/>
        </w:rPr>
        <w:t>（图</w:t>
      </w:r>
      <w:r w:rsidRPr="001A2C8A">
        <w:rPr>
          <w:rFonts w:eastAsia="仿宋_GB2312"/>
          <w:color w:val="000000"/>
          <w:sz w:val="32"/>
          <w:szCs w:val="32"/>
        </w:rPr>
        <w:t>7</w:t>
      </w:r>
      <w:r w:rsidRPr="001A2C8A">
        <w:rPr>
          <w:rFonts w:eastAsia="仿宋_GB2312"/>
          <w:color w:val="000000"/>
          <w:sz w:val="32"/>
          <w:szCs w:val="32"/>
        </w:rPr>
        <w:t>：</w:t>
      </w:r>
      <w:r w:rsidRPr="001A2C8A">
        <w:rPr>
          <w:rFonts w:eastAsia="仿宋_GB2312"/>
          <w:color w:val="000000"/>
          <w:sz w:val="32"/>
          <w:szCs w:val="32"/>
        </w:rPr>
        <w:t>“</w:t>
      </w:r>
      <w:r w:rsidRPr="001A2C8A">
        <w:rPr>
          <w:rFonts w:eastAsia="仿宋_GB2312"/>
          <w:color w:val="000000"/>
          <w:sz w:val="32"/>
          <w:szCs w:val="32"/>
        </w:rPr>
        <w:t>三公</w:t>
      </w:r>
      <w:r w:rsidRPr="001A2C8A">
        <w:rPr>
          <w:rFonts w:eastAsia="仿宋_GB2312"/>
          <w:color w:val="000000"/>
          <w:sz w:val="32"/>
          <w:szCs w:val="32"/>
        </w:rPr>
        <w:t>”</w:t>
      </w:r>
      <w:r w:rsidRPr="001A2C8A">
        <w:rPr>
          <w:rFonts w:eastAsia="仿宋_GB2312"/>
          <w:color w:val="000000"/>
          <w:sz w:val="32"/>
          <w:szCs w:val="32"/>
        </w:rPr>
        <w:t>经费财政拨款支出结构）（饼状图）</w:t>
      </w:r>
    </w:p>
    <w:p w:rsidR="005B5C64" w:rsidRPr="001A2C8A" w:rsidRDefault="00204CDE">
      <w:pPr>
        <w:spacing w:line="600" w:lineRule="exact"/>
        <w:ind w:firstLine="640"/>
        <w:rPr>
          <w:rFonts w:eastAsia="仿宋_GB2312"/>
          <w:b/>
          <w:color w:val="000000"/>
          <w:sz w:val="32"/>
          <w:szCs w:val="32"/>
        </w:rPr>
      </w:pPr>
      <w:r w:rsidRPr="001A2C8A">
        <w:rPr>
          <w:rFonts w:eastAsia="仿宋_GB2312"/>
          <w:b/>
          <w:color w:val="000000"/>
          <w:sz w:val="32"/>
          <w:szCs w:val="32"/>
        </w:rPr>
        <w:t>1.</w:t>
      </w:r>
      <w:r w:rsidRPr="001A2C8A">
        <w:rPr>
          <w:rFonts w:eastAsia="仿宋_GB2312"/>
          <w:b/>
          <w:color w:val="000000"/>
          <w:sz w:val="32"/>
          <w:szCs w:val="32"/>
        </w:rPr>
        <w:t>因公出国（境）经费支出</w:t>
      </w:r>
      <w:r w:rsidR="006D4FC8" w:rsidRPr="001A2C8A">
        <w:rPr>
          <w:rFonts w:eastAsia="仿宋_GB2312"/>
          <w:color w:val="000000"/>
          <w:sz w:val="32"/>
          <w:szCs w:val="32"/>
        </w:rPr>
        <w:t>0</w:t>
      </w:r>
      <w:r w:rsidRPr="001A2C8A">
        <w:rPr>
          <w:rFonts w:eastAsia="仿宋_GB2312"/>
          <w:color w:val="000000"/>
          <w:sz w:val="32"/>
          <w:szCs w:val="32"/>
        </w:rPr>
        <w:t>万元，</w:t>
      </w:r>
      <w:r w:rsidRPr="001A2C8A">
        <w:rPr>
          <w:rStyle w:val="a7"/>
          <w:rFonts w:eastAsia="仿宋_GB2312"/>
          <w:b w:val="0"/>
          <w:bCs/>
          <w:color w:val="000000"/>
          <w:sz w:val="32"/>
          <w:szCs w:val="32"/>
        </w:rPr>
        <w:t>完成预算</w:t>
      </w:r>
      <w:r w:rsidR="006D4FC8" w:rsidRPr="001A2C8A">
        <w:rPr>
          <w:rStyle w:val="a7"/>
          <w:rFonts w:eastAsia="仿宋_GB2312"/>
          <w:b w:val="0"/>
          <w:bCs/>
          <w:color w:val="000000"/>
          <w:sz w:val="32"/>
          <w:szCs w:val="32"/>
        </w:rPr>
        <w:t>0</w:t>
      </w:r>
      <w:r w:rsidRPr="001A2C8A">
        <w:rPr>
          <w:rStyle w:val="a7"/>
          <w:rFonts w:eastAsia="仿宋_GB2312"/>
          <w:b w:val="0"/>
          <w:bCs/>
          <w:color w:val="000000"/>
          <w:sz w:val="32"/>
          <w:szCs w:val="32"/>
        </w:rPr>
        <w:t>%</w:t>
      </w:r>
      <w:r w:rsidRPr="001A2C8A">
        <w:rPr>
          <w:rStyle w:val="a7"/>
          <w:rFonts w:eastAsia="仿宋_GB2312"/>
          <w:b w:val="0"/>
          <w:bCs/>
          <w:color w:val="000000"/>
          <w:sz w:val="32"/>
          <w:szCs w:val="32"/>
        </w:rPr>
        <w:t>。</w:t>
      </w:r>
      <w:r w:rsidRPr="001A2C8A">
        <w:rPr>
          <w:rFonts w:eastAsia="仿宋_GB2312"/>
          <w:color w:val="000000"/>
          <w:sz w:val="32"/>
          <w:szCs w:val="32"/>
        </w:rPr>
        <w:t>全年安排因公出国（境）团组</w:t>
      </w:r>
      <w:r w:rsidR="006D4FC8" w:rsidRPr="001A2C8A">
        <w:rPr>
          <w:rFonts w:eastAsia="仿宋_GB2312"/>
          <w:color w:val="000000"/>
          <w:sz w:val="32"/>
          <w:szCs w:val="32"/>
        </w:rPr>
        <w:t>0</w:t>
      </w:r>
      <w:r w:rsidRPr="001A2C8A">
        <w:rPr>
          <w:rFonts w:eastAsia="仿宋_GB2312"/>
          <w:color w:val="000000"/>
          <w:sz w:val="32"/>
          <w:szCs w:val="32"/>
        </w:rPr>
        <w:t>次，出国（境）</w:t>
      </w:r>
      <w:r w:rsidR="006D4FC8" w:rsidRPr="001A2C8A">
        <w:rPr>
          <w:rFonts w:eastAsia="仿宋_GB2312"/>
          <w:color w:val="000000"/>
          <w:sz w:val="32"/>
          <w:szCs w:val="32"/>
        </w:rPr>
        <w:t>0</w:t>
      </w:r>
      <w:r w:rsidRPr="001A2C8A">
        <w:rPr>
          <w:rFonts w:eastAsia="仿宋_GB2312"/>
          <w:color w:val="000000"/>
          <w:sz w:val="32"/>
          <w:szCs w:val="32"/>
        </w:rPr>
        <w:t>人。因公出国（境）支出决算</w:t>
      </w:r>
      <w:r w:rsidR="006D4FC8" w:rsidRPr="001A2C8A">
        <w:rPr>
          <w:rFonts w:eastAsia="仿宋_GB2312"/>
          <w:color w:val="000000"/>
          <w:sz w:val="32"/>
          <w:szCs w:val="32"/>
        </w:rPr>
        <w:t>与</w:t>
      </w:r>
      <w:r w:rsidRPr="001A2C8A">
        <w:rPr>
          <w:rFonts w:eastAsia="仿宋_GB2312"/>
          <w:color w:val="000000"/>
          <w:sz w:val="32"/>
          <w:szCs w:val="32"/>
        </w:rPr>
        <w:t>2018</w:t>
      </w:r>
      <w:r w:rsidRPr="001A2C8A">
        <w:rPr>
          <w:rFonts w:eastAsia="仿宋_GB2312"/>
          <w:color w:val="000000"/>
          <w:sz w:val="32"/>
          <w:szCs w:val="32"/>
        </w:rPr>
        <w:t>年</w:t>
      </w:r>
      <w:r w:rsidR="006D4FC8" w:rsidRPr="001A2C8A">
        <w:rPr>
          <w:rFonts w:eastAsia="仿宋_GB2312"/>
          <w:color w:val="000000"/>
          <w:sz w:val="32"/>
          <w:szCs w:val="32"/>
        </w:rPr>
        <w:t>持平。</w:t>
      </w:r>
    </w:p>
    <w:p w:rsidR="005B5C64" w:rsidRPr="001A2C8A" w:rsidRDefault="00204CDE">
      <w:pPr>
        <w:spacing w:line="600" w:lineRule="exact"/>
        <w:ind w:firstLine="640"/>
        <w:rPr>
          <w:rFonts w:eastAsia="仿宋_GB2312"/>
          <w:color w:val="000000"/>
          <w:sz w:val="32"/>
          <w:szCs w:val="32"/>
        </w:rPr>
      </w:pPr>
      <w:r w:rsidRPr="001A2C8A">
        <w:rPr>
          <w:rFonts w:eastAsia="仿宋_GB2312"/>
          <w:color w:val="000000"/>
          <w:sz w:val="32"/>
          <w:szCs w:val="32"/>
        </w:rPr>
        <w:t>开支内容包括：</w:t>
      </w:r>
      <w:r w:rsidR="006D4FC8" w:rsidRPr="001A2C8A">
        <w:rPr>
          <w:rFonts w:eastAsia="仿宋_GB2312"/>
          <w:color w:val="000000"/>
          <w:sz w:val="32"/>
          <w:szCs w:val="32"/>
        </w:rPr>
        <w:t>无</w:t>
      </w:r>
      <w:r w:rsidRPr="001A2C8A">
        <w:rPr>
          <w:rFonts w:eastAsia="仿宋_GB2312"/>
          <w:color w:val="000000"/>
          <w:sz w:val="32"/>
          <w:szCs w:val="32"/>
        </w:rPr>
        <w:t>（团组名称、出访地点、取得成效）</w:t>
      </w:r>
    </w:p>
    <w:p w:rsidR="005B5C64" w:rsidRPr="001A2C8A" w:rsidRDefault="00204CDE">
      <w:pPr>
        <w:spacing w:line="600" w:lineRule="exact"/>
        <w:ind w:firstLine="640"/>
        <w:rPr>
          <w:rFonts w:eastAsia="仿宋_GB2312"/>
          <w:b/>
          <w:color w:val="000000"/>
          <w:sz w:val="32"/>
          <w:szCs w:val="32"/>
        </w:rPr>
      </w:pPr>
      <w:r w:rsidRPr="001A2C8A">
        <w:rPr>
          <w:rFonts w:eastAsia="仿宋_GB2312"/>
          <w:b/>
          <w:color w:val="000000"/>
          <w:sz w:val="32"/>
          <w:szCs w:val="32"/>
        </w:rPr>
        <w:t>2.</w:t>
      </w:r>
      <w:r w:rsidRPr="001A2C8A">
        <w:rPr>
          <w:rFonts w:eastAsia="仿宋_GB2312"/>
          <w:b/>
          <w:color w:val="000000"/>
          <w:sz w:val="32"/>
          <w:szCs w:val="32"/>
        </w:rPr>
        <w:t>公务用车购置及运行维护费支出</w:t>
      </w:r>
      <w:r w:rsidR="006D4FC8" w:rsidRPr="001A2C8A">
        <w:rPr>
          <w:rFonts w:eastAsia="仿宋_GB2312"/>
          <w:color w:val="000000"/>
          <w:sz w:val="32"/>
          <w:szCs w:val="32"/>
        </w:rPr>
        <w:t>10.21</w:t>
      </w:r>
      <w:r w:rsidRPr="001A2C8A">
        <w:rPr>
          <w:rFonts w:eastAsia="仿宋_GB2312"/>
          <w:color w:val="000000"/>
          <w:sz w:val="32"/>
          <w:szCs w:val="32"/>
        </w:rPr>
        <w:t>万元</w:t>
      </w:r>
      <w:r w:rsidRPr="001A2C8A">
        <w:rPr>
          <w:rFonts w:eastAsia="仿宋_GB2312"/>
          <w:color w:val="000000"/>
          <w:sz w:val="32"/>
          <w:szCs w:val="32"/>
        </w:rPr>
        <w:t>,</w:t>
      </w:r>
      <w:r w:rsidRPr="001A2C8A">
        <w:rPr>
          <w:rStyle w:val="a7"/>
          <w:rFonts w:eastAsia="仿宋_GB2312"/>
          <w:b w:val="0"/>
          <w:bCs/>
          <w:color w:val="000000"/>
          <w:sz w:val="32"/>
          <w:szCs w:val="32"/>
        </w:rPr>
        <w:t>完成预算</w:t>
      </w:r>
      <w:r w:rsidR="006D4FC8" w:rsidRPr="001A2C8A">
        <w:rPr>
          <w:rStyle w:val="a7"/>
          <w:rFonts w:eastAsia="仿宋_GB2312"/>
          <w:b w:val="0"/>
          <w:bCs/>
          <w:color w:val="000000"/>
          <w:sz w:val="32"/>
          <w:szCs w:val="32"/>
        </w:rPr>
        <w:t>84.59</w:t>
      </w:r>
      <w:r w:rsidRPr="001A2C8A">
        <w:rPr>
          <w:rStyle w:val="a7"/>
          <w:rFonts w:eastAsia="仿宋_GB2312"/>
          <w:b w:val="0"/>
          <w:bCs/>
          <w:color w:val="000000"/>
          <w:sz w:val="32"/>
          <w:szCs w:val="32"/>
        </w:rPr>
        <w:t>%</w:t>
      </w:r>
      <w:r w:rsidRPr="001A2C8A">
        <w:rPr>
          <w:rStyle w:val="a7"/>
          <w:rFonts w:eastAsia="仿宋_GB2312"/>
          <w:b w:val="0"/>
          <w:bCs/>
          <w:color w:val="000000"/>
          <w:sz w:val="32"/>
          <w:szCs w:val="32"/>
        </w:rPr>
        <w:t>。</w:t>
      </w:r>
      <w:r w:rsidRPr="001A2C8A">
        <w:rPr>
          <w:rFonts w:eastAsia="仿宋_GB2312"/>
          <w:color w:val="000000"/>
          <w:sz w:val="32"/>
          <w:szCs w:val="32"/>
        </w:rPr>
        <w:t>公务用车购置及运行维护费支出决算比</w:t>
      </w:r>
      <w:r w:rsidRPr="001A2C8A">
        <w:rPr>
          <w:rFonts w:eastAsia="仿宋_GB2312"/>
          <w:color w:val="000000"/>
          <w:sz w:val="32"/>
          <w:szCs w:val="32"/>
        </w:rPr>
        <w:t>2018</w:t>
      </w:r>
      <w:r w:rsidRPr="001A2C8A">
        <w:rPr>
          <w:rFonts w:eastAsia="仿宋_GB2312"/>
          <w:color w:val="000000"/>
          <w:sz w:val="32"/>
          <w:szCs w:val="32"/>
        </w:rPr>
        <w:t>年增加</w:t>
      </w:r>
      <w:r w:rsidR="006D4FC8" w:rsidRPr="001A2C8A">
        <w:rPr>
          <w:rFonts w:eastAsia="仿宋_GB2312"/>
          <w:color w:val="000000"/>
          <w:sz w:val="32"/>
          <w:szCs w:val="32"/>
        </w:rPr>
        <w:t>4.32</w:t>
      </w:r>
      <w:r w:rsidRPr="001A2C8A">
        <w:rPr>
          <w:rFonts w:eastAsia="仿宋_GB2312"/>
          <w:color w:val="000000"/>
          <w:sz w:val="32"/>
          <w:szCs w:val="32"/>
        </w:rPr>
        <w:t>万元，增长</w:t>
      </w:r>
      <w:r w:rsidR="006D4FC8" w:rsidRPr="001A2C8A">
        <w:rPr>
          <w:rFonts w:eastAsia="仿宋_GB2312"/>
          <w:color w:val="000000"/>
          <w:sz w:val="32"/>
          <w:szCs w:val="32"/>
        </w:rPr>
        <w:t>73.34</w:t>
      </w:r>
      <w:r w:rsidRPr="001A2C8A">
        <w:rPr>
          <w:rFonts w:eastAsia="仿宋_GB2312"/>
          <w:color w:val="000000"/>
          <w:sz w:val="32"/>
          <w:szCs w:val="32"/>
        </w:rPr>
        <w:t>%</w:t>
      </w:r>
      <w:r w:rsidRPr="001A2C8A">
        <w:rPr>
          <w:rFonts w:eastAsia="仿宋_GB2312"/>
          <w:color w:val="000000"/>
          <w:sz w:val="32"/>
          <w:szCs w:val="32"/>
        </w:rPr>
        <w:t>。主要原因是</w:t>
      </w:r>
      <w:r w:rsidR="006D4FC8" w:rsidRPr="001A2C8A">
        <w:rPr>
          <w:rFonts w:eastAsia="仿宋_GB2312"/>
          <w:color w:val="000000"/>
          <w:sz w:val="32"/>
          <w:szCs w:val="32"/>
        </w:rPr>
        <w:t>工作量增大，巡查次数增多。</w:t>
      </w:r>
    </w:p>
    <w:p w:rsidR="00833962" w:rsidRPr="001A2C8A" w:rsidRDefault="00204CDE">
      <w:pPr>
        <w:spacing w:line="600" w:lineRule="exact"/>
        <w:ind w:firstLineChars="200" w:firstLine="640"/>
        <w:rPr>
          <w:rFonts w:eastAsia="仿宋_GB2312"/>
          <w:color w:val="000000"/>
          <w:sz w:val="32"/>
          <w:szCs w:val="32"/>
        </w:rPr>
      </w:pPr>
      <w:r w:rsidRPr="001A2C8A">
        <w:rPr>
          <w:rFonts w:eastAsia="仿宋_GB2312"/>
          <w:color w:val="000000"/>
          <w:sz w:val="32"/>
          <w:szCs w:val="32"/>
        </w:rPr>
        <w:t>其中：</w:t>
      </w:r>
      <w:r w:rsidRPr="001A2C8A">
        <w:rPr>
          <w:rFonts w:eastAsia="仿宋_GB2312"/>
          <w:b/>
          <w:color w:val="000000"/>
          <w:sz w:val="32"/>
          <w:szCs w:val="32"/>
        </w:rPr>
        <w:t>公务用车购置支出</w:t>
      </w:r>
      <w:r w:rsidR="006D4FC8" w:rsidRPr="001A2C8A">
        <w:rPr>
          <w:rFonts w:eastAsia="仿宋_GB2312"/>
          <w:color w:val="000000"/>
          <w:sz w:val="32"/>
          <w:szCs w:val="32"/>
        </w:rPr>
        <w:t>0</w:t>
      </w:r>
      <w:r w:rsidRPr="001A2C8A">
        <w:rPr>
          <w:rFonts w:eastAsia="仿宋_GB2312"/>
          <w:color w:val="000000"/>
          <w:sz w:val="32"/>
          <w:szCs w:val="32"/>
        </w:rPr>
        <w:t>万元。全年按规定更新购置公务用车</w:t>
      </w:r>
      <w:r w:rsidR="006D4FC8" w:rsidRPr="001A2C8A">
        <w:rPr>
          <w:rFonts w:eastAsia="仿宋_GB2312"/>
          <w:color w:val="000000"/>
          <w:sz w:val="32"/>
          <w:szCs w:val="32"/>
        </w:rPr>
        <w:t>0</w:t>
      </w:r>
      <w:r w:rsidRPr="001A2C8A">
        <w:rPr>
          <w:rFonts w:eastAsia="仿宋_GB2312"/>
          <w:color w:val="000000"/>
          <w:sz w:val="32"/>
          <w:szCs w:val="32"/>
        </w:rPr>
        <w:t>辆，</w:t>
      </w:r>
      <w:r w:rsidR="00727533" w:rsidRPr="001A2C8A">
        <w:rPr>
          <w:rFonts w:eastAsia="仿宋_GB2312"/>
          <w:color w:val="000000"/>
          <w:sz w:val="32"/>
          <w:szCs w:val="32"/>
        </w:rPr>
        <w:t>金额</w:t>
      </w:r>
      <w:r w:rsidR="006D4FC8" w:rsidRPr="001A2C8A">
        <w:rPr>
          <w:rFonts w:eastAsia="仿宋_GB2312"/>
          <w:color w:val="000000"/>
          <w:sz w:val="32"/>
          <w:szCs w:val="32"/>
        </w:rPr>
        <w:t xml:space="preserve">0 </w:t>
      </w:r>
      <w:r w:rsidR="00727533" w:rsidRPr="001A2C8A">
        <w:rPr>
          <w:rFonts w:eastAsia="仿宋_GB2312"/>
          <w:color w:val="000000"/>
          <w:sz w:val="32"/>
          <w:szCs w:val="32"/>
        </w:rPr>
        <w:t>元。</w:t>
      </w:r>
      <w:r w:rsidRPr="001A2C8A">
        <w:rPr>
          <w:rFonts w:eastAsia="仿宋_GB2312"/>
          <w:color w:val="000000"/>
          <w:sz w:val="32"/>
          <w:szCs w:val="32"/>
        </w:rPr>
        <w:t>截至</w:t>
      </w:r>
      <w:r w:rsidRPr="001A2C8A">
        <w:rPr>
          <w:rFonts w:eastAsia="仿宋_GB2312"/>
          <w:color w:val="000000"/>
          <w:sz w:val="32"/>
          <w:szCs w:val="32"/>
        </w:rPr>
        <w:t>2019</w:t>
      </w:r>
      <w:r w:rsidRPr="001A2C8A">
        <w:rPr>
          <w:rFonts w:eastAsia="仿宋_GB2312"/>
          <w:color w:val="000000"/>
          <w:sz w:val="32"/>
          <w:szCs w:val="32"/>
        </w:rPr>
        <w:t>年</w:t>
      </w:r>
      <w:r w:rsidRPr="001A2C8A">
        <w:rPr>
          <w:rFonts w:eastAsia="仿宋_GB2312"/>
          <w:color w:val="000000"/>
          <w:sz w:val="32"/>
          <w:szCs w:val="32"/>
        </w:rPr>
        <w:t>12</w:t>
      </w:r>
      <w:r w:rsidRPr="001A2C8A">
        <w:rPr>
          <w:rFonts w:eastAsia="仿宋_GB2312"/>
          <w:color w:val="000000"/>
          <w:sz w:val="32"/>
          <w:szCs w:val="32"/>
        </w:rPr>
        <w:t>月底，单位共有</w:t>
      </w:r>
      <w:r w:rsidRPr="001A2C8A">
        <w:rPr>
          <w:rFonts w:eastAsia="仿宋_GB2312"/>
          <w:color w:val="000000"/>
          <w:sz w:val="32"/>
          <w:szCs w:val="32"/>
        </w:rPr>
        <w:lastRenderedPageBreak/>
        <w:t>公务用车</w:t>
      </w:r>
      <w:r w:rsidR="006D4FC8" w:rsidRPr="001A2C8A">
        <w:rPr>
          <w:rFonts w:eastAsia="仿宋_GB2312"/>
          <w:color w:val="000000"/>
          <w:sz w:val="32"/>
          <w:szCs w:val="32"/>
        </w:rPr>
        <w:t>2</w:t>
      </w:r>
      <w:r w:rsidRPr="001A2C8A">
        <w:rPr>
          <w:rFonts w:eastAsia="仿宋_GB2312"/>
          <w:color w:val="000000"/>
          <w:sz w:val="32"/>
          <w:szCs w:val="32"/>
        </w:rPr>
        <w:t>辆，其中：</w:t>
      </w:r>
      <w:r w:rsidR="00727533" w:rsidRPr="001A2C8A">
        <w:rPr>
          <w:rFonts w:eastAsia="仿宋_GB2312"/>
          <w:color w:val="000000"/>
          <w:sz w:val="32"/>
          <w:szCs w:val="32"/>
        </w:rPr>
        <w:t>主要领导干部用车</w:t>
      </w:r>
      <w:r w:rsidR="006D4FC8" w:rsidRPr="001A2C8A">
        <w:rPr>
          <w:rFonts w:eastAsia="仿宋_GB2312"/>
          <w:color w:val="000000"/>
          <w:sz w:val="32"/>
          <w:szCs w:val="32"/>
        </w:rPr>
        <w:t>0</w:t>
      </w:r>
      <w:r w:rsidRPr="001A2C8A">
        <w:rPr>
          <w:rFonts w:eastAsia="仿宋_GB2312"/>
          <w:color w:val="000000"/>
          <w:sz w:val="32"/>
          <w:szCs w:val="32"/>
        </w:rPr>
        <w:t>辆、</w:t>
      </w:r>
      <w:r w:rsidR="00727533" w:rsidRPr="001A2C8A">
        <w:rPr>
          <w:rFonts w:eastAsia="仿宋_GB2312"/>
          <w:color w:val="000000"/>
          <w:sz w:val="32"/>
          <w:szCs w:val="32"/>
        </w:rPr>
        <w:t>机要通信用车</w:t>
      </w:r>
      <w:r w:rsidR="006D4FC8" w:rsidRPr="001A2C8A">
        <w:rPr>
          <w:rFonts w:eastAsia="仿宋_GB2312"/>
          <w:color w:val="000000"/>
          <w:sz w:val="32"/>
          <w:szCs w:val="32"/>
        </w:rPr>
        <w:t>0</w:t>
      </w:r>
      <w:r w:rsidRPr="001A2C8A">
        <w:rPr>
          <w:rFonts w:eastAsia="仿宋_GB2312"/>
          <w:color w:val="000000"/>
          <w:sz w:val="32"/>
          <w:szCs w:val="32"/>
        </w:rPr>
        <w:t>辆、</w:t>
      </w:r>
      <w:r w:rsidR="00727533" w:rsidRPr="001A2C8A">
        <w:rPr>
          <w:rFonts w:eastAsia="仿宋_GB2312"/>
          <w:color w:val="000000"/>
          <w:sz w:val="32"/>
          <w:szCs w:val="32"/>
        </w:rPr>
        <w:t>应急保障用车</w:t>
      </w:r>
      <w:r w:rsidR="006D4FC8" w:rsidRPr="001A2C8A">
        <w:rPr>
          <w:rFonts w:eastAsia="仿宋_GB2312"/>
          <w:color w:val="000000"/>
          <w:sz w:val="32"/>
          <w:szCs w:val="32"/>
        </w:rPr>
        <w:t>0</w:t>
      </w:r>
      <w:r w:rsidRPr="001A2C8A">
        <w:rPr>
          <w:rFonts w:eastAsia="仿宋_GB2312"/>
          <w:color w:val="000000"/>
          <w:sz w:val="32"/>
          <w:szCs w:val="32"/>
        </w:rPr>
        <w:t>辆</w:t>
      </w:r>
      <w:r w:rsidR="00727533" w:rsidRPr="001A2C8A">
        <w:rPr>
          <w:rFonts w:eastAsia="仿宋_GB2312"/>
          <w:color w:val="000000"/>
          <w:sz w:val="32"/>
          <w:szCs w:val="32"/>
        </w:rPr>
        <w:t>、</w:t>
      </w:r>
      <w:r w:rsidR="004F403E" w:rsidRPr="001A2C8A">
        <w:rPr>
          <w:rFonts w:eastAsia="仿宋_GB2312"/>
          <w:color w:val="000000"/>
          <w:sz w:val="32"/>
          <w:szCs w:val="32"/>
        </w:rPr>
        <w:t xml:space="preserve"> </w:t>
      </w:r>
      <w:r w:rsidR="00727533" w:rsidRPr="001A2C8A">
        <w:rPr>
          <w:rFonts w:eastAsia="仿宋_GB2312"/>
          <w:color w:val="000000"/>
          <w:sz w:val="32"/>
          <w:szCs w:val="32"/>
        </w:rPr>
        <w:t>执法执勤用车</w:t>
      </w:r>
      <w:r w:rsidR="006D4FC8" w:rsidRPr="001A2C8A">
        <w:rPr>
          <w:rFonts w:eastAsia="仿宋_GB2312"/>
          <w:color w:val="000000"/>
          <w:sz w:val="32"/>
          <w:szCs w:val="32"/>
        </w:rPr>
        <w:t>0</w:t>
      </w:r>
      <w:r w:rsidR="00727533" w:rsidRPr="001A2C8A">
        <w:rPr>
          <w:rFonts w:eastAsia="仿宋_GB2312"/>
          <w:color w:val="000000"/>
          <w:sz w:val="32"/>
          <w:szCs w:val="32"/>
        </w:rPr>
        <w:t>辆</w:t>
      </w:r>
      <w:r w:rsidR="006D4FC8" w:rsidRPr="001A2C8A">
        <w:rPr>
          <w:rFonts w:eastAsia="仿宋_GB2312"/>
          <w:color w:val="000000"/>
          <w:sz w:val="32"/>
          <w:szCs w:val="32"/>
        </w:rPr>
        <w:t>、其他用车</w:t>
      </w:r>
      <w:r w:rsidR="006D4FC8" w:rsidRPr="001A2C8A">
        <w:rPr>
          <w:rFonts w:eastAsia="仿宋_GB2312"/>
          <w:color w:val="000000"/>
          <w:sz w:val="32"/>
          <w:szCs w:val="32"/>
        </w:rPr>
        <w:t>2</w:t>
      </w:r>
      <w:r w:rsidR="006D4FC8" w:rsidRPr="001A2C8A">
        <w:rPr>
          <w:rFonts w:eastAsia="仿宋_GB2312"/>
          <w:color w:val="000000"/>
          <w:sz w:val="32"/>
          <w:szCs w:val="32"/>
        </w:rPr>
        <w:t>辆。</w:t>
      </w:r>
    </w:p>
    <w:p w:rsidR="005B5C64" w:rsidRPr="001A2C8A" w:rsidRDefault="00204CDE">
      <w:pPr>
        <w:spacing w:line="600" w:lineRule="exact"/>
        <w:ind w:firstLine="640"/>
        <w:rPr>
          <w:rFonts w:eastAsia="仿宋_GB2312"/>
          <w:color w:val="000000"/>
          <w:sz w:val="32"/>
          <w:szCs w:val="32"/>
        </w:rPr>
      </w:pPr>
      <w:r w:rsidRPr="001A2C8A">
        <w:rPr>
          <w:rFonts w:eastAsia="仿宋_GB2312"/>
          <w:b/>
          <w:color w:val="000000"/>
          <w:sz w:val="32"/>
          <w:szCs w:val="32"/>
        </w:rPr>
        <w:t>公务用车运行维护费支出</w:t>
      </w:r>
      <w:r w:rsidR="006D4FC8" w:rsidRPr="001A2C8A">
        <w:rPr>
          <w:rFonts w:eastAsia="仿宋_GB2312"/>
          <w:color w:val="000000"/>
          <w:sz w:val="32"/>
          <w:szCs w:val="32"/>
        </w:rPr>
        <w:t>10.21</w:t>
      </w:r>
      <w:r w:rsidRPr="001A2C8A">
        <w:rPr>
          <w:rFonts w:eastAsia="仿宋_GB2312"/>
          <w:color w:val="000000"/>
          <w:sz w:val="32"/>
          <w:szCs w:val="32"/>
        </w:rPr>
        <w:t>万元。主要用于</w:t>
      </w:r>
      <w:r w:rsidR="006D4FC8" w:rsidRPr="001A2C8A">
        <w:rPr>
          <w:rFonts w:eastAsia="仿宋_GB2312"/>
          <w:color w:val="000000"/>
          <w:sz w:val="32"/>
          <w:szCs w:val="32"/>
        </w:rPr>
        <w:t>巡查街道摆摊</w:t>
      </w:r>
      <w:r w:rsidRPr="001A2C8A">
        <w:rPr>
          <w:rFonts w:eastAsia="仿宋_GB2312"/>
          <w:color w:val="000000"/>
          <w:sz w:val="32"/>
          <w:szCs w:val="32"/>
        </w:rPr>
        <w:t>（具体工作）等所需的公务用车燃料费、维修费、过路过桥费、保险费等支出。</w:t>
      </w:r>
    </w:p>
    <w:p w:rsidR="005B5C64" w:rsidRPr="001A2C8A" w:rsidRDefault="00204CDE">
      <w:pPr>
        <w:spacing w:line="600" w:lineRule="exact"/>
        <w:ind w:firstLine="640"/>
        <w:rPr>
          <w:rFonts w:eastAsia="仿宋_GB2312"/>
          <w:color w:val="000000"/>
          <w:sz w:val="32"/>
          <w:szCs w:val="32"/>
        </w:rPr>
      </w:pPr>
      <w:r w:rsidRPr="001A2C8A">
        <w:rPr>
          <w:rFonts w:eastAsia="仿宋_GB2312"/>
          <w:b/>
          <w:color w:val="000000"/>
          <w:sz w:val="32"/>
          <w:szCs w:val="32"/>
        </w:rPr>
        <w:t>3.</w:t>
      </w:r>
      <w:r w:rsidRPr="001A2C8A">
        <w:rPr>
          <w:rFonts w:eastAsia="仿宋_GB2312"/>
          <w:b/>
          <w:color w:val="000000"/>
          <w:sz w:val="32"/>
          <w:szCs w:val="32"/>
        </w:rPr>
        <w:t>公务接待费支出</w:t>
      </w:r>
      <w:r w:rsidR="006D4FC8" w:rsidRPr="001A2C8A">
        <w:rPr>
          <w:rFonts w:eastAsia="仿宋_GB2312"/>
          <w:color w:val="000000"/>
          <w:sz w:val="32"/>
          <w:szCs w:val="32"/>
        </w:rPr>
        <w:t>0</w:t>
      </w:r>
      <w:r w:rsidRPr="001A2C8A">
        <w:rPr>
          <w:rFonts w:eastAsia="仿宋_GB2312"/>
          <w:color w:val="000000"/>
          <w:sz w:val="32"/>
          <w:szCs w:val="32"/>
        </w:rPr>
        <w:t>万元，</w:t>
      </w:r>
      <w:r w:rsidRPr="001A2C8A">
        <w:rPr>
          <w:rStyle w:val="a7"/>
          <w:rFonts w:eastAsia="仿宋_GB2312"/>
          <w:b w:val="0"/>
          <w:bCs/>
          <w:color w:val="000000"/>
          <w:sz w:val="32"/>
          <w:szCs w:val="32"/>
        </w:rPr>
        <w:t>完成预算</w:t>
      </w:r>
      <w:r w:rsidR="006D4FC8" w:rsidRPr="001A2C8A">
        <w:rPr>
          <w:rStyle w:val="a7"/>
          <w:rFonts w:eastAsia="仿宋_GB2312"/>
          <w:b w:val="0"/>
          <w:bCs/>
          <w:color w:val="000000"/>
          <w:sz w:val="32"/>
          <w:szCs w:val="32"/>
        </w:rPr>
        <w:t>0</w:t>
      </w:r>
      <w:r w:rsidRPr="001A2C8A">
        <w:rPr>
          <w:rStyle w:val="a7"/>
          <w:rFonts w:eastAsia="仿宋_GB2312"/>
          <w:b w:val="0"/>
          <w:bCs/>
          <w:color w:val="000000"/>
          <w:sz w:val="32"/>
          <w:szCs w:val="32"/>
        </w:rPr>
        <w:t>%</w:t>
      </w:r>
      <w:r w:rsidRPr="001A2C8A">
        <w:rPr>
          <w:rStyle w:val="a7"/>
          <w:rFonts w:eastAsia="仿宋_GB2312"/>
          <w:b w:val="0"/>
          <w:bCs/>
          <w:color w:val="000000"/>
          <w:sz w:val="32"/>
          <w:szCs w:val="32"/>
        </w:rPr>
        <w:t>。</w:t>
      </w:r>
      <w:r w:rsidRPr="001A2C8A">
        <w:rPr>
          <w:rFonts w:eastAsia="仿宋_GB2312"/>
          <w:color w:val="000000"/>
          <w:sz w:val="32"/>
          <w:szCs w:val="32"/>
        </w:rPr>
        <w:t>公务接待费支出决算</w:t>
      </w:r>
      <w:r w:rsidR="006D4FC8" w:rsidRPr="001A2C8A">
        <w:rPr>
          <w:rFonts w:eastAsia="仿宋_GB2312"/>
          <w:color w:val="000000"/>
          <w:sz w:val="32"/>
          <w:szCs w:val="32"/>
        </w:rPr>
        <w:t>与</w:t>
      </w:r>
      <w:r w:rsidRPr="001A2C8A">
        <w:rPr>
          <w:rFonts w:eastAsia="仿宋_GB2312"/>
          <w:color w:val="000000"/>
          <w:sz w:val="32"/>
          <w:szCs w:val="32"/>
        </w:rPr>
        <w:t>2018</w:t>
      </w:r>
      <w:r w:rsidRPr="001A2C8A">
        <w:rPr>
          <w:rFonts w:eastAsia="仿宋_GB2312"/>
          <w:color w:val="000000"/>
          <w:sz w:val="32"/>
          <w:szCs w:val="32"/>
        </w:rPr>
        <w:t>年</w:t>
      </w:r>
      <w:r w:rsidR="006D4FC8" w:rsidRPr="001A2C8A">
        <w:rPr>
          <w:rFonts w:eastAsia="仿宋_GB2312"/>
          <w:color w:val="000000"/>
          <w:sz w:val="32"/>
          <w:szCs w:val="32"/>
        </w:rPr>
        <w:t>持平</w:t>
      </w:r>
    </w:p>
    <w:p w:rsidR="005B5C64" w:rsidRPr="001A2C8A" w:rsidRDefault="00204CDE">
      <w:pPr>
        <w:spacing w:line="600" w:lineRule="exact"/>
        <w:ind w:firstLine="640"/>
        <w:rPr>
          <w:rFonts w:eastAsia="仿宋_GB2312"/>
          <w:color w:val="000000"/>
          <w:sz w:val="32"/>
          <w:szCs w:val="32"/>
        </w:rPr>
      </w:pPr>
      <w:r w:rsidRPr="001A2C8A">
        <w:rPr>
          <w:rFonts w:eastAsia="仿宋_GB2312"/>
          <w:b/>
          <w:color w:val="000000"/>
          <w:sz w:val="32"/>
          <w:szCs w:val="32"/>
        </w:rPr>
        <w:t>国内公务接待支出</w:t>
      </w:r>
      <w:r w:rsidR="006D4FC8" w:rsidRPr="001A2C8A">
        <w:rPr>
          <w:rFonts w:eastAsia="仿宋_GB2312"/>
          <w:color w:val="000000"/>
          <w:sz w:val="32"/>
          <w:szCs w:val="32"/>
        </w:rPr>
        <w:t>0</w:t>
      </w:r>
      <w:r w:rsidRPr="001A2C8A">
        <w:rPr>
          <w:rFonts w:eastAsia="仿宋_GB2312"/>
          <w:color w:val="000000"/>
          <w:sz w:val="32"/>
          <w:szCs w:val="32"/>
        </w:rPr>
        <w:t>万元，主要用于</w:t>
      </w:r>
      <w:r w:rsidR="006D4FC8" w:rsidRPr="001A2C8A">
        <w:rPr>
          <w:rFonts w:eastAsia="仿宋_GB2312"/>
          <w:color w:val="000000"/>
          <w:sz w:val="32"/>
          <w:szCs w:val="32"/>
        </w:rPr>
        <w:t>无</w:t>
      </w:r>
      <w:r w:rsidRPr="001A2C8A">
        <w:rPr>
          <w:rFonts w:eastAsia="仿宋_GB2312"/>
          <w:color w:val="000000"/>
          <w:sz w:val="32"/>
          <w:szCs w:val="32"/>
        </w:rPr>
        <w:t>(</w:t>
      </w:r>
      <w:r w:rsidRPr="001A2C8A">
        <w:rPr>
          <w:rFonts w:eastAsia="仿宋_GB2312"/>
          <w:color w:val="000000"/>
          <w:sz w:val="32"/>
          <w:szCs w:val="32"/>
        </w:rPr>
        <w:t>执行公务、开展业务活动开支的交通费、住宿费、用餐费等</w:t>
      </w:r>
      <w:r w:rsidRPr="001A2C8A">
        <w:rPr>
          <w:rFonts w:eastAsia="仿宋_GB2312"/>
          <w:color w:val="000000"/>
          <w:sz w:val="32"/>
          <w:szCs w:val="32"/>
        </w:rPr>
        <w:t>)</w:t>
      </w:r>
      <w:r w:rsidRPr="001A2C8A">
        <w:rPr>
          <w:rFonts w:eastAsia="仿宋_GB2312"/>
          <w:color w:val="000000"/>
          <w:sz w:val="32"/>
          <w:szCs w:val="32"/>
        </w:rPr>
        <w:t>。国内公务接待</w:t>
      </w:r>
      <w:r w:rsidR="006D4FC8" w:rsidRPr="001A2C8A">
        <w:rPr>
          <w:rFonts w:eastAsia="仿宋_GB2312"/>
          <w:color w:val="000000"/>
          <w:sz w:val="32"/>
          <w:szCs w:val="32"/>
        </w:rPr>
        <w:t>0</w:t>
      </w:r>
      <w:r w:rsidRPr="001A2C8A">
        <w:rPr>
          <w:rFonts w:eastAsia="仿宋_GB2312"/>
          <w:color w:val="000000"/>
          <w:sz w:val="32"/>
          <w:szCs w:val="32"/>
        </w:rPr>
        <w:t>批次，</w:t>
      </w:r>
      <w:r w:rsidR="006D4FC8" w:rsidRPr="001A2C8A">
        <w:rPr>
          <w:rFonts w:eastAsia="仿宋_GB2312"/>
          <w:color w:val="000000"/>
          <w:sz w:val="32"/>
          <w:szCs w:val="32"/>
        </w:rPr>
        <w:t>0</w:t>
      </w:r>
      <w:r w:rsidRPr="001A2C8A">
        <w:rPr>
          <w:rFonts w:eastAsia="仿宋_GB2312"/>
          <w:color w:val="000000"/>
          <w:sz w:val="32"/>
          <w:szCs w:val="32"/>
        </w:rPr>
        <w:t>人次（不包括陪同人员），共计支出</w:t>
      </w:r>
      <w:r w:rsidR="006D4FC8" w:rsidRPr="001A2C8A">
        <w:rPr>
          <w:rFonts w:eastAsia="仿宋_GB2312"/>
          <w:color w:val="000000"/>
          <w:sz w:val="32"/>
          <w:szCs w:val="32"/>
        </w:rPr>
        <w:t>0</w:t>
      </w:r>
      <w:r w:rsidRPr="001A2C8A">
        <w:rPr>
          <w:rFonts w:eastAsia="仿宋_GB2312"/>
          <w:color w:val="000000"/>
          <w:sz w:val="32"/>
          <w:szCs w:val="32"/>
        </w:rPr>
        <w:t>万元，具体内容包括：</w:t>
      </w:r>
      <w:r w:rsidR="006D4FC8" w:rsidRPr="001A2C8A">
        <w:rPr>
          <w:rFonts w:eastAsia="仿宋_GB2312"/>
          <w:color w:val="000000"/>
          <w:sz w:val="32"/>
          <w:szCs w:val="32"/>
        </w:rPr>
        <w:t>无</w:t>
      </w:r>
      <w:r w:rsidRPr="001A2C8A">
        <w:rPr>
          <w:rFonts w:eastAsia="仿宋_GB2312"/>
          <w:color w:val="000000"/>
          <w:sz w:val="32"/>
          <w:szCs w:val="32"/>
        </w:rPr>
        <w:t>（接待具体项目、金额）。</w:t>
      </w:r>
    </w:p>
    <w:p w:rsidR="005B5C64" w:rsidRPr="001A2C8A" w:rsidRDefault="00204CDE" w:rsidP="006D4FC8">
      <w:pPr>
        <w:spacing w:line="600" w:lineRule="exact"/>
        <w:ind w:firstLineChars="200" w:firstLine="643"/>
        <w:rPr>
          <w:rFonts w:eastAsia="仿宋_GB2312"/>
          <w:color w:val="000000" w:themeColor="text1"/>
          <w:sz w:val="32"/>
          <w:szCs w:val="32"/>
        </w:rPr>
      </w:pPr>
      <w:r w:rsidRPr="001A2C8A">
        <w:rPr>
          <w:rFonts w:eastAsia="仿宋_GB2312"/>
          <w:b/>
          <w:color w:val="000000"/>
          <w:sz w:val="32"/>
          <w:szCs w:val="32"/>
        </w:rPr>
        <w:t>外事接待支出</w:t>
      </w:r>
      <w:r w:rsidR="006D4FC8" w:rsidRPr="001A2C8A">
        <w:rPr>
          <w:rFonts w:eastAsia="仿宋_GB2312"/>
          <w:color w:val="000000"/>
          <w:sz w:val="32"/>
          <w:szCs w:val="32"/>
        </w:rPr>
        <w:t>0</w:t>
      </w:r>
      <w:r w:rsidRPr="001A2C8A">
        <w:rPr>
          <w:rFonts w:eastAsia="仿宋_GB2312"/>
          <w:color w:val="000000"/>
          <w:sz w:val="32"/>
          <w:szCs w:val="32"/>
        </w:rPr>
        <w:t>万元</w:t>
      </w:r>
      <w:r w:rsidRPr="001A2C8A">
        <w:rPr>
          <w:rFonts w:eastAsia="仿宋_GB2312"/>
          <w:color w:val="000000" w:themeColor="text1"/>
          <w:sz w:val="32"/>
          <w:szCs w:val="32"/>
        </w:rPr>
        <w:t>，外事接待</w:t>
      </w:r>
      <w:r w:rsidR="002419B3" w:rsidRPr="001A2C8A">
        <w:rPr>
          <w:rFonts w:eastAsia="仿宋_GB2312"/>
          <w:color w:val="000000" w:themeColor="text1"/>
          <w:sz w:val="32"/>
          <w:szCs w:val="32"/>
        </w:rPr>
        <w:t>0</w:t>
      </w:r>
      <w:r w:rsidRPr="001A2C8A">
        <w:rPr>
          <w:rFonts w:eastAsia="仿宋_GB2312"/>
          <w:color w:val="000000" w:themeColor="text1"/>
          <w:sz w:val="32"/>
          <w:szCs w:val="32"/>
        </w:rPr>
        <w:t>批次，</w:t>
      </w:r>
      <w:r w:rsidR="006D4FC8" w:rsidRPr="001A2C8A">
        <w:rPr>
          <w:rFonts w:eastAsia="仿宋_GB2312"/>
          <w:color w:val="000000" w:themeColor="text1"/>
          <w:sz w:val="32"/>
          <w:szCs w:val="32"/>
        </w:rPr>
        <w:t>0</w:t>
      </w:r>
      <w:r w:rsidRPr="001A2C8A">
        <w:rPr>
          <w:rFonts w:eastAsia="仿宋_GB2312"/>
          <w:color w:val="000000" w:themeColor="text1"/>
          <w:sz w:val="32"/>
          <w:szCs w:val="32"/>
        </w:rPr>
        <w:t>人，共计支出</w:t>
      </w:r>
      <w:r w:rsidR="006D4FC8" w:rsidRPr="001A2C8A">
        <w:rPr>
          <w:rFonts w:eastAsia="仿宋_GB2312"/>
          <w:color w:val="000000" w:themeColor="text1"/>
          <w:sz w:val="32"/>
          <w:szCs w:val="32"/>
        </w:rPr>
        <w:t>0</w:t>
      </w:r>
      <w:r w:rsidRPr="001A2C8A">
        <w:rPr>
          <w:rFonts w:eastAsia="仿宋_GB2312"/>
          <w:color w:val="000000" w:themeColor="text1"/>
          <w:sz w:val="32"/>
          <w:szCs w:val="32"/>
        </w:rPr>
        <w:t>万元，主要用于接待</w:t>
      </w:r>
      <w:r w:rsidR="006D4FC8" w:rsidRPr="001A2C8A">
        <w:rPr>
          <w:rFonts w:eastAsia="仿宋_GB2312"/>
          <w:color w:val="000000" w:themeColor="text1"/>
          <w:sz w:val="32"/>
          <w:szCs w:val="32"/>
        </w:rPr>
        <w:t>无</w:t>
      </w:r>
      <w:r w:rsidRPr="001A2C8A">
        <w:rPr>
          <w:rFonts w:eastAsia="仿宋_GB2312"/>
          <w:color w:val="000000" w:themeColor="text1"/>
          <w:sz w:val="32"/>
          <w:szCs w:val="32"/>
        </w:rPr>
        <w:t>（具体项目）</w:t>
      </w:r>
      <w:bookmarkStart w:id="47" w:name="_Toc15396610"/>
      <w:bookmarkStart w:id="48" w:name="_Toc15377218"/>
    </w:p>
    <w:p w:rsidR="005B5C64" w:rsidRPr="001A2C8A" w:rsidRDefault="00204CDE">
      <w:pPr>
        <w:spacing w:line="600" w:lineRule="exact"/>
        <w:ind w:firstLine="640"/>
        <w:outlineLvl w:val="1"/>
        <w:rPr>
          <w:rStyle w:val="2Char"/>
          <w:rFonts w:ascii="Times New Roman" w:eastAsia="黑体" w:hAnsi="Times New Roman" w:cs="Times New Roman"/>
        </w:rPr>
      </w:pPr>
      <w:r w:rsidRPr="001A2C8A">
        <w:rPr>
          <w:rFonts w:eastAsia="黑体"/>
          <w:color w:val="000000"/>
          <w:sz w:val="32"/>
          <w:szCs w:val="32"/>
        </w:rPr>
        <w:t>八、</w:t>
      </w:r>
      <w:r w:rsidRPr="001A2C8A">
        <w:rPr>
          <w:rStyle w:val="2Char"/>
          <w:rFonts w:ascii="Times New Roman" w:eastAsia="黑体" w:hAnsi="Times New Roman" w:cs="Times New Roman"/>
          <w:b w:val="0"/>
        </w:rPr>
        <w:t>政府性基金预算支出决算情况说明</w:t>
      </w:r>
      <w:bookmarkEnd w:id="47"/>
      <w:bookmarkEnd w:id="48"/>
    </w:p>
    <w:p w:rsidR="005B5C64" w:rsidRPr="001A2C8A" w:rsidRDefault="00204CDE" w:rsidP="006D4FC8">
      <w:pPr>
        <w:spacing w:line="600" w:lineRule="exact"/>
        <w:ind w:firstLine="640"/>
        <w:rPr>
          <w:rFonts w:eastAsia="仿宋_GB2312"/>
          <w:color w:val="000000"/>
          <w:sz w:val="32"/>
          <w:szCs w:val="32"/>
        </w:rPr>
      </w:pPr>
      <w:r w:rsidRPr="001A2C8A">
        <w:rPr>
          <w:rFonts w:eastAsia="仿宋_GB2312"/>
          <w:color w:val="000000"/>
          <w:sz w:val="32"/>
          <w:szCs w:val="32"/>
        </w:rPr>
        <w:t>2019</w:t>
      </w:r>
      <w:r w:rsidRPr="001A2C8A">
        <w:rPr>
          <w:rFonts w:eastAsia="仿宋_GB2312"/>
          <w:color w:val="000000"/>
          <w:sz w:val="32"/>
          <w:szCs w:val="32"/>
        </w:rPr>
        <w:t>年政府性基金预算拨款支出</w:t>
      </w:r>
      <w:r w:rsidR="006D4FC8" w:rsidRPr="001A2C8A">
        <w:rPr>
          <w:rFonts w:eastAsia="仿宋_GB2312"/>
          <w:color w:val="000000"/>
          <w:sz w:val="32"/>
          <w:szCs w:val="32"/>
        </w:rPr>
        <w:t>292.3</w:t>
      </w:r>
      <w:r w:rsidRPr="001A2C8A">
        <w:rPr>
          <w:rFonts w:eastAsia="仿宋_GB2312"/>
          <w:color w:val="000000"/>
          <w:sz w:val="32"/>
          <w:szCs w:val="32"/>
        </w:rPr>
        <w:t>万元。</w:t>
      </w:r>
      <w:r w:rsidR="006D4FC8" w:rsidRPr="001A2C8A">
        <w:rPr>
          <w:rFonts w:eastAsia="仿宋_GB2312"/>
          <w:color w:val="000000"/>
          <w:sz w:val="32"/>
          <w:szCs w:val="32"/>
        </w:rPr>
        <w:t>主要用于路灯电费等民生工程。</w:t>
      </w:r>
    </w:p>
    <w:p w:rsidR="005B5C64" w:rsidRPr="001A2C8A" w:rsidRDefault="00204CDE">
      <w:pPr>
        <w:numPr>
          <w:ilvl w:val="0"/>
          <w:numId w:val="3"/>
        </w:numPr>
        <w:spacing w:line="600" w:lineRule="exact"/>
        <w:ind w:firstLine="640"/>
        <w:outlineLvl w:val="1"/>
        <w:rPr>
          <w:rStyle w:val="2Char"/>
          <w:rFonts w:ascii="Times New Roman" w:eastAsia="黑体" w:hAnsi="Times New Roman" w:cs="Times New Roman"/>
          <w:b w:val="0"/>
        </w:rPr>
      </w:pPr>
      <w:bookmarkStart w:id="49" w:name="_Toc15377219"/>
      <w:bookmarkStart w:id="50" w:name="_Toc15396611"/>
      <w:r w:rsidRPr="001A2C8A">
        <w:rPr>
          <w:rStyle w:val="2Char"/>
          <w:rFonts w:ascii="Times New Roman" w:eastAsia="黑体" w:hAnsi="Times New Roman" w:cs="Times New Roman"/>
          <w:b w:val="0"/>
        </w:rPr>
        <w:t>国有资本经营预算支出决算情况说明</w:t>
      </w:r>
      <w:bookmarkEnd w:id="49"/>
      <w:bookmarkEnd w:id="50"/>
    </w:p>
    <w:p w:rsidR="005B5C64" w:rsidRPr="001A2C8A" w:rsidRDefault="00204CDE" w:rsidP="006D4FC8">
      <w:pPr>
        <w:spacing w:line="600" w:lineRule="exact"/>
        <w:ind w:firstLine="640"/>
        <w:rPr>
          <w:rFonts w:eastAsia="方正小标宋简体"/>
          <w:sz w:val="44"/>
          <w:szCs w:val="44"/>
        </w:rPr>
      </w:pPr>
      <w:r w:rsidRPr="001A2C8A">
        <w:rPr>
          <w:rFonts w:eastAsia="仿宋_GB2312"/>
          <w:color w:val="000000"/>
          <w:sz w:val="32"/>
          <w:szCs w:val="32"/>
        </w:rPr>
        <w:t>2019</w:t>
      </w:r>
      <w:r w:rsidRPr="001A2C8A">
        <w:rPr>
          <w:rFonts w:eastAsia="仿宋_GB2312"/>
          <w:color w:val="000000"/>
          <w:sz w:val="32"/>
          <w:szCs w:val="32"/>
        </w:rPr>
        <w:t>年国有资本经营预算拨款支出</w:t>
      </w:r>
      <w:r w:rsidR="006D4FC8" w:rsidRPr="001A2C8A">
        <w:rPr>
          <w:rFonts w:eastAsia="仿宋_GB2312"/>
          <w:color w:val="000000"/>
          <w:sz w:val="32"/>
          <w:szCs w:val="32"/>
        </w:rPr>
        <w:t>0</w:t>
      </w:r>
      <w:r w:rsidRPr="001A2C8A">
        <w:rPr>
          <w:rFonts w:eastAsia="仿宋_GB2312"/>
          <w:color w:val="000000"/>
          <w:sz w:val="32"/>
          <w:szCs w:val="32"/>
        </w:rPr>
        <w:t>万元。</w:t>
      </w:r>
    </w:p>
    <w:p w:rsidR="005B5C64" w:rsidRPr="001A2C8A" w:rsidRDefault="00204CDE">
      <w:pPr>
        <w:spacing w:line="600" w:lineRule="exact"/>
        <w:ind w:firstLineChars="250" w:firstLine="800"/>
        <w:outlineLvl w:val="1"/>
        <w:rPr>
          <w:rStyle w:val="2Char"/>
          <w:rFonts w:ascii="Times New Roman" w:eastAsia="黑体" w:hAnsi="Times New Roman" w:cs="Times New Roman"/>
        </w:rPr>
      </w:pPr>
      <w:bookmarkStart w:id="51" w:name="_Toc15396612"/>
      <w:bookmarkStart w:id="52" w:name="_Toc15377221"/>
      <w:r w:rsidRPr="001A2C8A">
        <w:rPr>
          <w:rFonts w:eastAsia="黑体"/>
          <w:color w:val="000000"/>
          <w:sz w:val="32"/>
          <w:szCs w:val="32"/>
        </w:rPr>
        <w:t>十</w:t>
      </w:r>
      <w:r w:rsidRPr="001A2C8A">
        <w:rPr>
          <w:rStyle w:val="2Char"/>
          <w:rFonts w:ascii="Times New Roman" w:eastAsia="黑体" w:hAnsi="Times New Roman" w:cs="Times New Roman"/>
        </w:rPr>
        <w:t>、</w:t>
      </w:r>
      <w:r w:rsidRPr="001A2C8A">
        <w:rPr>
          <w:rStyle w:val="2Char"/>
          <w:rFonts w:ascii="Times New Roman" w:eastAsia="黑体" w:hAnsi="Times New Roman" w:cs="Times New Roman"/>
          <w:b w:val="0"/>
        </w:rPr>
        <w:t>其他重要事项的情况说明</w:t>
      </w:r>
      <w:bookmarkEnd w:id="51"/>
      <w:bookmarkEnd w:id="52"/>
    </w:p>
    <w:p w:rsidR="005B5C64" w:rsidRPr="001A2C8A" w:rsidRDefault="00204CDE">
      <w:pPr>
        <w:spacing w:line="600" w:lineRule="exact"/>
        <w:ind w:firstLineChars="200" w:firstLine="643"/>
        <w:outlineLvl w:val="2"/>
        <w:rPr>
          <w:rFonts w:eastAsia="仿宋_GB2312"/>
          <w:color w:val="000000"/>
          <w:sz w:val="32"/>
          <w:szCs w:val="32"/>
        </w:rPr>
      </w:pPr>
      <w:bookmarkStart w:id="53" w:name="_Toc15377222"/>
      <w:r w:rsidRPr="001A2C8A">
        <w:rPr>
          <w:rFonts w:eastAsia="仿宋_GB2312"/>
          <w:b/>
          <w:color w:val="000000"/>
          <w:sz w:val="32"/>
          <w:szCs w:val="32"/>
        </w:rPr>
        <w:t>（一）机关运行经费支出情况</w:t>
      </w:r>
      <w:bookmarkEnd w:id="53"/>
    </w:p>
    <w:p w:rsidR="00E472B1" w:rsidRPr="001A2C8A" w:rsidRDefault="00204CDE">
      <w:pPr>
        <w:spacing w:line="600" w:lineRule="exact"/>
        <w:ind w:firstLineChars="200" w:firstLine="640"/>
        <w:rPr>
          <w:rFonts w:eastAsia="仿宋_GB2312"/>
          <w:color w:val="000000" w:themeColor="text1"/>
          <w:sz w:val="32"/>
          <w:szCs w:val="32"/>
        </w:rPr>
      </w:pPr>
      <w:r w:rsidRPr="001A2C8A">
        <w:rPr>
          <w:rFonts w:eastAsia="仿宋_GB2312"/>
          <w:color w:val="000000"/>
          <w:sz w:val="32"/>
          <w:szCs w:val="32"/>
        </w:rPr>
        <w:t>2019</w:t>
      </w:r>
      <w:r w:rsidRPr="001A2C8A">
        <w:rPr>
          <w:rFonts w:eastAsia="仿宋_GB2312"/>
          <w:color w:val="000000"/>
          <w:sz w:val="32"/>
          <w:szCs w:val="32"/>
        </w:rPr>
        <w:t>年，</w:t>
      </w:r>
      <w:r w:rsidR="006D4FC8" w:rsidRPr="001A2C8A">
        <w:rPr>
          <w:rFonts w:eastAsia="仿宋_GB2312"/>
          <w:color w:val="000000"/>
          <w:sz w:val="32"/>
          <w:szCs w:val="32"/>
        </w:rPr>
        <w:t>攀枝花市东区综合行政执法局</w:t>
      </w:r>
      <w:r w:rsidRPr="001A2C8A">
        <w:rPr>
          <w:rFonts w:eastAsia="仿宋_GB2312"/>
          <w:color w:val="000000"/>
          <w:sz w:val="32"/>
          <w:szCs w:val="32"/>
        </w:rPr>
        <w:t>机关运行经费支出</w:t>
      </w:r>
      <w:r w:rsidR="006D4FC8" w:rsidRPr="001A2C8A">
        <w:rPr>
          <w:rFonts w:eastAsia="仿宋_GB2312"/>
          <w:color w:val="000000"/>
          <w:sz w:val="32"/>
          <w:szCs w:val="32"/>
        </w:rPr>
        <w:t>94.13</w:t>
      </w:r>
      <w:r w:rsidRPr="001A2C8A">
        <w:rPr>
          <w:rFonts w:eastAsia="仿宋_GB2312"/>
          <w:color w:val="000000"/>
          <w:sz w:val="32"/>
          <w:szCs w:val="32"/>
        </w:rPr>
        <w:t>万元，比</w:t>
      </w:r>
      <w:r w:rsidRPr="001A2C8A">
        <w:rPr>
          <w:rFonts w:eastAsia="仿宋_GB2312"/>
          <w:color w:val="000000"/>
          <w:sz w:val="32"/>
          <w:szCs w:val="32"/>
        </w:rPr>
        <w:t>2018</w:t>
      </w:r>
      <w:r w:rsidRPr="001A2C8A">
        <w:rPr>
          <w:rFonts w:eastAsia="仿宋_GB2312"/>
          <w:color w:val="000000"/>
          <w:sz w:val="32"/>
          <w:szCs w:val="32"/>
        </w:rPr>
        <w:t>年减少</w:t>
      </w:r>
      <w:r w:rsidR="006D4FC8" w:rsidRPr="001A2C8A">
        <w:rPr>
          <w:rFonts w:eastAsia="仿宋_GB2312"/>
          <w:color w:val="000000"/>
          <w:sz w:val="32"/>
          <w:szCs w:val="32"/>
        </w:rPr>
        <w:t>57.79</w:t>
      </w:r>
      <w:r w:rsidRPr="001A2C8A">
        <w:rPr>
          <w:rFonts w:eastAsia="仿宋_GB2312"/>
          <w:color w:val="000000"/>
          <w:sz w:val="32"/>
          <w:szCs w:val="32"/>
        </w:rPr>
        <w:t>万元，。</w:t>
      </w:r>
      <w:r w:rsidRPr="001A2C8A">
        <w:rPr>
          <w:rFonts w:eastAsia="仿宋_GB2312"/>
          <w:color w:val="000000" w:themeColor="text1"/>
          <w:sz w:val="32"/>
          <w:szCs w:val="32"/>
        </w:rPr>
        <w:t>主要原因是</w:t>
      </w:r>
      <w:r w:rsidR="006D4FC8" w:rsidRPr="001A2C8A">
        <w:rPr>
          <w:rFonts w:eastAsia="仿宋_GB2312"/>
          <w:color w:val="000000" w:themeColor="text1"/>
          <w:sz w:val="32"/>
          <w:szCs w:val="32"/>
        </w:rPr>
        <w:t>机</w:t>
      </w:r>
      <w:r w:rsidR="006D4FC8" w:rsidRPr="001A2C8A">
        <w:rPr>
          <w:rFonts w:eastAsia="仿宋_GB2312"/>
          <w:color w:val="000000" w:themeColor="text1"/>
          <w:sz w:val="32"/>
          <w:szCs w:val="32"/>
        </w:rPr>
        <w:lastRenderedPageBreak/>
        <w:t>构改革，人员减少。</w:t>
      </w:r>
    </w:p>
    <w:p w:rsidR="005B5C64" w:rsidRPr="001A2C8A" w:rsidRDefault="00204CDE">
      <w:pPr>
        <w:autoSpaceDE w:val="0"/>
        <w:autoSpaceDN w:val="0"/>
        <w:adjustRightInd w:val="0"/>
        <w:spacing w:line="600" w:lineRule="exact"/>
        <w:ind w:firstLineChars="200" w:firstLine="643"/>
        <w:jc w:val="left"/>
        <w:outlineLvl w:val="2"/>
        <w:rPr>
          <w:rFonts w:eastAsia="仿宋_GB2312"/>
          <w:b/>
          <w:color w:val="000000"/>
          <w:sz w:val="32"/>
          <w:szCs w:val="32"/>
        </w:rPr>
      </w:pPr>
      <w:bookmarkStart w:id="54" w:name="_Toc15377223"/>
      <w:r w:rsidRPr="001A2C8A">
        <w:rPr>
          <w:rFonts w:eastAsia="仿宋_GB2312"/>
          <w:b/>
          <w:color w:val="000000"/>
          <w:sz w:val="32"/>
          <w:szCs w:val="32"/>
        </w:rPr>
        <w:t>（二）政府采购支出情况</w:t>
      </w:r>
      <w:bookmarkEnd w:id="54"/>
    </w:p>
    <w:p w:rsidR="00E472B1" w:rsidRPr="001A2C8A" w:rsidRDefault="00204CDE">
      <w:pPr>
        <w:spacing w:line="600" w:lineRule="exact"/>
        <w:ind w:firstLineChars="200" w:firstLine="640"/>
        <w:rPr>
          <w:rFonts w:eastAsia="仿宋_GB2312"/>
          <w:color w:val="000000"/>
          <w:sz w:val="32"/>
          <w:szCs w:val="32"/>
        </w:rPr>
      </w:pPr>
      <w:r w:rsidRPr="001A2C8A">
        <w:rPr>
          <w:rFonts w:eastAsia="仿宋_GB2312"/>
          <w:color w:val="000000"/>
          <w:sz w:val="32"/>
          <w:szCs w:val="32"/>
        </w:rPr>
        <w:t>2019</w:t>
      </w:r>
      <w:r w:rsidRPr="001A2C8A">
        <w:rPr>
          <w:rFonts w:eastAsia="仿宋_GB2312"/>
          <w:color w:val="000000"/>
          <w:sz w:val="32"/>
          <w:szCs w:val="32"/>
        </w:rPr>
        <w:t>年，</w:t>
      </w:r>
      <w:r w:rsidR="006D4FC8" w:rsidRPr="001A2C8A">
        <w:rPr>
          <w:rFonts w:eastAsia="仿宋_GB2312"/>
          <w:color w:val="000000"/>
          <w:sz w:val="32"/>
          <w:szCs w:val="32"/>
        </w:rPr>
        <w:t>攀枝花市东区综合行政执法局</w:t>
      </w:r>
      <w:r w:rsidRPr="001A2C8A">
        <w:rPr>
          <w:rFonts w:eastAsia="仿宋_GB2312"/>
          <w:color w:val="000000"/>
          <w:sz w:val="32"/>
          <w:szCs w:val="32"/>
        </w:rPr>
        <w:t>政府采购支出总额</w:t>
      </w:r>
      <w:r w:rsidR="006D4FC8" w:rsidRPr="001A2C8A">
        <w:rPr>
          <w:rFonts w:eastAsia="仿宋_GB2312"/>
          <w:color w:val="000000"/>
          <w:sz w:val="32"/>
          <w:szCs w:val="32"/>
        </w:rPr>
        <w:t>223.61</w:t>
      </w:r>
      <w:r w:rsidRPr="001A2C8A">
        <w:rPr>
          <w:rFonts w:eastAsia="仿宋_GB2312"/>
          <w:color w:val="000000"/>
          <w:sz w:val="32"/>
          <w:szCs w:val="32"/>
        </w:rPr>
        <w:t>万元，其中：政府采购货物支出</w:t>
      </w:r>
      <w:r w:rsidR="006D4FC8" w:rsidRPr="001A2C8A">
        <w:rPr>
          <w:rFonts w:eastAsia="仿宋_GB2312"/>
          <w:color w:val="000000"/>
          <w:sz w:val="32"/>
          <w:szCs w:val="32"/>
        </w:rPr>
        <w:t>5.61</w:t>
      </w:r>
      <w:r w:rsidRPr="001A2C8A">
        <w:rPr>
          <w:rFonts w:eastAsia="仿宋_GB2312"/>
          <w:color w:val="000000"/>
          <w:sz w:val="32"/>
          <w:szCs w:val="32"/>
        </w:rPr>
        <w:t>万元、政府采购工程支出</w:t>
      </w:r>
      <w:r w:rsidR="006D4FC8" w:rsidRPr="001A2C8A">
        <w:rPr>
          <w:rFonts w:eastAsia="仿宋_GB2312"/>
          <w:color w:val="000000"/>
          <w:sz w:val="32"/>
          <w:szCs w:val="32"/>
        </w:rPr>
        <w:t>0</w:t>
      </w:r>
      <w:r w:rsidRPr="001A2C8A">
        <w:rPr>
          <w:rFonts w:eastAsia="仿宋_GB2312"/>
          <w:color w:val="000000"/>
          <w:sz w:val="32"/>
          <w:szCs w:val="32"/>
        </w:rPr>
        <w:t>万元、政府采购服务支出</w:t>
      </w:r>
      <w:r w:rsidR="006D4FC8" w:rsidRPr="001A2C8A">
        <w:rPr>
          <w:rFonts w:eastAsia="仿宋_GB2312"/>
          <w:color w:val="000000"/>
          <w:sz w:val="32"/>
          <w:szCs w:val="32"/>
        </w:rPr>
        <w:t>218</w:t>
      </w:r>
      <w:r w:rsidRPr="001A2C8A">
        <w:rPr>
          <w:rFonts w:eastAsia="仿宋_GB2312"/>
          <w:color w:val="000000"/>
          <w:sz w:val="32"/>
          <w:szCs w:val="32"/>
        </w:rPr>
        <w:t>万元。主要用于</w:t>
      </w:r>
      <w:r w:rsidR="006176F7" w:rsidRPr="001A2C8A">
        <w:rPr>
          <w:rFonts w:eastAsia="仿宋_GB2312"/>
          <w:color w:val="000000"/>
          <w:sz w:val="32"/>
          <w:szCs w:val="32"/>
        </w:rPr>
        <w:t>民生工程及办公所需</w:t>
      </w:r>
      <w:r w:rsidRPr="001A2C8A">
        <w:rPr>
          <w:rFonts w:eastAsia="仿宋_GB2312"/>
          <w:color w:val="000000"/>
          <w:sz w:val="32"/>
          <w:szCs w:val="32"/>
        </w:rPr>
        <w:t>。授予中小企业合同金额</w:t>
      </w:r>
      <w:r w:rsidR="00324524" w:rsidRPr="001A2C8A">
        <w:rPr>
          <w:rFonts w:eastAsia="仿宋_GB2312"/>
          <w:color w:val="000000"/>
          <w:sz w:val="32"/>
          <w:szCs w:val="32"/>
        </w:rPr>
        <w:t>218</w:t>
      </w:r>
      <w:r w:rsidRPr="001A2C8A">
        <w:rPr>
          <w:rFonts w:eastAsia="仿宋_GB2312"/>
          <w:color w:val="000000"/>
          <w:sz w:val="32"/>
          <w:szCs w:val="32"/>
        </w:rPr>
        <w:t>万元，占政府采购支出总额的</w:t>
      </w:r>
      <w:r w:rsidR="00324524" w:rsidRPr="001A2C8A">
        <w:rPr>
          <w:rFonts w:eastAsia="仿宋_GB2312"/>
          <w:color w:val="000000"/>
          <w:sz w:val="32"/>
          <w:szCs w:val="32"/>
        </w:rPr>
        <w:t>100</w:t>
      </w:r>
      <w:r w:rsidRPr="001A2C8A">
        <w:rPr>
          <w:rFonts w:eastAsia="仿宋_GB2312"/>
          <w:color w:val="000000"/>
          <w:sz w:val="32"/>
          <w:szCs w:val="32"/>
        </w:rPr>
        <w:t>%</w:t>
      </w:r>
      <w:r w:rsidRPr="001A2C8A">
        <w:rPr>
          <w:rFonts w:eastAsia="仿宋_GB2312"/>
          <w:color w:val="000000"/>
          <w:sz w:val="32"/>
          <w:szCs w:val="32"/>
        </w:rPr>
        <w:t>，其中：授予小微企业合同金额</w:t>
      </w:r>
      <w:r w:rsidR="00324524" w:rsidRPr="001A2C8A">
        <w:rPr>
          <w:rFonts w:eastAsia="仿宋_GB2312"/>
          <w:color w:val="000000"/>
          <w:sz w:val="32"/>
          <w:szCs w:val="32"/>
        </w:rPr>
        <w:t>5.61</w:t>
      </w:r>
      <w:r w:rsidRPr="001A2C8A">
        <w:rPr>
          <w:rFonts w:eastAsia="仿宋_GB2312"/>
          <w:color w:val="000000"/>
          <w:sz w:val="32"/>
          <w:szCs w:val="32"/>
        </w:rPr>
        <w:t>万元，占政府采购支出总额的</w:t>
      </w:r>
      <w:r w:rsidR="00324524" w:rsidRPr="001A2C8A">
        <w:rPr>
          <w:rFonts w:eastAsia="仿宋_GB2312"/>
          <w:color w:val="000000"/>
          <w:sz w:val="32"/>
          <w:szCs w:val="32"/>
        </w:rPr>
        <w:t>100</w:t>
      </w:r>
      <w:r w:rsidRPr="001A2C8A">
        <w:rPr>
          <w:rFonts w:eastAsia="仿宋_GB2312"/>
          <w:color w:val="000000"/>
          <w:sz w:val="32"/>
          <w:szCs w:val="32"/>
        </w:rPr>
        <w:t>%</w:t>
      </w:r>
      <w:r w:rsidRPr="001A2C8A">
        <w:rPr>
          <w:rFonts w:eastAsia="仿宋_GB2312"/>
          <w:color w:val="000000"/>
          <w:sz w:val="32"/>
          <w:szCs w:val="32"/>
        </w:rPr>
        <w:t>。</w:t>
      </w:r>
    </w:p>
    <w:p w:rsidR="005B5C64" w:rsidRPr="001A2C8A" w:rsidRDefault="00204CDE">
      <w:pPr>
        <w:autoSpaceDE w:val="0"/>
        <w:autoSpaceDN w:val="0"/>
        <w:adjustRightInd w:val="0"/>
        <w:spacing w:line="600" w:lineRule="exact"/>
        <w:ind w:firstLineChars="200" w:firstLine="643"/>
        <w:jc w:val="left"/>
        <w:outlineLvl w:val="2"/>
        <w:rPr>
          <w:rFonts w:eastAsia="仿宋_GB2312"/>
          <w:b/>
          <w:color w:val="000000"/>
          <w:sz w:val="32"/>
          <w:szCs w:val="32"/>
        </w:rPr>
      </w:pPr>
      <w:bookmarkStart w:id="55" w:name="_Toc15377224"/>
      <w:r w:rsidRPr="001A2C8A">
        <w:rPr>
          <w:rFonts w:eastAsia="仿宋_GB2312"/>
          <w:b/>
          <w:color w:val="000000"/>
          <w:sz w:val="32"/>
          <w:szCs w:val="32"/>
        </w:rPr>
        <w:t>（三）国有资产占有使用情况</w:t>
      </w:r>
      <w:bookmarkEnd w:id="55"/>
    </w:p>
    <w:p w:rsidR="00416CD4" w:rsidRPr="001A2C8A" w:rsidRDefault="00204CDE" w:rsidP="00AD0F83">
      <w:pPr>
        <w:autoSpaceDE w:val="0"/>
        <w:autoSpaceDN w:val="0"/>
        <w:adjustRightInd w:val="0"/>
        <w:spacing w:line="600" w:lineRule="exact"/>
        <w:ind w:firstLineChars="200" w:firstLine="640"/>
        <w:jc w:val="left"/>
        <w:rPr>
          <w:rFonts w:eastAsia="仿宋_GB2312"/>
          <w:b/>
          <w:color w:val="FF0000"/>
          <w:sz w:val="32"/>
          <w:szCs w:val="32"/>
        </w:rPr>
      </w:pPr>
      <w:r w:rsidRPr="001A2C8A">
        <w:rPr>
          <w:rFonts w:eastAsia="仿宋_GB2312"/>
          <w:color w:val="000000"/>
          <w:sz w:val="32"/>
          <w:szCs w:val="32"/>
        </w:rPr>
        <w:t>截至</w:t>
      </w:r>
      <w:r w:rsidRPr="001A2C8A">
        <w:rPr>
          <w:rFonts w:eastAsia="仿宋_GB2312"/>
          <w:color w:val="000000"/>
          <w:sz w:val="32"/>
          <w:szCs w:val="32"/>
        </w:rPr>
        <w:t>2019</w:t>
      </w:r>
      <w:r w:rsidRPr="001A2C8A">
        <w:rPr>
          <w:rFonts w:eastAsia="仿宋_GB2312"/>
          <w:color w:val="000000"/>
          <w:sz w:val="32"/>
          <w:szCs w:val="32"/>
        </w:rPr>
        <w:t>年</w:t>
      </w:r>
      <w:r w:rsidRPr="001A2C8A">
        <w:rPr>
          <w:rFonts w:eastAsia="仿宋_GB2312"/>
          <w:color w:val="000000"/>
          <w:sz w:val="32"/>
          <w:szCs w:val="32"/>
        </w:rPr>
        <w:t>12</w:t>
      </w:r>
      <w:r w:rsidRPr="001A2C8A">
        <w:rPr>
          <w:rFonts w:eastAsia="仿宋_GB2312"/>
          <w:color w:val="000000"/>
          <w:sz w:val="32"/>
          <w:szCs w:val="32"/>
        </w:rPr>
        <w:t>月</w:t>
      </w:r>
      <w:r w:rsidRPr="001A2C8A">
        <w:rPr>
          <w:rFonts w:eastAsia="仿宋_GB2312"/>
          <w:color w:val="000000"/>
          <w:sz w:val="32"/>
          <w:szCs w:val="32"/>
        </w:rPr>
        <w:t>31</w:t>
      </w:r>
      <w:r w:rsidRPr="001A2C8A">
        <w:rPr>
          <w:rFonts w:eastAsia="仿宋_GB2312"/>
          <w:color w:val="000000"/>
          <w:sz w:val="32"/>
          <w:szCs w:val="32"/>
        </w:rPr>
        <w:t>日，</w:t>
      </w:r>
      <w:r w:rsidR="006D4FC8" w:rsidRPr="001A2C8A">
        <w:rPr>
          <w:rFonts w:eastAsia="仿宋_GB2312"/>
          <w:color w:val="000000"/>
          <w:sz w:val="32"/>
          <w:szCs w:val="32"/>
        </w:rPr>
        <w:t>攀枝花市东区综合行政执法局</w:t>
      </w:r>
      <w:r w:rsidRPr="001A2C8A">
        <w:rPr>
          <w:rFonts w:eastAsia="仿宋_GB2312"/>
          <w:color w:val="000000"/>
          <w:sz w:val="32"/>
          <w:szCs w:val="32"/>
        </w:rPr>
        <w:t>共有车辆</w:t>
      </w:r>
      <w:r w:rsidR="006D4FC8" w:rsidRPr="001A2C8A">
        <w:rPr>
          <w:rFonts w:eastAsia="仿宋_GB2312"/>
          <w:color w:val="000000"/>
          <w:sz w:val="32"/>
          <w:szCs w:val="32"/>
        </w:rPr>
        <w:t>2</w:t>
      </w:r>
      <w:r w:rsidRPr="001A2C8A">
        <w:rPr>
          <w:rFonts w:eastAsia="仿宋_GB2312"/>
          <w:color w:val="000000"/>
          <w:sz w:val="32"/>
          <w:szCs w:val="32"/>
        </w:rPr>
        <w:t>辆，其中：</w:t>
      </w:r>
      <w:r w:rsidR="00813348" w:rsidRPr="001A2C8A">
        <w:rPr>
          <w:rFonts w:eastAsia="仿宋_GB2312"/>
          <w:color w:val="000000"/>
          <w:sz w:val="32"/>
          <w:szCs w:val="32"/>
        </w:rPr>
        <w:t>主要</w:t>
      </w:r>
      <w:r w:rsidRPr="001A2C8A">
        <w:rPr>
          <w:rFonts w:eastAsia="仿宋_GB2312"/>
          <w:color w:val="000000"/>
          <w:sz w:val="32"/>
          <w:szCs w:val="32"/>
        </w:rPr>
        <w:t>领导干部用车</w:t>
      </w:r>
      <w:r w:rsidR="006D4FC8" w:rsidRPr="001A2C8A">
        <w:rPr>
          <w:rFonts w:eastAsia="仿宋_GB2312"/>
          <w:color w:val="000000"/>
          <w:sz w:val="32"/>
          <w:szCs w:val="32"/>
        </w:rPr>
        <w:t>0</w:t>
      </w:r>
      <w:r w:rsidRPr="001A2C8A">
        <w:rPr>
          <w:rFonts w:eastAsia="仿宋_GB2312"/>
          <w:color w:val="000000"/>
          <w:sz w:val="32"/>
          <w:szCs w:val="32"/>
        </w:rPr>
        <w:t>辆、机要通信用车</w:t>
      </w:r>
      <w:r w:rsidR="006D4FC8" w:rsidRPr="001A2C8A">
        <w:rPr>
          <w:rFonts w:eastAsia="仿宋_GB2312"/>
          <w:color w:val="000000"/>
          <w:sz w:val="32"/>
          <w:szCs w:val="32"/>
        </w:rPr>
        <w:t>0</w:t>
      </w:r>
      <w:r w:rsidRPr="001A2C8A">
        <w:rPr>
          <w:rFonts w:eastAsia="仿宋_GB2312"/>
          <w:color w:val="000000"/>
          <w:sz w:val="32"/>
          <w:szCs w:val="32"/>
        </w:rPr>
        <w:t>辆、应急保障用车</w:t>
      </w:r>
      <w:r w:rsidR="006D4FC8" w:rsidRPr="001A2C8A">
        <w:rPr>
          <w:rFonts w:eastAsia="仿宋_GB2312"/>
          <w:color w:val="000000"/>
          <w:sz w:val="32"/>
          <w:szCs w:val="32"/>
        </w:rPr>
        <w:t>0</w:t>
      </w:r>
      <w:r w:rsidRPr="001A2C8A">
        <w:rPr>
          <w:rFonts w:eastAsia="仿宋_GB2312"/>
          <w:color w:val="000000"/>
          <w:sz w:val="32"/>
          <w:szCs w:val="32"/>
        </w:rPr>
        <w:t>辆、其他用车</w:t>
      </w:r>
      <w:r w:rsidR="006D4FC8" w:rsidRPr="001A2C8A">
        <w:rPr>
          <w:rFonts w:eastAsia="仿宋_GB2312"/>
          <w:color w:val="000000"/>
          <w:sz w:val="32"/>
          <w:szCs w:val="32"/>
        </w:rPr>
        <w:t>2</w:t>
      </w:r>
      <w:r w:rsidRPr="001A2C8A">
        <w:rPr>
          <w:rFonts w:eastAsia="仿宋_GB2312"/>
          <w:color w:val="000000"/>
          <w:sz w:val="32"/>
          <w:szCs w:val="32"/>
        </w:rPr>
        <w:t>辆</w:t>
      </w:r>
      <w:r w:rsidR="006D4FC8" w:rsidRPr="001A2C8A">
        <w:rPr>
          <w:rFonts w:eastAsia="仿宋_GB2312"/>
          <w:color w:val="000000"/>
          <w:sz w:val="32"/>
          <w:szCs w:val="32"/>
        </w:rPr>
        <w:t>，</w:t>
      </w:r>
      <w:r w:rsidRPr="001A2C8A">
        <w:rPr>
          <w:rFonts w:eastAsia="仿宋_GB2312"/>
          <w:color w:val="000000" w:themeColor="text1"/>
          <w:sz w:val="32"/>
          <w:szCs w:val="32"/>
        </w:rPr>
        <w:t>其他用车主要是用于</w:t>
      </w:r>
      <w:r w:rsidR="006D4FC8" w:rsidRPr="001A2C8A">
        <w:rPr>
          <w:rFonts w:eastAsia="仿宋_GB2312"/>
          <w:color w:val="000000"/>
          <w:sz w:val="32"/>
          <w:szCs w:val="32"/>
        </w:rPr>
        <w:t>巡查街道摆摊，</w:t>
      </w:r>
      <w:r w:rsidRPr="001A2C8A">
        <w:rPr>
          <w:rFonts w:eastAsia="仿宋_GB2312"/>
          <w:color w:val="000000" w:themeColor="text1"/>
          <w:sz w:val="32"/>
          <w:szCs w:val="32"/>
        </w:rPr>
        <w:t>单价</w:t>
      </w:r>
      <w:r w:rsidRPr="001A2C8A">
        <w:rPr>
          <w:rFonts w:eastAsia="仿宋_GB2312"/>
          <w:color w:val="000000" w:themeColor="text1"/>
          <w:sz w:val="32"/>
          <w:szCs w:val="32"/>
        </w:rPr>
        <w:t>50</w:t>
      </w:r>
      <w:r w:rsidRPr="001A2C8A">
        <w:rPr>
          <w:rFonts w:eastAsia="仿宋_GB2312"/>
          <w:color w:val="000000" w:themeColor="text1"/>
          <w:sz w:val="32"/>
          <w:szCs w:val="32"/>
        </w:rPr>
        <w:t>万元以上通用设备</w:t>
      </w:r>
      <w:r w:rsidR="006D4FC8" w:rsidRPr="001A2C8A">
        <w:rPr>
          <w:rFonts w:eastAsia="仿宋_GB2312"/>
          <w:color w:val="000000" w:themeColor="text1"/>
          <w:sz w:val="32"/>
          <w:szCs w:val="32"/>
        </w:rPr>
        <w:t>0</w:t>
      </w:r>
      <w:r w:rsidRPr="001A2C8A">
        <w:rPr>
          <w:rFonts w:eastAsia="仿宋_GB2312"/>
          <w:color w:val="000000" w:themeColor="text1"/>
          <w:sz w:val="32"/>
          <w:szCs w:val="32"/>
        </w:rPr>
        <w:t>台（套），单价</w:t>
      </w:r>
      <w:r w:rsidRPr="001A2C8A">
        <w:rPr>
          <w:rFonts w:eastAsia="仿宋_GB2312"/>
          <w:color w:val="000000" w:themeColor="text1"/>
          <w:sz w:val="32"/>
          <w:szCs w:val="32"/>
        </w:rPr>
        <w:t>100</w:t>
      </w:r>
      <w:r w:rsidRPr="001A2C8A">
        <w:rPr>
          <w:rFonts w:eastAsia="仿宋_GB2312"/>
          <w:color w:val="000000"/>
          <w:sz w:val="32"/>
          <w:szCs w:val="32"/>
        </w:rPr>
        <w:t>万元以上专用设备</w:t>
      </w:r>
      <w:r w:rsidR="006D4FC8" w:rsidRPr="001A2C8A">
        <w:rPr>
          <w:rFonts w:eastAsia="仿宋_GB2312"/>
          <w:color w:val="000000"/>
          <w:sz w:val="32"/>
          <w:szCs w:val="32"/>
        </w:rPr>
        <w:t>0</w:t>
      </w:r>
      <w:r w:rsidRPr="001A2C8A">
        <w:rPr>
          <w:rFonts w:eastAsia="仿宋_GB2312"/>
          <w:color w:val="000000"/>
          <w:sz w:val="32"/>
          <w:szCs w:val="32"/>
        </w:rPr>
        <w:t>台（套）。</w:t>
      </w:r>
    </w:p>
    <w:p w:rsidR="00416CD4" w:rsidRPr="001A2C8A" w:rsidRDefault="00833962">
      <w:pPr>
        <w:autoSpaceDE w:val="0"/>
        <w:autoSpaceDN w:val="0"/>
        <w:adjustRightInd w:val="0"/>
        <w:spacing w:line="600" w:lineRule="exact"/>
        <w:ind w:firstLineChars="200" w:firstLine="643"/>
        <w:jc w:val="left"/>
        <w:outlineLvl w:val="2"/>
        <w:rPr>
          <w:rFonts w:eastAsia="仿宋_GB2312"/>
          <w:b/>
          <w:color w:val="000000"/>
          <w:sz w:val="32"/>
          <w:szCs w:val="32"/>
        </w:rPr>
      </w:pPr>
      <w:r w:rsidRPr="001A2C8A">
        <w:rPr>
          <w:rFonts w:eastAsia="仿宋_GB2312"/>
          <w:b/>
          <w:color w:val="000000"/>
          <w:sz w:val="32"/>
          <w:szCs w:val="32"/>
        </w:rPr>
        <w:t>（四）预算绩效管理情况。</w:t>
      </w:r>
    </w:p>
    <w:p w:rsidR="002A31DE" w:rsidRPr="001A2C8A" w:rsidRDefault="002A31DE" w:rsidP="002A31DE">
      <w:pPr>
        <w:spacing w:line="580" w:lineRule="exact"/>
        <w:ind w:firstLineChars="200" w:firstLine="640"/>
        <w:rPr>
          <w:rFonts w:eastAsia="仿宋_GB2312"/>
          <w:sz w:val="32"/>
          <w:szCs w:val="32"/>
        </w:rPr>
      </w:pPr>
      <w:r w:rsidRPr="001A2C8A">
        <w:rPr>
          <w:rFonts w:eastAsia="仿宋_GB2312"/>
          <w:sz w:val="32"/>
          <w:szCs w:val="32"/>
        </w:rPr>
        <w:t>根据预</w:t>
      </w:r>
      <w:r w:rsidRPr="001A2C8A">
        <w:rPr>
          <w:rFonts w:eastAsia="仿宋_GB2312"/>
          <w:color w:val="000000"/>
          <w:sz w:val="32"/>
          <w:szCs w:val="32"/>
        </w:rPr>
        <w:t>算绩效管理要求，本部门（单位）在年初预算编制阶段，组织对</w:t>
      </w:r>
      <w:r w:rsidR="006C45A6" w:rsidRPr="001A2C8A">
        <w:rPr>
          <w:rFonts w:eastAsia="仿宋_GB2312"/>
          <w:color w:val="000000"/>
          <w:sz w:val="32"/>
          <w:szCs w:val="32"/>
        </w:rPr>
        <w:t>攀枝花市数字化城市管理信息系统</w:t>
      </w:r>
      <w:r w:rsidR="006C45A6" w:rsidRPr="001A2C8A">
        <w:rPr>
          <w:rFonts w:eastAsia="仿宋_GB2312"/>
          <w:color w:val="000000"/>
          <w:sz w:val="32"/>
          <w:szCs w:val="32"/>
        </w:rPr>
        <w:t>2019</w:t>
      </w:r>
      <w:r w:rsidR="006C45A6" w:rsidRPr="001A2C8A">
        <w:rPr>
          <w:rFonts w:eastAsia="仿宋_GB2312"/>
          <w:color w:val="000000"/>
          <w:sz w:val="32"/>
          <w:szCs w:val="32"/>
        </w:rPr>
        <w:t>年项目运转经费</w:t>
      </w:r>
      <w:r w:rsidR="0097748E" w:rsidRPr="001A2C8A">
        <w:rPr>
          <w:rFonts w:eastAsia="仿宋_GB2312"/>
          <w:color w:val="000000"/>
          <w:sz w:val="32"/>
          <w:szCs w:val="32"/>
        </w:rPr>
        <w:t>135.26</w:t>
      </w:r>
      <w:r w:rsidR="00231485" w:rsidRPr="001A2C8A">
        <w:rPr>
          <w:rFonts w:eastAsia="仿宋_GB2312"/>
          <w:color w:val="000000"/>
          <w:sz w:val="32"/>
          <w:szCs w:val="32"/>
        </w:rPr>
        <w:t>万元，市政基础运转及维护经费</w:t>
      </w:r>
      <w:r w:rsidR="00231485" w:rsidRPr="001A2C8A">
        <w:rPr>
          <w:rFonts w:eastAsia="仿宋_GB2312"/>
          <w:color w:val="000000"/>
          <w:sz w:val="32"/>
          <w:szCs w:val="32"/>
        </w:rPr>
        <w:t>105</w:t>
      </w:r>
      <w:r w:rsidR="00231485" w:rsidRPr="001A2C8A">
        <w:rPr>
          <w:rFonts w:eastAsia="仿宋_GB2312"/>
          <w:color w:val="000000"/>
          <w:sz w:val="32"/>
          <w:szCs w:val="32"/>
        </w:rPr>
        <w:t>万元，市容秩序治理经费</w:t>
      </w:r>
      <w:r w:rsidR="0097748E" w:rsidRPr="001A2C8A">
        <w:rPr>
          <w:rFonts w:eastAsia="仿宋_GB2312"/>
          <w:color w:val="000000"/>
          <w:sz w:val="32"/>
          <w:szCs w:val="32"/>
        </w:rPr>
        <w:t>220</w:t>
      </w:r>
      <w:r w:rsidR="00231485" w:rsidRPr="001A2C8A">
        <w:rPr>
          <w:rFonts w:eastAsia="仿宋_GB2312"/>
          <w:color w:val="000000"/>
          <w:sz w:val="32"/>
          <w:szCs w:val="32"/>
        </w:rPr>
        <w:t>万元，</w:t>
      </w:r>
      <w:r w:rsidR="00B57CA1" w:rsidRPr="001A2C8A">
        <w:rPr>
          <w:rFonts w:eastAsia="仿宋_GB2312"/>
          <w:sz w:val="32"/>
          <w:szCs w:val="32"/>
        </w:rPr>
        <w:t>城管执法外勤补助</w:t>
      </w:r>
      <w:r w:rsidR="000512EB" w:rsidRPr="001A2C8A">
        <w:rPr>
          <w:rFonts w:eastAsia="仿宋_GB2312"/>
          <w:color w:val="000000"/>
          <w:sz w:val="32"/>
          <w:szCs w:val="32"/>
        </w:rPr>
        <w:t>20.52</w:t>
      </w:r>
      <w:r w:rsidR="00231485" w:rsidRPr="001A2C8A">
        <w:rPr>
          <w:rFonts w:eastAsia="仿宋_GB2312"/>
          <w:color w:val="000000"/>
          <w:sz w:val="32"/>
          <w:szCs w:val="32"/>
        </w:rPr>
        <w:t>万元，城市亮化工程经费</w:t>
      </w:r>
      <w:r w:rsidR="00231485" w:rsidRPr="001A2C8A">
        <w:rPr>
          <w:rFonts w:eastAsia="仿宋_GB2312"/>
          <w:color w:val="000000"/>
          <w:sz w:val="32"/>
          <w:szCs w:val="32"/>
        </w:rPr>
        <w:t>300</w:t>
      </w:r>
      <w:r w:rsidR="00231485" w:rsidRPr="001A2C8A">
        <w:rPr>
          <w:rFonts w:eastAsia="仿宋_GB2312"/>
          <w:color w:val="000000"/>
          <w:sz w:val="32"/>
          <w:szCs w:val="32"/>
        </w:rPr>
        <w:t>万元，街道绩效考核经费</w:t>
      </w:r>
      <w:r w:rsidR="000512EB" w:rsidRPr="001A2C8A">
        <w:rPr>
          <w:rFonts w:eastAsia="仿宋_GB2312"/>
          <w:color w:val="000000"/>
          <w:sz w:val="32"/>
          <w:szCs w:val="32"/>
        </w:rPr>
        <w:t>78.12</w:t>
      </w:r>
      <w:r w:rsidR="00231485" w:rsidRPr="001A2C8A">
        <w:rPr>
          <w:rFonts w:eastAsia="仿宋_GB2312"/>
          <w:color w:val="000000"/>
          <w:sz w:val="32"/>
          <w:szCs w:val="32"/>
        </w:rPr>
        <w:t>万元，</w:t>
      </w:r>
      <w:r w:rsidR="000512EB" w:rsidRPr="001A2C8A">
        <w:rPr>
          <w:rFonts w:eastAsia="仿宋_GB2312"/>
          <w:color w:val="000000"/>
          <w:sz w:val="32"/>
          <w:szCs w:val="32"/>
        </w:rPr>
        <w:t>城管日常业务运行费</w:t>
      </w:r>
      <w:r w:rsidR="000512EB" w:rsidRPr="001A2C8A">
        <w:rPr>
          <w:rFonts w:eastAsia="仿宋_GB2312"/>
          <w:color w:val="000000"/>
          <w:sz w:val="32"/>
          <w:szCs w:val="32"/>
        </w:rPr>
        <w:t>21.5</w:t>
      </w:r>
      <w:r w:rsidR="00231485" w:rsidRPr="001A2C8A">
        <w:rPr>
          <w:rFonts w:eastAsia="仿宋_GB2312"/>
          <w:color w:val="000000"/>
          <w:sz w:val="32"/>
          <w:szCs w:val="32"/>
        </w:rPr>
        <w:t>万元，</w:t>
      </w:r>
      <w:r w:rsidR="000512EB" w:rsidRPr="001A2C8A">
        <w:rPr>
          <w:rFonts w:eastAsia="仿宋_GB2312"/>
          <w:color w:val="000000"/>
          <w:sz w:val="32"/>
          <w:szCs w:val="32"/>
        </w:rPr>
        <w:t>城管制服配置经费</w:t>
      </w:r>
      <w:r w:rsidR="000512EB" w:rsidRPr="001A2C8A">
        <w:rPr>
          <w:rFonts w:eastAsia="仿宋_GB2312"/>
          <w:color w:val="000000"/>
          <w:sz w:val="32"/>
          <w:szCs w:val="32"/>
        </w:rPr>
        <w:t>39</w:t>
      </w:r>
      <w:r w:rsidR="00231485" w:rsidRPr="001A2C8A">
        <w:rPr>
          <w:rFonts w:eastAsia="仿宋_GB2312"/>
          <w:color w:val="000000"/>
          <w:sz w:val="32"/>
          <w:szCs w:val="32"/>
        </w:rPr>
        <w:t>万元，</w:t>
      </w:r>
      <w:r w:rsidR="000512EB" w:rsidRPr="001A2C8A">
        <w:rPr>
          <w:rFonts w:eastAsia="仿宋_GB2312"/>
          <w:color w:val="000000"/>
          <w:sz w:val="32"/>
          <w:szCs w:val="32"/>
        </w:rPr>
        <w:t>城市景观绿化经费</w:t>
      </w:r>
      <w:r w:rsidR="000512EB" w:rsidRPr="001A2C8A">
        <w:rPr>
          <w:rFonts w:eastAsia="仿宋_GB2312"/>
          <w:color w:val="000000"/>
          <w:sz w:val="32"/>
          <w:szCs w:val="32"/>
        </w:rPr>
        <w:t>200</w:t>
      </w:r>
      <w:r w:rsidR="00231485" w:rsidRPr="001A2C8A">
        <w:rPr>
          <w:rFonts w:eastAsia="仿宋_GB2312"/>
          <w:color w:val="000000"/>
          <w:sz w:val="32"/>
          <w:szCs w:val="32"/>
        </w:rPr>
        <w:t>万元。</w:t>
      </w:r>
      <w:r w:rsidRPr="001A2C8A">
        <w:rPr>
          <w:rFonts w:eastAsia="仿宋_GB2312"/>
          <w:sz w:val="32"/>
          <w:szCs w:val="32"/>
        </w:rPr>
        <w:t>开展了预算事前绩效评估，对</w:t>
      </w:r>
      <w:r w:rsidR="00231485" w:rsidRPr="001A2C8A">
        <w:rPr>
          <w:rFonts w:eastAsia="仿宋_GB2312"/>
          <w:sz w:val="32"/>
          <w:szCs w:val="32"/>
        </w:rPr>
        <w:t>9</w:t>
      </w:r>
      <w:r w:rsidRPr="001A2C8A">
        <w:rPr>
          <w:rFonts w:eastAsia="仿宋_GB2312"/>
          <w:sz w:val="32"/>
          <w:szCs w:val="32"/>
        </w:rPr>
        <w:t>个项目编制了绩效目标，预算执行过程中，选取</w:t>
      </w:r>
      <w:r w:rsidR="00231485" w:rsidRPr="001A2C8A">
        <w:rPr>
          <w:rFonts w:eastAsia="仿宋_GB2312"/>
          <w:sz w:val="32"/>
          <w:szCs w:val="32"/>
        </w:rPr>
        <w:lastRenderedPageBreak/>
        <w:t>9</w:t>
      </w:r>
      <w:r w:rsidRPr="001A2C8A">
        <w:rPr>
          <w:rFonts w:eastAsia="仿宋_GB2312"/>
          <w:sz w:val="32"/>
          <w:szCs w:val="32"/>
        </w:rPr>
        <w:t>个项目开展绩效监控，年终执行完毕后，对</w:t>
      </w:r>
      <w:r w:rsidR="00231485" w:rsidRPr="001A2C8A">
        <w:rPr>
          <w:rFonts w:eastAsia="仿宋_GB2312"/>
          <w:sz w:val="32"/>
          <w:szCs w:val="32"/>
        </w:rPr>
        <w:t>9</w:t>
      </w:r>
      <w:r w:rsidRPr="001A2C8A">
        <w:rPr>
          <w:rFonts w:eastAsia="仿宋_GB2312"/>
          <w:sz w:val="32"/>
          <w:szCs w:val="32"/>
        </w:rPr>
        <w:t>个项目开展了绩效目标完成情况自评。</w:t>
      </w:r>
    </w:p>
    <w:p w:rsidR="002A31DE" w:rsidRPr="001A2C8A" w:rsidRDefault="002A31DE" w:rsidP="0097748E">
      <w:pPr>
        <w:pStyle w:val="aa"/>
        <w:shd w:val="clear" w:color="auto" w:fill="FFFFFF"/>
        <w:spacing w:before="0" w:beforeAutospacing="0" w:after="0" w:afterAutospacing="0" w:line="353" w:lineRule="auto"/>
        <w:ind w:firstLineChars="200" w:firstLine="640"/>
        <w:contextualSpacing/>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本部门按要求对</w:t>
      </w:r>
      <w:r w:rsidRPr="001A2C8A">
        <w:rPr>
          <w:rFonts w:ascii="Times New Roman" w:eastAsia="仿宋_GB2312" w:hAnsi="Times New Roman" w:cs="Times New Roman"/>
          <w:sz w:val="32"/>
          <w:szCs w:val="32"/>
        </w:rPr>
        <w:t>2019</w:t>
      </w:r>
      <w:r w:rsidRPr="001A2C8A">
        <w:rPr>
          <w:rFonts w:ascii="Times New Roman" w:eastAsia="仿宋_GB2312" w:hAnsi="Times New Roman" w:cs="Times New Roman"/>
          <w:sz w:val="32"/>
          <w:szCs w:val="32"/>
        </w:rPr>
        <w:t>年部门整体支出开展绩效自评，从评价情况来看</w:t>
      </w:r>
      <w:r w:rsidR="0097748E" w:rsidRPr="001A2C8A">
        <w:rPr>
          <w:rFonts w:ascii="Times New Roman" w:eastAsia="仿宋_GB2312" w:hAnsi="Times New Roman" w:cs="Times New Roman"/>
          <w:sz w:val="32"/>
          <w:szCs w:val="32"/>
        </w:rPr>
        <w:t>2019</w:t>
      </w:r>
      <w:r w:rsidR="0097748E" w:rsidRPr="001A2C8A">
        <w:rPr>
          <w:rFonts w:ascii="Times New Roman" w:eastAsia="仿宋_GB2312" w:hAnsi="Times New Roman" w:cs="Times New Roman"/>
          <w:sz w:val="32"/>
          <w:szCs w:val="32"/>
        </w:rPr>
        <w:t>年工作中，制定印发《</w:t>
      </w:r>
      <w:r w:rsidR="0097748E" w:rsidRPr="001A2C8A">
        <w:rPr>
          <w:rFonts w:ascii="Times New Roman" w:eastAsia="仿宋_GB2312" w:hAnsi="Times New Roman" w:cs="Times New Roman"/>
          <w:bCs/>
          <w:sz w:val="32"/>
          <w:szCs w:val="32"/>
        </w:rPr>
        <w:t>东区便民市场综合治理工作实施方案</w:t>
      </w:r>
      <w:r w:rsidR="0097748E" w:rsidRPr="001A2C8A">
        <w:rPr>
          <w:rFonts w:ascii="Times New Roman" w:eastAsia="仿宋_GB2312" w:hAnsi="Times New Roman" w:cs="Times New Roman"/>
          <w:sz w:val="32"/>
          <w:szCs w:val="32"/>
        </w:rPr>
        <w:t>》和《东区早餐车专项整治工作实施方案》等工作方案，开展高（中）考禁噪行动、早餐车专项治理、餐饮油烟和露天烧烤专项治理等专项治理活动</w:t>
      </w:r>
      <w:r w:rsidR="0097748E" w:rsidRPr="001A2C8A">
        <w:rPr>
          <w:rFonts w:ascii="Times New Roman" w:eastAsia="仿宋_GB2312" w:hAnsi="Times New Roman" w:cs="Times New Roman"/>
          <w:sz w:val="32"/>
          <w:szCs w:val="32"/>
        </w:rPr>
        <w:t>70</w:t>
      </w:r>
      <w:r w:rsidR="0097748E" w:rsidRPr="001A2C8A">
        <w:rPr>
          <w:rFonts w:ascii="Times New Roman" w:eastAsia="仿宋_GB2312" w:hAnsi="Times New Roman" w:cs="Times New Roman"/>
          <w:sz w:val="32"/>
          <w:szCs w:val="32"/>
        </w:rPr>
        <w:t>余次，出动执法车辆</w:t>
      </w:r>
      <w:r w:rsidR="0097748E" w:rsidRPr="001A2C8A">
        <w:rPr>
          <w:rFonts w:ascii="Times New Roman" w:eastAsia="仿宋_GB2312" w:hAnsi="Times New Roman" w:cs="Times New Roman"/>
          <w:sz w:val="32"/>
          <w:szCs w:val="32"/>
        </w:rPr>
        <w:t>1200</w:t>
      </w:r>
      <w:r w:rsidR="0097748E" w:rsidRPr="001A2C8A">
        <w:rPr>
          <w:rFonts w:ascii="Times New Roman" w:eastAsia="仿宋_GB2312" w:hAnsi="Times New Roman" w:cs="Times New Roman"/>
          <w:sz w:val="32"/>
          <w:szCs w:val="32"/>
        </w:rPr>
        <w:t>余台（次）、执法人员</w:t>
      </w:r>
      <w:r w:rsidR="0097748E" w:rsidRPr="001A2C8A">
        <w:rPr>
          <w:rFonts w:ascii="Times New Roman" w:eastAsia="仿宋_GB2312" w:hAnsi="Times New Roman" w:cs="Times New Roman"/>
          <w:sz w:val="32"/>
          <w:szCs w:val="32"/>
        </w:rPr>
        <w:t>1.3</w:t>
      </w:r>
      <w:r w:rsidR="0097748E" w:rsidRPr="001A2C8A">
        <w:rPr>
          <w:rFonts w:ascii="Times New Roman" w:eastAsia="仿宋_GB2312" w:hAnsi="Times New Roman" w:cs="Times New Roman"/>
          <w:sz w:val="32"/>
          <w:szCs w:val="32"/>
        </w:rPr>
        <w:t>万余人（次），发放宣传资料</w:t>
      </w:r>
      <w:r w:rsidR="0097748E" w:rsidRPr="001A2C8A">
        <w:rPr>
          <w:rFonts w:ascii="Times New Roman" w:eastAsia="仿宋_GB2312" w:hAnsi="Times New Roman" w:cs="Times New Roman"/>
          <w:sz w:val="32"/>
          <w:szCs w:val="32"/>
        </w:rPr>
        <w:t>3</w:t>
      </w:r>
      <w:r w:rsidR="0097748E" w:rsidRPr="001A2C8A">
        <w:rPr>
          <w:rFonts w:ascii="Times New Roman" w:eastAsia="仿宋_GB2312" w:hAnsi="Times New Roman" w:cs="Times New Roman"/>
          <w:sz w:val="32"/>
          <w:szCs w:val="32"/>
        </w:rPr>
        <w:t>万余册（份），设置炳草岗早餐车规范化管理试点点位</w:t>
      </w:r>
      <w:r w:rsidR="0097748E" w:rsidRPr="001A2C8A">
        <w:rPr>
          <w:rFonts w:ascii="Times New Roman" w:eastAsia="仿宋_GB2312" w:hAnsi="Times New Roman" w:cs="Times New Roman"/>
          <w:sz w:val="32"/>
          <w:szCs w:val="32"/>
        </w:rPr>
        <w:t>10</w:t>
      </w:r>
      <w:r w:rsidR="0097748E" w:rsidRPr="001A2C8A">
        <w:rPr>
          <w:rFonts w:ascii="Times New Roman" w:eastAsia="仿宋_GB2312" w:hAnsi="Times New Roman" w:cs="Times New Roman"/>
          <w:sz w:val="32"/>
          <w:szCs w:val="32"/>
        </w:rPr>
        <w:t>处</w:t>
      </w:r>
      <w:r w:rsidR="0097748E" w:rsidRPr="001A2C8A">
        <w:rPr>
          <w:rFonts w:ascii="Times New Roman" w:eastAsia="仿宋_GB2312" w:hAnsi="Times New Roman" w:cs="Times New Roman"/>
          <w:sz w:val="32"/>
          <w:szCs w:val="32"/>
        </w:rPr>
        <w:t>57</w:t>
      </w:r>
      <w:r w:rsidR="0097748E" w:rsidRPr="001A2C8A">
        <w:rPr>
          <w:rFonts w:ascii="Times New Roman" w:eastAsia="仿宋_GB2312" w:hAnsi="Times New Roman" w:cs="Times New Roman"/>
          <w:sz w:val="32"/>
          <w:szCs w:val="32"/>
        </w:rPr>
        <w:t>个摊点，整治流动摊点、坐商不归店、商家违规店庆（促销）</w:t>
      </w:r>
      <w:r w:rsidR="0097748E" w:rsidRPr="001A2C8A">
        <w:rPr>
          <w:rFonts w:ascii="Times New Roman" w:eastAsia="仿宋_GB2312" w:hAnsi="Times New Roman" w:cs="Times New Roman"/>
          <w:sz w:val="32"/>
          <w:szCs w:val="32"/>
        </w:rPr>
        <w:t>2</w:t>
      </w:r>
      <w:r w:rsidR="0097748E" w:rsidRPr="001A2C8A">
        <w:rPr>
          <w:rFonts w:ascii="Times New Roman" w:eastAsia="仿宋_GB2312" w:hAnsi="Times New Roman" w:cs="Times New Roman"/>
          <w:sz w:val="32"/>
          <w:szCs w:val="32"/>
        </w:rPr>
        <w:t>万余个（次），开展商户座谈会</w:t>
      </w:r>
      <w:r w:rsidR="0097748E" w:rsidRPr="001A2C8A">
        <w:rPr>
          <w:rFonts w:ascii="Times New Roman" w:eastAsia="仿宋_GB2312" w:hAnsi="Times New Roman" w:cs="Times New Roman"/>
          <w:sz w:val="32"/>
          <w:szCs w:val="32"/>
        </w:rPr>
        <w:t>20</w:t>
      </w:r>
      <w:r w:rsidR="0097748E" w:rsidRPr="001A2C8A">
        <w:rPr>
          <w:rFonts w:ascii="Times New Roman" w:eastAsia="仿宋_GB2312" w:hAnsi="Times New Roman" w:cs="Times New Roman"/>
          <w:sz w:val="32"/>
          <w:szCs w:val="32"/>
        </w:rPr>
        <w:t>余次，检查餐饮店铺</w:t>
      </w:r>
      <w:r w:rsidR="0097748E" w:rsidRPr="001A2C8A">
        <w:rPr>
          <w:rFonts w:ascii="Times New Roman" w:eastAsia="仿宋_GB2312" w:hAnsi="Times New Roman" w:cs="Times New Roman"/>
          <w:sz w:val="32"/>
          <w:szCs w:val="32"/>
        </w:rPr>
        <w:t>7600</w:t>
      </w:r>
      <w:r w:rsidR="0097748E" w:rsidRPr="001A2C8A">
        <w:rPr>
          <w:rFonts w:ascii="Times New Roman" w:eastAsia="仿宋_GB2312" w:hAnsi="Times New Roman" w:cs="Times New Roman"/>
          <w:sz w:val="32"/>
          <w:szCs w:val="32"/>
        </w:rPr>
        <w:t>余家（次），下发整改</w:t>
      </w:r>
      <w:r w:rsidR="0097748E" w:rsidRPr="001A2C8A">
        <w:rPr>
          <w:rFonts w:ascii="Times New Roman" w:eastAsia="仿宋_GB2312" w:hAnsi="Times New Roman" w:cs="Times New Roman"/>
          <w:color w:val="000000"/>
          <w:sz w:val="32"/>
          <w:szCs w:val="32"/>
        </w:rPr>
        <w:t>《安装油烟净化设施告知书》、《责令改正通知书》、《责令改正违法行为决定书》和《责令停产整改决定书》</w:t>
      </w:r>
      <w:r w:rsidR="0097748E" w:rsidRPr="001A2C8A">
        <w:rPr>
          <w:rFonts w:ascii="Times New Roman" w:eastAsia="仿宋_GB2312" w:hAnsi="Times New Roman" w:cs="Times New Roman"/>
          <w:color w:val="000000"/>
          <w:sz w:val="32"/>
          <w:szCs w:val="32"/>
        </w:rPr>
        <w:t>1580</w:t>
      </w:r>
      <w:r w:rsidR="0097748E" w:rsidRPr="001A2C8A">
        <w:rPr>
          <w:rFonts w:ascii="Times New Roman" w:eastAsia="仿宋_GB2312" w:hAnsi="Times New Roman" w:cs="Times New Roman"/>
          <w:color w:val="000000"/>
          <w:sz w:val="32"/>
          <w:szCs w:val="32"/>
        </w:rPr>
        <w:t>余份，</w:t>
      </w:r>
      <w:r w:rsidR="0097748E" w:rsidRPr="001A2C8A">
        <w:rPr>
          <w:rFonts w:ascii="Times New Roman" w:eastAsia="仿宋_GB2312" w:hAnsi="Times New Roman" w:cs="Times New Roman"/>
          <w:sz w:val="32"/>
          <w:szCs w:val="32"/>
        </w:rPr>
        <w:t>签订炳三区沿街商铺管理公约</w:t>
      </w:r>
      <w:r w:rsidR="0097748E" w:rsidRPr="001A2C8A">
        <w:rPr>
          <w:rFonts w:ascii="Times New Roman" w:eastAsia="仿宋_GB2312" w:hAnsi="Times New Roman" w:cs="Times New Roman"/>
          <w:sz w:val="32"/>
          <w:szCs w:val="32"/>
        </w:rPr>
        <w:t>86</w:t>
      </w:r>
      <w:r w:rsidR="0097748E" w:rsidRPr="001A2C8A">
        <w:rPr>
          <w:rFonts w:ascii="Times New Roman" w:eastAsia="仿宋_GB2312" w:hAnsi="Times New Roman" w:cs="Times New Roman"/>
          <w:sz w:val="32"/>
          <w:szCs w:val="32"/>
        </w:rPr>
        <w:t>家，餐饮油烟净化设施由</w:t>
      </w:r>
      <w:r w:rsidR="0097748E" w:rsidRPr="001A2C8A">
        <w:rPr>
          <w:rFonts w:ascii="Times New Roman" w:eastAsia="仿宋_GB2312" w:hAnsi="Times New Roman" w:cs="Times New Roman"/>
          <w:sz w:val="32"/>
          <w:szCs w:val="32"/>
        </w:rPr>
        <w:t>2018</w:t>
      </w:r>
      <w:r w:rsidR="0097748E" w:rsidRPr="001A2C8A">
        <w:rPr>
          <w:rFonts w:ascii="Times New Roman" w:eastAsia="仿宋_GB2312" w:hAnsi="Times New Roman" w:cs="Times New Roman"/>
          <w:sz w:val="32"/>
          <w:szCs w:val="32"/>
        </w:rPr>
        <w:t>年的</w:t>
      </w:r>
      <w:r w:rsidR="0097748E" w:rsidRPr="001A2C8A">
        <w:rPr>
          <w:rFonts w:ascii="Times New Roman" w:eastAsia="仿宋_GB2312" w:hAnsi="Times New Roman" w:cs="Times New Roman"/>
          <w:sz w:val="32"/>
          <w:szCs w:val="32"/>
        </w:rPr>
        <w:t>514</w:t>
      </w:r>
      <w:r w:rsidR="0097748E" w:rsidRPr="001A2C8A">
        <w:rPr>
          <w:rFonts w:ascii="Times New Roman" w:eastAsia="仿宋_GB2312" w:hAnsi="Times New Roman" w:cs="Times New Roman"/>
          <w:sz w:val="32"/>
          <w:szCs w:val="32"/>
        </w:rPr>
        <w:t>家上升到</w:t>
      </w:r>
      <w:r w:rsidR="0097748E" w:rsidRPr="001A2C8A">
        <w:rPr>
          <w:rFonts w:ascii="Times New Roman" w:eastAsia="仿宋_GB2312" w:hAnsi="Times New Roman" w:cs="Times New Roman"/>
          <w:sz w:val="32"/>
          <w:szCs w:val="32"/>
        </w:rPr>
        <w:t>684</w:t>
      </w:r>
      <w:r w:rsidR="0097748E" w:rsidRPr="001A2C8A">
        <w:rPr>
          <w:rFonts w:ascii="Times New Roman" w:eastAsia="仿宋_GB2312" w:hAnsi="Times New Roman" w:cs="Times New Roman"/>
          <w:sz w:val="32"/>
          <w:szCs w:val="32"/>
        </w:rPr>
        <w:t>家，辖区餐饮油烟净化装置安装率达</w:t>
      </w:r>
      <w:r w:rsidR="0097748E" w:rsidRPr="001A2C8A">
        <w:rPr>
          <w:rFonts w:ascii="Times New Roman" w:eastAsia="仿宋_GB2312" w:hAnsi="Times New Roman" w:cs="Times New Roman"/>
          <w:sz w:val="32"/>
          <w:szCs w:val="32"/>
        </w:rPr>
        <w:t>65%</w:t>
      </w:r>
      <w:r w:rsidR="0097748E" w:rsidRPr="001A2C8A">
        <w:rPr>
          <w:rFonts w:ascii="Times New Roman" w:eastAsia="仿宋_GB2312" w:hAnsi="Times New Roman" w:cs="Times New Roman"/>
          <w:sz w:val="32"/>
          <w:szCs w:val="32"/>
        </w:rPr>
        <w:t>，超过既定目标</w:t>
      </w:r>
      <w:r w:rsidR="0097748E" w:rsidRPr="001A2C8A">
        <w:rPr>
          <w:rFonts w:ascii="Times New Roman" w:eastAsia="仿宋_GB2312" w:hAnsi="Times New Roman" w:cs="Times New Roman"/>
          <w:sz w:val="32"/>
          <w:szCs w:val="32"/>
        </w:rPr>
        <w:t>5%</w:t>
      </w:r>
      <w:r w:rsidR="0097748E" w:rsidRPr="001A2C8A">
        <w:rPr>
          <w:rFonts w:ascii="Times New Roman" w:eastAsia="仿宋_GB2312" w:hAnsi="Times New Roman" w:cs="Times New Roman"/>
          <w:sz w:val="32"/>
          <w:szCs w:val="32"/>
        </w:rPr>
        <w:t>，成治理违规烧烤</w:t>
      </w:r>
      <w:r w:rsidR="0097748E" w:rsidRPr="001A2C8A">
        <w:rPr>
          <w:rFonts w:ascii="Times New Roman" w:eastAsia="仿宋_GB2312" w:hAnsi="Times New Roman" w:cs="Times New Roman"/>
          <w:sz w:val="32"/>
          <w:szCs w:val="32"/>
        </w:rPr>
        <w:t>1000</w:t>
      </w:r>
      <w:r w:rsidR="0097748E" w:rsidRPr="001A2C8A">
        <w:rPr>
          <w:rFonts w:ascii="Times New Roman" w:eastAsia="仿宋_GB2312" w:hAnsi="Times New Roman" w:cs="Times New Roman"/>
          <w:sz w:val="32"/>
          <w:szCs w:val="32"/>
        </w:rPr>
        <w:t>余家（次），清理（清除）各类违规广告（含小广告）</w:t>
      </w:r>
      <w:r w:rsidR="0097748E" w:rsidRPr="001A2C8A">
        <w:rPr>
          <w:rFonts w:ascii="Times New Roman" w:eastAsia="仿宋_GB2312" w:hAnsi="Times New Roman" w:cs="Times New Roman"/>
          <w:sz w:val="32"/>
          <w:szCs w:val="32"/>
        </w:rPr>
        <w:t>10</w:t>
      </w:r>
      <w:r w:rsidR="0097748E" w:rsidRPr="001A2C8A">
        <w:rPr>
          <w:rFonts w:ascii="Times New Roman" w:eastAsia="仿宋_GB2312" w:hAnsi="Times New Roman" w:cs="Times New Roman"/>
          <w:sz w:val="32"/>
          <w:szCs w:val="32"/>
        </w:rPr>
        <w:t>万余处（块），拍摄</w:t>
      </w:r>
      <w:r w:rsidR="0097748E" w:rsidRPr="001A2C8A">
        <w:rPr>
          <w:rFonts w:ascii="Times New Roman" w:eastAsia="仿宋_GB2312" w:hAnsi="Times New Roman" w:cs="Times New Roman"/>
          <w:sz w:val="32"/>
          <w:szCs w:val="32"/>
        </w:rPr>
        <w:t>“</w:t>
      </w:r>
      <w:r w:rsidR="0097748E" w:rsidRPr="001A2C8A">
        <w:rPr>
          <w:rFonts w:ascii="Times New Roman" w:eastAsia="仿宋_GB2312" w:hAnsi="Times New Roman" w:cs="Times New Roman"/>
          <w:sz w:val="32"/>
          <w:szCs w:val="32"/>
        </w:rPr>
        <w:t>五乱</w:t>
      </w:r>
      <w:r w:rsidR="0097748E" w:rsidRPr="001A2C8A">
        <w:rPr>
          <w:rFonts w:ascii="Times New Roman" w:eastAsia="仿宋_GB2312" w:hAnsi="Times New Roman" w:cs="Times New Roman"/>
          <w:sz w:val="32"/>
          <w:szCs w:val="32"/>
        </w:rPr>
        <w:t>”</w:t>
      </w:r>
      <w:r w:rsidR="0097748E" w:rsidRPr="001A2C8A">
        <w:rPr>
          <w:rFonts w:ascii="Times New Roman" w:eastAsia="仿宋_GB2312" w:hAnsi="Times New Roman" w:cs="Times New Roman"/>
          <w:sz w:val="32"/>
          <w:szCs w:val="32"/>
        </w:rPr>
        <w:t>照片</w:t>
      </w:r>
      <w:r w:rsidR="0097748E" w:rsidRPr="001A2C8A">
        <w:rPr>
          <w:rFonts w:ascii="Times New Roman" w:eastAsia="仿宋_GB2312" w:hAnsi="Times New Roman" w:cs="Times New Roman"/>
          <w:sz w:val="32"/>
          <w:szCs w:val="32"/>
        </w:rPr>
        <w:t>6500</w:t>
      </w:r>
      <w:r w:rsidR="0097748E" w:rsidRPr="001A2C8A">
        <w:rPr>
          <w:rFonts w:ascii="Times New Roman" w:eastAsia="仿宋_GB2312" w:hAnsi="Times New Roman" w:cs="Times New Roman"/>
          <w:sz w:val="32"/>
          <w:szCs w:val="32"/>
        </w:rPr>
        <w:t>余张，下发督察通报</w:t>
      </w:r>
      <w:r w:rsidR="0097748E" w:rsidRPr="001A2C8A">
        <w:rPr>
          <w:rFonts w:ascii="Times New Roman" w:eastAsia="仿宋_GB2312" w:hAnsi="Times New Roman" w:cs="Times New Roman"/>
          <w:sz w:val="32"/>
          <w:szCs w:val="32"/>
        </w:rPr>
        <w:t>67</w:t>
      </w:r>
      <w:r w:rsidR="0097748E" w:rsidRPr="001A2C8A">
        <w:rPr>
          <w:rFonts w:ascii="Times New Roman" w:eastAsia="仿宋_GB2312" w:hAnsi="Times New Roman" w:cs="Times New Roman"/>
          <w:sz w:val="32"/>
          <w:szCs w:val="32"/>
        </w:rPr>
        <w:t>期、整改通知</w:t>
      </w:r>
      <w:r w:rsidR="0097748E" w:rsidRPr="001A2C8A">
        <w:rPr>
          <w:rFonts w:ascii="Times New Roman" w:eastAsia="仿宋_GB2312" w:hAnsi="Times New Roman" w:cs="Times New Roman"/>
          <w:sz w:val="32"/>
          <w:szCs w:val="32"/>
        </w:rPr>
        <w:t>103</w:t>
      </w:r>
      <w:r w:rsidR="0097748E" w:rsidRPr="001A2C8A">
        <w:rPr>
          <w:rFonts w:ascii="Times New Roman" w:eastAsia="仿宋_GB2312" w:hAnsi="Times New Roman" w:cs="Times New Roman"/>
          <w:sz w:val="32"/>
          <w:szCs w:val="32"/>
        </w:rPr>
        <w:t>期。处理</w:t>
      </w:r>
      <w:r w:rsidR="0097748E" w:rsidRPr="001A2C8A">
        <w:rPr>
          <w:rFonts w:ascii="Times New Roman" w:eastAsia="仿宋_GB2312" w:hAnsi="Times New Roman" w:cs="Times New Roman"/>
          <w:sz w:val="32"/>
          <w:szCs w:val="32"/>
        </w:rPr>
        <w:t>12345</w:t>
      </w:r>
      <w:r w:rsidR="0097748E" w:rsidRPr="001A2C8A">
        <w:rPr>
          <w:rFonts w:ascii="Times New Roman" w:eastAsia="仿宋_GB2312" w:hAnsi="Times New Roman" w:cs="Times New Roman"/>
          <w:sz w:val="32"/>
          <w:szCs w:val="32"/>
        </w:rPr>
        <w:t>民生服务热线工单</w:t>
      </w:r>
      <w:r w:rsidR="0097748E" w:rsidRPr="001A2C8A">
        <w:rPr>
          <w:rFonts w:ascii="Times New Roman" w:eastAsia="仿宋_GB2312" w:hAnsi="Times New Roman" w:cs="Times New Roman"/>
          <w:sz w:val="32"/>
          <w:szCs w:val="32"/>
        </w:rPr>
        <w:t>5500</w:t>
      </w:r>
      <w:r w:rsidR="0097748E" w:rsidRPr="001A2C8A">
        <w:rPr>
          <w:rFonts w:ascii="Times New Roman" w:eastAsia="仿宋_GB2312" w:hAnsi="Times New Roman" w:cs="Times New Roman"/>
          <w:sz w:val="32"/>
          <w:szCs w:val="32"/>
        </w:rPr>
        <w:t>余件，结案率</w:t>
      </w:r>
      <w:r w:rsidR="0097748E" w:rsidRPr="001A2C8A">
        <w:rPr>
          <w:rFonts w:ascii="Times New Roman" w:eastAsia="仿宋_GB2312" w:hAnsi="Times New Roman" w:cs="Times New Roman"/>
          <w:sz w:val="32"/>
          <w:szCs w:val="32"/>
        </w:rPr>
        <w:t>99%</w:t>
      </w:r>
      <w:r w:rsidR="0097748E" w:rsidRPr="001A2C8A">
        <w:rPr>
          <w:rFonts w:ascii="Times New Roman" w:eastAsia="仿宋_GB2312" w:hAnsi="Times New Roman" w:cs="Times New Roman"/>
          <w:sz w:val="32"/>
          <w:szCs w:val="32"/>
        </w:rPr>
        <w:t>。处理数字化城管案件</w:t>
      </w:r>
      <w:r w:rsidR="0097748E" w:rsidRPr="001A2C8A">
        <w:rPr>
          <w:rFonts w:ascii="Times New Roman" w:eastAsia="仿宋_GB2312" w:hAnsi="Times New Roman" w:cs="Times New Roman"/>
          <w:sz w:val="32"/>
          <w:szCs w:val="32"/>
        </w:rPr>
        <w:t>10</w:t>
      </w:r>
      <w:r w:rsidR="0097748E" w:rsidRPr="001A2C8A">
        <w:rPr>
          <w:rFonts w:ascii="Times New Roman" w:eastAsia="仿宋_GB2312" w:hAnsi="Times New Roman" w:cs="Times New Roman"/>
          <w:sz w:val="32"/>
          <w:szCs w:val="32"/>
        </w:rPr>
        <w:t>万余条，处置率</w:t>
      </w:r>
      <w:r w:rsidR="0097748E" w:rsidRPr="001A2C8A">
        <w:rPr>
          <w:rFonts w:ascii="Times New Roman" w:eastAsia="仿宋_GB2312" w:hAnsi="Times New Roman" w:cs="Times New Roman"/>
          <w:sz w:val="32"/>
          <w:szCs w:val="32"/>
        </w:rPr>
        <w:t>93.1</w:t>
      </w:r>
      <w:r w:rsidR="0097748E" w:rsidRPr="001A2C8A">
        <w:rPr>
          <w:rFonts w:ascii="Times New Roman" w:eastAsia="仿宋_GB2312" w:hAnsi="Times New Roman" w:cs="Times New Roman"/>
          <w:sz w:val="32"/>
          <w:szCs w:val="32"/>
        </w:rPr>
        <w:t>％，较全市</w:t>
      </w:r>
      <w:r w:rsidR="0097748E" w:rsidRPr="001A2C8A">
        <w:rPr>
          <w:rFonts w:ascii="Times New Roman" w:eastAsia="仿宋_GB2312" w:hAnsi="Times New Roman" w:cs="Times New Roman"/>
          <w:sz w:val="32"/>
          <w:szCs w:val="32"/>
        </w:rPr>
        <w:t>76.74%</w:t>
      </w:r>
      <w:r w:rsidR="0097748E" w:rsidRPr="001A2C8A">
        <w:rPr>
          <w:rFonts w:ascii="Times New Roman" w:eastAsia="仿宋_GB2312" w:hAnsi="Times New Roman" w:cs="Times New Roman"/>
          <w:sz w:val="32"/>
          <w:szCs w:val="32"/>
        </w:rPr>
        <w:t>高</w:t>
      </w:r>
      <w:r w:rsidR="0097748E" w:rsidRPr="001A2C8A">
        <w:rPr>
          <w:rFonts w:ascii="Times New Roman" w:eastAsia="仿宋_GB2312" w:hAnsi="Times New Roman" w:cs="Times New Roman"/>
          <w:sz w:val="32"/>
          <w:szCs w:val="32"/>
        </w:rPr>
        <w:t>16.36%</w:t>
      </w:r>
      <w:r w:rsidR="0097748E" w:rsidRPr="001A2C8A">
        <w:rPr>
          <w:rFonts w:ascii="Times New Roman" w:eastAsia="仿宋_GB2312" w:hAnsi="Times New Roman" w:cs="Times New Roman"/>
          <w:sz w:val="32"/>
          <w:szCs w:val="32"/>
        </w:rPr>
        <w:t>，较</w:t>
      </w:r>
      <w:r w:rsidR="0097748E" w:rsidRPr="001A2C8A">
        <w:rPr>
          <w:rFonts w:ascii="Times New Roman" w:eastAsia="仿宋_GB2312" w:hAnsi="Times New Roman" w:cs="Times New Roman"/>
          <w:sz w:val="32"/>
          <w:szCs w:val="32"/>
        </w:rPr>
        <w:t>2018</w:t>
      </w:r>
      <w:r w:rsidR="0097748E" w:rsidRPr="001A2C8A">
        <w:rPr>
          <w:rFonts w:ascii="Times New Roman" w:eastAsia="仿宋_GB2312" w:hAnsi="Times New Roman" w:cs="Times New Roman"/>
          <w:sz w:val="32"/>
          <w:szCs w:val="32"/>
        </w:rPr>
        <w:t>年提升</w:t>
      </w:r>
      <w:r w:rsidR="0097748E" w:rsidRPr="001A2C8A">
        <w:rPr>
          <w:rFonts w:ascii="Times New Roman" w:eastAsia="仿宋_GB2312" w:hAnsi="Times New Roman" w:cs="Times New Roman"/>
          <w:sz w:val="32"/>
          <w:szCs w:val="32"/>
        </w:rPr>
        <w:t>2.1</w:t>
      </w:r>
      <w:r w:rsidR="0097748E" w:rsidRPr="001A2C8A">
        <w:rPr>
          <w:rFonts w:ascii="Times New Roman" w:eastAsia="仿宋_GB2312" w:hAnsi="Times New Roman" w:cs="Times New Roman"/>
          <w:sz w:val="32"/>
          <w:szCs w:val="32"/>
        </w:rPr>
        <w:t>％，圆满完成年初</w:t>
      </w:r>
      <w:r w:rsidR="0097748E" w:rsidRPr="001A2C8A">
        <w:rPr>
          <w:rFonts w:ascii="Times New Roman" w:eastAsia="仿宋_GB2312" w:hAnsi="Times New Roman" w:cs="Times New Roman"/>
          <w:sz w:val="32"/>
          <w:szCs w:val="32"/>
        </w:rPr>
        <w:lastRenderedPageBreak/>
        <w:t>既定</w:t>
      </w:r>
      <w:r w:rsidR="0097748E" w:rsidRPr="001A2C8A">
        <w:rPr>
          <w:rFonts w:ascii="Times New Roman" w:eastAsia="仿宋_GB2312" w:hAnsi="Times New Roman" w:cs="Times New Roman"/>
          <w:sz w:val="32"/>
          <w:szCs w:val="32"/>
        </w:rPr>
        <w:t>2</w:t>
      </w:r>
      <w:r w:rsidR="0097748E" w:rsidRPr="001A2C8A">
        <w:rPr>
          <w:rFonts w:ascii="Times New Roman" w:eastAsia="仿宋_GB2312" w:hAnsi="Times New Roman" w:cs="Times New Roman"/>
          <w:sz w:val="32"/>
          <w:szCs w:val="32"/>
        </w:rPr>
        <w:t>个百分点目标。于</w:t>
      </w:r>
      <w:r w:rsidR="0097748E" w:rsidRPr="001A2C8A">
        <w:rPr>
          <w:rFonts w:ascii="Times New Roman" w:eastAsia="仿宋_GB2312" w:hAnsi="Times New Roman" w:cs="Times New Roman"/>
          <w:sz w:val="32"/>
          <w:szCs w:val="32"/>
        </w:rPr>
        <w:t>2</w:t>
      </w:r>
      <w:r w:rsidR="0097748E" w:rsidRPr="001A2C8A">
        <w:rPr>
          <w:rFonts w:ascii="Times New Roman" w:eastAsia="仿宋_GB2312" w:hAnsi="Times New Roman" w:cs="Times New Roman"/>
          <w:sz w:val="32"/>
          <w:szCs w:val="32"/>
        </w:rPr>
        <w:t>月委托专业公司对辖区</w:t>
      </w:r>
      <w:r w:rsidR="0097748E" w:rsidRPr="001A2C8A">
        <w:rPr>
          <w:rFonts w:ascii="Times New Roman" w:eastAsia="仿宋_GB2312" w:hAnsi="Times New Roman" w:cs="Times New Roman"/>
          <w:sz w:val="32"/>
          <w:szCs w:val="32"/>
        </w:rPr>
        <w:t>2492</w:t>
      </w:r>
      <w:r w:rsidR="0097748E" w:rsidRPr="001A2C8A">
        <w:rPr>
          <w:rFonts w:ascii="Times New Roman" w:eastAsia="仿宋_GB2312" w:hAnsi="Times New Roman" w:cs="Times New Roman"/>
          <w:sz w:val="32"/>
          <w:szCs w:val="32"/>
        </w:rPr>
        <w:t>盏路灯日常管护开展服务外包，月考核外包服务单位</w:t>
      </w:r>
      <w:r w:rsidR="0097748E" w:rsidRPr="001A2C8A">
        <w:rPr>
          <w:rFonts w:ascii="Times New Roman" w:eastAsia="仿宋_GB2312" w:hAnsi="Times New Roman" w:cs="Times New Roman"/>
          <w:sz w:val="32"/>
          <w:szCs w:val="32"/>
        </w:rPr>
        <w:t>11</w:t>
      </w:r>
      <w:r w:rsidR="0097748E" w:rsidRPr="001A2C8A">
        <w:rPr>
          <w:rFonts w:ascii="Times New Roman" w:eastAsia="仿宋_GB2312" w:hAnsi="Times New Roman" w:cs="Times New Roman"/>
          <w:sz w:val="32"/>
          <w:szCs w:val="32"/>
        </w:rPr>
        <w:t>次。纵深推进</w:t>
      </w:r>
      <w:r w:rsidR="0097748E" w:rsidRPr="001A2C8A">
        <w:rPr>
          <w:rFonts w:ascii="Times New Roman" w:eastAsia="仿宋_GB2312" w:hAnsi="Times New Roman" w:cs="Times New Roman"/>
          <w:sz w:val="32"/>
          <w:szCs w:val="32"/>
        </w:rPr>
        <w:t>“</w:t>
      </w:r>
      <w:r w:rsidR="0097748E" w:rsidRPr="001A2C8A">
        <w:rPr>
          <w:rFonts w:ascii="Times New Roman" w:eastAsia="仿宋_GB2312" w:hAnsi="Times New Roman" w:cs="Times New Roman"/>
          <w:sz w:val="32"/>
          <w:szCs w:val="32"/>
        </w:rPr>
        <w:t>管网工程</w:t>
      </w:r>
      <w:r w:rsidR="0097748E" w:rsidRPr="001A2C8A">
        <w:rPr>
          <w:rFonts w:ascii="Times New Roman" w:eastAsia="仿宋_GB2312" w:hAnsi="Times New Roman" w:cs="Times New Roman"/>
          <w:sz w:val="32"/>
          <w:szCs w:val="32"/>
        </w:rPr>
        <w:t>”</w:t>
      </w:r>
      <w:r w:rsidR="0097748E" w:rsidRPr="001A2C8A">
        <w:rPr>
          <w:rFonts w:ascii="Times New Roman" w:eastAsia="仿宋_GB2312" w:hAnsi="Times New Roman" w:cs="Times New Roman"/>
          <w:sz w:val="32"/>
          <w:szCs w:val="32"/>
        </w:rPr>
        <w:t>。有效推进攀枝花市东区生活污水处理设施</w:t>
      </w:r>
      <w:r w:rsidR="0097748E" w:rsidRPr="001A2C8A">
        <w:rPr>
          <w:rFonts w:ascii="Times New Roman" w:eastAsia="仿宋_GB2312" w:hAnsi="Times New Roman" w:cs="Times New Roman"/>
          <w:sz w:val="32"/>
          <w:szCs w:val="32"/>
        </w:rPr>
        <w:t>PPP</w:t>
      </w:r>
      <w:r w:rsidR="0097748E" w:rsidRPr="001A2C8A">
        <w:rPr>
          <w:rFonts w:ascii="Times New Roman" w:eastAsia="仿宋_GB2312" w:hAnsi="Times New Roman" w:cs="Times New Roman"/>
          <w:sz w:val="32"/>
          <w:szCs w:val="32"/>
        </w:rPr>
        <w:t>项目，完成阳光电脑城路口</w:t>
      </w:r>
      <w:smartTag w:uri="urn:schemas-microsoft-com:office:smarttags" w:element="chmetcnv">
        <w:smartTagPr>
          <w:attr w:name="TCSC" w:val="0"/>
          <w:attr w:name="NumberType" w:val="1"/>
          <w:attr w:name="Negative" w:val="False"/>
          <w:attr w:name="HasSpace" w:val="False"/>
          <w:attr w:name="SourceValue" w:val="500"/>
          <w:attr w:name="UnitName" w:val="米"/>
        </w:smartTagPr>
        <w:r w:rsidR="0097748E" w:rsidRPr="001A2C8A">
          <w:rPr>
            <w:rFonts w:ascii="Times New Roman" w:eastAsia="仿宋_GB2312" w:hAnsi="Times New Roman" w:cs="Times New Roman"/>
            <w:sz w:val="32"/>
            <w:szCs w:val="32"/>
          </w:rPr>
          <w:t>500</w:t>
        </w:r>
        <w:r w:rsidR="0097748E" w:rsidRPr="001A2C8A">
          <w:rPr>
            <w:rFonts w:ascii="Times New Roman" w:eastAsia="仿宋_GB2312" w:hAnsi="Times New Roman" w:cs="Times New Roman"/>
            <w:sz w:val="32"/>
            <w:szCs w:val="32"/>
          </w:rPr>
          <w:t>米</w:t>
        </w:r>
      </w:smartTag>
      <w:r w:rsidR="0097748E" w:rsidRPr="001A2C8A">
        <w:rPr>
          <w:rFonts w:ascii="Times New Roman" w:eastAsia="仿宋_GB2312" w:hAnsi="Times New Roman" w:cs="Times New Roman"/>
          <w:sz w:val="32"/>
          <w:szCs w:val="32"/>
        </w:rPr>
        <w:t>排污管改造。十九冶</w:t>
      </w:r>
      <w:r w:rsidR="0097748E" w:rsidRPr="001A2C8A">
        <w:rPr>
          <w:rFonts w:ascii="Times New Roman" w:eastAsia="仿宋_GB2312" w:hAnsi="Times New Roman" w:cs="Times New Roman"/>
          <w:sz w:val="32"/>
          <w:szCs w:val="32"/>
        </w:rPr>
        <w:t>“</w:t>
      </w:r>
      <w:r w:rsidR="0097748E" w:rsidRPr="001A2C8A">
        <w:rPr>
          <w:rFonts w:ascii="Times New Roman" w:eastAsia="仿宋_GB2312" w:hAnsi="Times New Roman" w:cs="Times New Roman"/>
          <w:sz w:val="32"/>
          <w:szCs w:val="32"/>
        </w:rPr>
        <w:t>三供一业</w:t>
      </w:r>
      <w:r w:rsidR="0097748E" w:rsidRPr="001A2C8A">
        <w:rPr>
          <w:rFonts w:ascii="Times New Roman" w:eastAsia="仿宋_GB2312" w:hAnsi="Times New Roman" w:cs="Times New Roman"/>
          <w:sz w:val="32"/>
          <w:szCs w:val="32"/>
        </w:rPr>
        <w:t>”</w:t>
      </w:r>
      <w:r w:rsidR="0097748E" w:rsidRPr="001A2C8A">
        <w:rPr>
          <w:rFonts w:ascii="Times New Roman" w:eastAsia="仿宋_GB2312" w:hAnsi="Times New Roman" w:cs="Times New Roman"/>
          <w:sz w:val="32"/>
          <w:szCs w:val="32"/>
        </w:rPr>
        <w:t>物业管理移交改造工程有序推进。完成十九冶</w:t>
      </w:r>
      <w:r w:rsidR="0097748E" w:rsidRPr="001A2C8A">
        <w:rPr>
          <w:rFonts w:ascii="Times New Roman" w:eastAsia="仿宋_GB2312" w:hAnsi="Times New Roman" w:cs="Times New Roman"/>
          <w:sz w:val="32"/>
          <w:szCs w:val="32"/>
        </w:rPr>
        <w:t>“</w:t>
      </w:r>
      <w:r w:rsidR="0097748E" w:rsidRPr="001A2C8A">
        <w:rPr>
          <w:rFonts w:ascii="Times New Roman" w:eastAsia="仿宋_GB2312" w:hAnsi="Times New Roman" w:cs="Times New Roman"/>
          <w:sz w:val="32"/>
          <w:szCs w:val="32"/>
        </w:rPr>
        <w:t>三供一业</w:t>
      </w:r>
      <w:r w:rsidR="0097748E" w:rsidRPr="001A2C8A">
        <w:rPr>
          <w:rFonts w:ascii="Times New Roman" w:eastAsia="仿宋_GB2312" w:hAnsi="Times New Roman" w:cs="Times New Roman"/>
          <w:sz w:val="32"/>
          <w:szCs w:val="32"/>
        </w:rPr>
        <w:t>”</w:t>
      </w:r>
      <w:r w:rsidR="0097748E" w:rsidRPr="001A2C8A">
        <w:rPr>
          <w:rFonts w:ascii="Times New Roman" w:eastAsia="仿宋_GB2312" w:hAnsi="Times New Roman" w:cs="Times New Roman"/>
          <w:sz w:val="32"/>
          <w:szCs w:val="32"/>
        </w:rPr>
        <w:t>物业改造总体方案及部分小区施工图设计。持续开展道路畅通工程。完成东林巷和皮革大院等</w:t>
      </w:r>
      <w:r w:rsidR="0097748E" w:rsidRPr="001A2C8A">
        <w:rPr>
          <w:rFonts w:ascii="Times New Roman" w:eastAsia="仿宋_GB2312" w:hAnsi="Times New Roman" w:cs="Times New Roman"/>
          <w:sz w:val="32"/>
          <w:szCs w:val="32"/>
        </w:rPr>
        <w:t>4700</w:t>
      </w:r>
      <w:r w:rsidR="0097748E" w:rsidRPr="001A2C8A">
        <w:rPr>
          <w:rFonts w:ascii="Times New Roman" w:eastAsia="仿宋_GB2312" w:hAnsi="Times New Roman" w:cs="Times New Roman"/>
          <w:sz w:val="32"/>
          <w:szCs w:val="32"/>
        </w:rPr>
        <w:t>余米道路改造。开展</w:t>
      </w:r>
      <w:r w:rsidR="0097748E" w:rsidRPr="001A2C8A">
        <w:rPr>
          <w:rFonts w:ascii="Times New Roman" w:eastAsia="仿宋_GB2312" w:hAnsi="Times New Roman" w:cs="Times New Roman"/>
          <w:sz w:val="32"/>
          <w:szCs w:val="32"/>
        </w:rPr>
        <w:t>“</w:t>
      </w:r>
      <w:r w:rsidR="0097748E" w:rsidRPr="001A2C8A">
        <w:rPr>
          <w:rFonts w:ascii="Times New Roman" w:eastAsia="仿宋_GB2312" w:hAnsi="Times New Roman" w:cs="Times New Roman"/>
          <w:sz w:val="32"/>
          <w:szCs w:val="32"/>
        </w:rPr>
        <w:t>厕所</w:t>
      </w:r>
      <w:r w:rsidR="0097748E" w:rsidRPr="001A2C8A">
        <w:rPr>
          <w:rFonts w:ascii="Times New Roman" w:eastAsia="仿宋_GB2312" w:hAnsi="Times New Roman" w:cs="Times New Roman"/>
          <w:sz w:val="32"/>
          <w:szCs w:val="32"/>
        </w:rPr>
        <w:t>”</w:t>
      </w:r>
      <w:r w:rsidR="0097748E" w:rsidRPr="001A2C8A">
        <w:rPr>
          <w:rFonts w:ascii="Times New Roman" w:eastAsia="仿宋_GB2312" w:hAnsi="Times New Roman" w:cs="Times New Roman"/>
          <w:sz w:val="32"/>
          <w:szCs w:val="32"/>
        </w:rPr>
        <w:t>革命工作。完成炳三区新建公厕</w:t>
      </w:r>
      <w:r w:rsidR="0097748E" w:rsidRPr="001A2C8A">
        <w:rPr>
          <w:rFonts w:ascii="Times New Roman" w:eastAsia="仿宋_GB2312" w:hAnsi="Times New Roman" w:cs="Times New Roman"/>
          <w:sz w:val="32"/>
          <w:szCs w:val="32"/>
        </w:rPr>
        <w:t>1</w:t>
      </w:r>
      <w:r w:rsidR="0097748E" w:rsidRPr="001A2C8A">
        <w:rPr>
          <w:rFonts w:ascii="Times New Roman" w:eastAsia="仿宋_GB2312" w:hAnsi="Times New Roman" w:cs="Times New Roman"/>
          <w:sz w:val="32"/>
          <w:szCs w:val="32"/>
        </w:rPr>
        <w:t>座。完成迎接新中国成立</w:t>
      </w:r>
      <w:r w:rsidR="0097748E" w:rsidRPr="001A2C8A">
        <w:rPr>
          <w:rFonts w:ascii="Times New Roman" w:eastAsia="仿宋_GB2312" w:hAnsi="Times New Roman" w:cs="Times New Roman"/>
          <w:sz w:val="32"/>
          <w:szCs w:val="32"/>
        </w:rPr>
        <w:t>70</w:t>
      </w:r>
      <w:r w:rsidR="0097748E" w:rsidRPr="001A2C8A">
        <w:rPr>
          <w:rFonts w:ascii="Times New Roman" w:eastAsia="仿宋_GB2312" w:hAnsi="Times New Roman" w:cs="Times New Roman"/>
          <w:sz w:val="32"/>
          <w:szCs w:val="32"/>
        </w:rPr>
        <w:t>周年氛围营造亮化工作。</w:t>
      </w:r>
      <w:r w:rsidR="0097748E" w:rsidRPr="001A2C8A">
        <w:rPr>
          <w:rFonts w:ascii="Times New Roman" w:eastAsia="仿宋_GB2312" w:hAnsi="Times New Roman" w:cs="Times New Roman"/>
          <w:kern w:val="2"/>
          <w:sz w:val="32"/>
          <w:szCs w:val="32"/>
        </w:rPr>
        <w:t>安装洗墙灯</w:t>
      </w:r>
      <w:r w:rsidR="0097748E" w:rsidRPr="001A2C8A">
        <w:rPr>
          <w:rFonts w:ascii="Times New Roman" w:eastAsia="仿宋_GB2312" w:hAnsi="Times New Roman" w:cs="Times New Roman"/>
          <w:kern w:val="2"/>
          <w:sz w:val="32"/>
          <w:szCs w:val="32"/>
        </w:rPr>
        <w:t>22600</w:t>
      </w:r>
      <w:r w:rsidR="0097748E" w:rsidRPr="001A2C8A">
        <w:rPr>
          <w:rFonts w:ascii="Times New Roman" w:eastAsia="仿宋_GB2312" w:hAnsi="Times New Roman" w:cs="Times New Roman"/>
          <w:kern w:val="2"/>
          <w:sz w:val="32"/>
          <w:szCs w:val="32"/>
        </w:rPr>
        <w:t>条、投光灯</w:t>
      </w:r>
      <w:r w:rsidR="0097748E" w:rsidRPr="001A2C8A">
        <w:rPr>
          <w:rFonts w:ascii="Times New Roman" w:eastAsia="仿宋_GB2312" w:hAnsi="Times New Roman" w:cs="Times New Roman"/>
          <w:kern w:val="2"/>
          <w:sz w:val="32"/>
          <w:szCs w:val="32"/>
        </w:rPr>
        <w:t>1300</w:t>
      </w:r>
      <w:r w:rsidR="0097748E" w:rsidRPr="001A2C8A">
        <w:rPr>
          <w:rFonts w:ascii="Times New Roman" w:eastAsia="仿宋_GB2312" w:hAnsi="Times New Roman" w:cs="Times New Roman"/>
          <w:kern w:val="2"/>
          <w:sz w:val="32"/>
          <w:szCs w:val="32"/>
        </w:rPr>
        <w:t>台、线条灯</w:t>
      </w:r>
      <w:r w:rsidR="0097748E" w:rsidRPr="001A2C8A">
        <w:rPr>
          <w:rFonts w:ascii="Times New Roman" w:eastAsia="仿宋_GB2312" w:hAnsi="Times New Roman" w:cs="Times New Roman"/>
          <w:kern w:val="2"/>
          <w:sz w:val="32"/>
          <w:szCs w:val="32"/>
        </w:rPr>
        <w:t>6000</w:t>
      </w:r>
      <w:r w:rsidR="0097748E" w:rsidRPr="001A2C8A">
        <w:rPr>
          <w:rFonts w:ascii="Times New Roman" w:eastAsia="仿宋_GB2312" w:hAnsi="Times New Roman" w:cs="Times New Roman"/>
          <w:kern w:val="2"/>
          <w:sz w:val="32"/>
          <w:szCs w:val="32"/>
        </w:rPr>
        <w:t>余米，完成陈家垭口隧道至金海世纪城沿线、中环天地周边等</w:t>
      </w:r>
      <w:r w:rsidR="0097748E" w:rsidRPr="001A2C8A">
        <w:rPr>
          <w:rFonts w:ascii="Times New Roman" w:eastAsia="仿宋_GB2312" w:hAnsi="Times New Roman" w:cs="Times New Roman"/>
          <w:kern w:val="2"/>
          <w:sz w:val="32"/>
          <w:szCs w:val="32"/>
        </w:rPr>
        <w:t>14</w:t>
      </w:r>
      <w:r w:rsidR="0097748E" w:rsidRPr="001A2C8A">
        <w:rPr>
          <w:rFonts w:ascii="Times New Roman" w:eastAsia="仿宋_GB2312" w:hAnsi="Times New Roman" w:cs="Times New Roman"/>
          <w:kern w:val="2"/>
          <w:sz w:val="32"/>
          <w:szCs w:val="32"/>
        </w:rPr>
        <w:t>个点位、</w:t>
      </w:r>
      <w:r w:rsidR="0097748E" w:rsidRPr="001A2C8A">
        <w:rPr>
          <w:rFonts w:ascii="Times New Roman" w:eastAsia="仿宋_GB2312" w:hAnsi="Times New Roman" w:cs="Times New Roman"/>
          <w:kern w:val="2"/>
          <w:sz w:val="32"/>
          <w:szCs w:val="32"/>
        </w:rPr>
        <w:t>80</w:t>
      </w:r>
      <w:r w:rsidR="0097748E" w:rsidRPr="001A2C8A">
        <w:rPr>
          <w:rFonts w:ascii="Times New Roman" w:eastAsia="仿宋_GB2312" w:hAnsi="Times New Roman" w:cs="Times New Roman"/>
          <w:kern w:val="2"/>
          <w:sz w:val="32"/>
          <w:szCs w:val="32"/>
        </w:rPr>
        <w:t>栋建筑楼体夜间景观亮化工作。积极开展国庆悬挂工作。</w:t>
      </w:r>
      <w:r w:rsidR="0097748E" w:rsidRPr="001A2C8A">
        <w:rPr>
          <w:rFonts w:ascii="Times New Roman" w:eastAsia="仿宋_GB2312" w:hAnsi="Times New Roman" w:cs="Times New Roman"/>
          <w:color w:val="000000"/>
          <w:sz w:val="32"/>
          <w:szCs w:val="32"/>
        </w:rPr>
        <w:t>在辖区主次干道悬挂</w:t>
      </w:r>
      <w:r w:rsidR="0097748E" w:rsidRPr="001A2C8A">
        <w:rPr>
          <w:rFonts w:ascii="Times New Roman" w:eastAsia="仿宋_GB2312" w:hAnsi="Times New Roman" w:cs="Times New Roman"/>
          <w:color w:val="000000"/>
          <w:sz w:val="32"/>
          <w:szCs w:val="32"/>
        </w:rPr>
        <w:t>3</w:t>
      </w:r>
      <w:r w:rsidR="0097748E" w:rsidRPr="001A2C8A">
        <w:rPr>
          <w:rFonts w:ascii="Times New Roman" w:eastAsia="仿宋_GB2312" w:hAnsi="Times New Roman" w:cs="Times New Roman"/>
          <w:color w:val="000000"/>
          <w:sz w:val="32"/>
          <w:szCs w:val="32"/>
        </w:rPr>
        <w:t>号或</w:t>
      </w:r>
      <w:r w:rsidR="0097748E" w:rsidRPr="001A2C8A">
        <w:rPr>
          <w:rFonts w:ascii="Times New Roman" w:eastAsia="仿宋_GB2312" w:hAnsi="Times New Roman" w:cs="Times New Roman"/>
          <w:color w:val="000000"/>
          <w:sz w:val="32"/>
          <w:szCs w:val="32"/>
        </w:rPr>
        <w:t>4</w:t>
      </w:r>
      <w:r w:rsidR="0097748E" w:rsidRPr="001A2C8A">
        <w:rPr>
          <w:rFonts w:ascii="Times New Roman" w:eastAsia="仿宋_GB2312" w:hAnsi="Times New Roman" w:cs="Times New Roman"/>
          <w:color w:val="000000"/>
          <w:sz w:val="32"/>
          <w:szCs w:val="32"/>
        </w:rPr>
        <w:t>号国旗</w:t>
      </w:r>
      <w:r w:rsidR="0097748E" w:rsidRPr="001A2C8A">
        <w:rPr>
          <w:rFonts w:ascii="Times New Roman" w:eastAsia="仿宋_GB2312" w:hAnsi="Times New Roman" w:cs="Times New Roman"/>
          <w:color w:val="000000"/>
          <w:sz w:val="32"/>
          <w:szCs w:val="32"/>
        </w:rPr>
        <w:t>4000</w:t>
      </w:r>
      <w:r w:rsidR="0097748E" w:rsidRPr="001A2C8A">
        <w:rPr>
          <w:rFonts w:ascii="Times New Roman" w:eastAsia="仿宋_GB2312" w:hAnsi="Times New Roman" w:cs="Times New Roman"/>
          <w:color w:val="000000"/>
          <w:sz w:val="32"/>
          <w:szCs w:val="32"/>
        </w:rPr>
        <w:t>面。全面动员</w:t>
      </w:r>
      <w:r w:rsidR="0097748E" w:rsidRPr="001A2C8A">
        <w:rPr>
          <w:rFonts w:ascii="Times New Roman" w:eastAsia="仿宋_GB2312" w:hAnsi="Times New Roman" w:cs="Times New Roman"/>
          <w:kern w:val="2"/>
          <w:sz w:val="32"/>
          <w:szCs w:val="32"/>
        </w:rPr>
        <w:t>辖区党政机关、人民团体、企事业单位、基层单位、沿街商户悬挂国旗</w:t>
      </w:r>
      <w:r w:rsidR="0097748E" w:rsidRPr="001A2C8A">
        <w:rPr>
          <w:rFonts w:ascii="Times New Roman" w:eastAsia="仿宋_GB2312" w:hAnsi="Times New Roman" w:cs="Times New Roman"/>
          <w:kern w:val="2"/>
          <w:sz w:val="32"/>
          <w:szCs w:val="32"/>
        </w:rPr>
        <w:t>2</w:t>
      </w:r>
      <w:r w:rsidR="0097748E" w:rsidRPr="001A2C8A">
        <w:rPr>
          <w:rFonts w:ascii="Times New Roman" w:eastAsia="仿宋_GB2312" w:hAnsi="Times New Roman" w:cs="Times New Roman"/>
          <w:kern w:val="2"/>
          <w:sz w:val="32"/>
          <w:szCs w:val="32"/>
        </w:rPr>
        <w:t>万余面，并积极鼓励辖区居民家庭在家门前适当位置规范悬挂国旗。</w:t>
      </w:r>
      <w:r w:rsidR="0097748E" w:rsidRPr="001A2C8A">
        <w:rPr>
          <w:rFonts w:ascii="Times New Roman" w:eastAsia="仿宋_GB2312" w:hAnsi="Times New Roman" w:cs="Times New Roman"/>
          <w:sz w:val="32"/>
          <w:szCs w:val="32"/>
        </w:rPr>
        <w:t>注重液化气安全生产。开展安全生产专项检查</w:t>
      </w:r>
      <w:r w:rsidR="0097748E" w:rsidRPr="001A2C8A">
        <w:rPr>
          <w:rFonts w:ascii="Times New Roman" w:eastAsia="仿宋_GB2312" w:hAnsi="Times New Roman" w:cs="Times New Roman"/>
          <w:sz w:val="32"/>
          <w:szCs w:val="32"/>
        </w:rPr>
        <w:t>52</w:t>
      </w:r>
      <w:r w:rsidR="0097748E" w:rsidRPr="001A2C8A">
        <w:rPr>
          <w:rFonts w:ascii="Times New Roman" w:eastAsia="仿宋_GB2312" w:hAnsi="Times New Roman" w:cs="Times New Roman"/>
          <w:sz w:val="32"/>
          <w:szCs w:val="32"/>
        </w:rPr>
        <w:t>次，召开培训会</w:t>
      </w:r>
      <w:r w:rsidR="0097748E" w:rsidRPr="001A2C8A">
        <w:rPr>
          <w:rFonts w:ascii="Times New Roman" w:eastAsia="仿宋_GB2312" w:hAnsi="Times New Roman" w:cs="Times New Roman"/>
          <w:sz w:val="32"/>
          <w:szCs w:val="32"/>
        </w:rPr>
        <w:t>1</w:t>
      </w:r>
      <w:r w:rsidR="0097748E" w:rsidRPr="001A2C8A">
        <w:rPr>
          <w:rFonts w:ascii="Times New Roman" w:eastAsia="仿宋_GB2312" w:hAnsi="Times New Roman" w:cs="Times New Roman"/>
          <w:sz w:val="32"/>
          <w:szCs w:val="32"/>
        </w:rPr>
        <w:t>次，组织攀枝花星力能源有限公司、攀枝花市三强实业有限公司</w:t>
      </w:r>
      <w:r w:rsidR="0097748E" w:rsidRPr="001A2C8A">
        <w:rPr>
          <w:rFonts w:ascii="Times New Roman" w:eastAsia="仿宋_GB2312" w:hAnsi="Times New Roman" w:cs="Times New Roman"/>
          <w:sz w:val="32"/>
          <w:szCs w:val="32"/>
        </w:rPr>
        <w:t>2</w:t>
      </w:r>
      <w:r w:rsidR="0097748E" w:rsidRPr="001A2C8A">
        <w:rPr>
          <w:rFonts w:ascii="Times New Roman" w:eastAsia="仿宋_GB2312" w:hAnsi="Times New Roman" w:cs="Times New Roman"/>
          <w:sz w:val="32"/>
          <w:szCs w:val="32"/>
        </w:rPr>
        <w:t>家燃气经营企业召开安全生产会议</w:t>
      </w:r>
      <w:r w:rsidR="0097748E" w:rsidRPr="001A2C8A">
        <w:rPr>
          <w:rFonts w:ascii="Times New Roman" w:eastAsia="仿宋_GB2312" w:hAnsi="Times New Roman" w:cs="Times New Roman"/>
          <w:sz w:val="32"/>
          <w:szCs w:val="32"/>
        </w:rPr>
        <w:t>10</w:t>
      </w:r>
      <w:r w:rsidR="0097748E" w:rsidRPr="001A2C8A">
        <w:rPr>
          <w:rFonts w:ascii="Times New Roman" w:eastAsia="仿宋_GB2312" w:hAnsi="Times New Roman" w:cs="Times New Roman"/>
          <w:sz w:val="32"/>
          <w:szCs w:val="32"/>
        </w:rPr>
        <w:t>次，下达整改通知书</w:t>
      </w:r>
      <w:r w:rsidR="0097748E" w:rsidRPr="001A2C8A">
        <w:rPr>
          <w:rFonts w:ascii="Times New Roman" w:eastAsia="仿宋_GB2312" w:hAnsi="Times New Roman" w:cs="Times New Roman"/>
          <w:sz w:val="32"/>
          <w:szCs w:val="32"/>
        </w:rPr>
        <w:t>8</w:t>
      </w:r>
      <w:r w:rsidR="0097748E" w:rsidRPr="001A2C8A">
        <w:rPr>
          <w:rFonts w:ascii="Times New Roman" w:eastAsia="仿宋_GB2312" w:hAnsi="Times New Roman" w:cs="Times New Roman"/>
          <w:sz w:val="32"/>
          <w:szCs w:val="32"/>
        </w:rPr>
        <w:t>份，针对违规存放液化气重瓶行政处罚</w:t>
      </w:r>
      <w:r w:rsidR="0097748E" w:rsidRPr="001A2C8A">
        <w:rPr>
          <w:rFonts w:ascii="Times New Roman" w:eastAsia="仿宋_GB2312" w:hAnsi="Times New Roman" w:cs="Times New Roman"/>
          <w:sz w:val="32"/>
          <w:szCs w:val="32"/>
        </w:rPr>
        <w:t>1000</w:t>
      </w:r>
      <w:r w:rsidR="0097748E" w:rsidRPr="001A2C8A">
        <w:rPr>
          <w:rFonts w:ascii="Times New Roman" w:eastAsia="仿宋_GB2312" w:hAnsi="Times New Roman" w:cs="Times New Roman"/>
          <w:sz w:val="32"/>
          <w:szCs w:val="32"/>
        </w:rPr>
        <w:t>元。成立城市防汛工作领导小组</w:t>
      </w:r>
      <w:r w:rsidR="0097748E" w:rsidRPr="001A2C8A">
        <w:rPr>
          <w:rFonts w:ascii="Times New Roman" w:eastAsia="仿宋_GB2312" w:hAnsi="Times New Roman" w:cs="Times New Roman"/>
          <w:sz w:val="32"/>
          <w:szCs w:val="32"/>
        </w:rPr>
        <w:t>,</w:t>
      </w:r>
      <w:r w:rsidR="0097748E" w:rsidRPr="001A2C8A">
        <w:rPr>
          <w:rFonts w:ascii="Times New Roman" w:eastAsia="仿宋_GB2312" w:hAnsi="Times New Roman" w:cs="Times New Roman"/>
          <w:sz w:val="32"/>
          <w:szCs w:val="32"/>
        </w:rPr>
        <w:t>完善应急预案、责任制度及责任追究制度，严格落实</w:t>
      </w:r>
      <w:r w:rsidR="0097748E" w:rsidRPr="001A2C8A">
        <w:rPr>
          <w:rFonts w:ascii="Times New Roman" w:eastAsia="仿宋_GB2312" w:hAnsi="Times New Roman" w:cs="Times New Roman"/>
          <w:sz w:val="32"/>
          <w:szCs w:val="32"/>
        </w:rPr>
        <w:t>24</w:t>
      </w:r>
      <w:r w:rsidR="0097748E" w:rsidRPr="001A2C8A">
        <w:rPr>
          <w:rFonts w:ascii="Times New Roman" w:eastAsia="仿宋_GB2312" w:hAnsi="Times New Roman" w:cs="Times New Roman"/>
          <w:sz w:val="32"/>
          <w:szCs w:val="32"/>
        </w:rPr>
        <w:t>小时领导带班值班，与辖区各街道（镇）单位签订东区城市防汛</w:t>
      </w:r>
      <w:r w:rsidR="0097748E" w:rsidRPr="001A2C8A">
        <w:rPr>
          <w:rFonts w:ascii="Times New Roman" w:eastAsia="仿宋_GB2312" w:hAnsi="Times New Roman" w:cs="Times New Roman"/>
          <w:sz w:val="32"/>
          <w:szCs w:val="32"/>
        </w:rPr>
        <w:lastRenderedPageBreak/>
        <w:t>安全责任书</w:t>
      </w:r>
      <w:r w:rsidR="0097748E" w:rsidRPr="001A2C8A">
        <w:rPr>
          <w:rFonts w:ascii="Times New Roman" w:eastAsia="仿宋_GB2312" w:hAnsi="Times New Roman" w:cs="Times New Roman"/>
          <w:sz w:val="32"/>
          <w:szCs w:val="32"/>
        </w:rPr>
        <w:t>10</w:t>
      </w:r>
      <w:r w:rsidR="0097748E" w:rsidRPr="001A2C8A">
        <w:rPr>
          <w:rFonts w:ascii="Times New Roman" w:eastAsia="仿宋_GB2312" w:hAnsi="Times New Roman" w:cs="Times New Roman"/>
          <w:sz w:val="32"/>
          <w:szCs w:val="32"/>
        </w:rPr>
        <w:t>份，开展</w:t>
      </w:r>
      <w:r w:rsidR="0097748E" w:rsidRPr="001A2C8A">
        <w:rPr>
          <w:rFonts w:ascii="Times New Roman" w:eastAsia="仿宋_GB2312" w:hAnsi="Times New Roman" w:cs="Times New Roman"/>
          <w:sz w:val="32"/>
          <w:szCs w:val="32"/>
        </w:rPr>
        <w:t>30</w:t>
      </w:r>
      <w:r w:rsidR="0097748E" w:rsidRPr="001A2C8A">
        <w:rPr>
          <w:rFonts w:ascii="Times New Roman" w:eastAsia="仿宋_GB2312" w:hAnsi="Times New Roman" w:cs="Times New Roman"/>
          <w:sz w:val="32"/>
          <w:szCs w:val="32"/>
        </w:rPr>
        <w:t>次城市防汛专项检查，重点就责任范围内的</w:t>
      </w:r>
      <w:r w:rsidR="0097748E" w:rsidRPr="001A2C8A">
        <w:rPr>
          <w:rFonts w:ascii="Times New Roman" w:eastAsia="仿宋_GB2312" w:hAnsi="Times New Roman" w:cs="Times New Roman"/>
          <w:sz w:val="32"/>
          <w:szCs w:val="32"/>
        </w:rPr>
        <w:t>6</w:t>
      </w:r>
      <w:r w:rsidR="0097748E" w:rsidRPr="001A2C8A">
        <w:rPr>
          <w:rFonts w:ascii="Times New Roman" w:eastAsia="仿宋_GB2312" w:hAnsi="Times New Roman" w:cs="Times New Roman"/>
          <w:sz w:val="32"/>
          <w:szCs w:val="32"/>
        </w:rPr>
        <w:t>个内涝点进行监控，组织参加东区</w:t>
      </w:r>
      <w:r w:rsidR="0097748E" w:rsidRPr="001A2C8A">
        <w:rPr>
          <w:rFonts w:ascii="Times New Roman" w:eastAsia="仿宋_GB2312" w:hAnsi="Times New Roman" w:cs="Times New Roman"/>
          <w:sz w:val="32"/>
          <w:szCs w:val="32"/>
        </w:rPr>
        <w:t>2019</w:t>
      </w:r>
      <w:r w:rsidR="0097748E" w:rsidRPr="001A2C8A">
        <w:rPr>
          <w:rFonts w:ascii="Times New Roman" w:eastAsia="仿宋_GB2312" w:hAnsi="Times New Roman" w:cs="Times New Roman"/>
          <w:sz w:val="32"/>
          <w:szCs w:val="32"/>
        </w:rPr>
        <w:t>年汛期综合抢险救援应急演练</w:t>
      </w:r>
      <w:r w:rsidR="0097748E" w:rsidRPr="001A2C8A">
        <w:rPr>
          <w:rFonts w:ascii="Times New Roman" w:eastAsia="仿宋_GB2312" w:hAnsi="Times New Roman" w:cs="Times New Roman"/>
          <w:sz w:val="32"/>
          <w:szCs w:val="32"/>
        </w:rPr>
        <w:t>1</w:t>
      </w:r>
      <w:r w:rsidR="0097748E" w:rsidRPr="001A2C8A">
        <w:rPr>
          <w:rFonts w:ascii="Times New Roman" w:eastAsia="仿宋_GB2312" w:hAnsi="Times New Roman" w:cs="Times New Roman"/>
          <w:sz w:val="32"/>
          <w:szCs w:val="32"/>
        </w:rPr>
        <w:t>次。一年来，我局责任范围内无</w:t>
      </w:r>
      <w:r w:rsidR="0097748E" w:rsidRPr="001A2C8A">
        <w:rPr>
          <w:rFonts w:ascii="Times New Roman" w:eastAsia="仿宋_GB2312" w:hAnsi="Times New Roman" w:cs="Times New Roman"/>
          <w:kern w:val="2"/>
          <w:sz w:val="32"/>
          <w:szCs w:val="32"/>
        </w:rPr>
        <w:t>安全事故发生。</w:t>
      </w:r>
      <w:r w:rsidRPr="001A2C8A">
        <w:rPr>
          <w:rFonts w:ascii="Times New Roman" w:eastAsia="仿宋_GB2312" w:hAnsi="Times New Roman" w:cs="Times New Roman"/>
          <w:kern w:val="2"/>
          <w:sz w:val="32"/>
          <w:szCs w:val="32"/>
        </w:rPr>
        <w:t>本部门还自行组织了</w:t>
      </w:r>
      <w:r w:rsidR="00231485" w:rsidRPr="001A2C8A">
        <w:rPr>
          <w:rFonts w:ascii="Times New Roman" w:eastAsia="仿宋_GB2312" w:hAnsi="Times New Roman" w:cs="Times New Roman"/>
          <w:kern w:val="2"/>
          <w:sz w:val="32"/>
          <w:szCs w:val="32"/>
        </w:rPr>
        <w:t>9</w:t>
      </w:r>
      <w:r w:rsidRPr="001A2C8A">
        <w:rPr>
          <w:rFonts w:ascii="Times New Roman" w:eastAsia="仿宋_GB2312" w:hAnsi="Times New Roman" w:cs="Times New Roman"/>
          <w:kern w:val="2"/>
          <w:sz w:val="32"/>
          <w:szCs w:val="32"/>
        </w:rPr>
        <w:t>个项目支出绩效评价，从评价情况来看</w:t>
      </w:r>
      <w:r w:rsidR="0097748E" w:rsidRPr="001A2C8A">
        <w:rPr>
          <w:rFonts w:ascii="Times New Roman" w:eastAsia="仿宋_GB2312" w:hAnsi="Times New Roman" w:cs="Times New Roman"/>
          <w:kern w:val="2"/>
          <w:sz w:val="32"/>
          <w:szCs w:val="32"/>
        </w:rPr>
        <w:t>结合本单位实际情况建立健全了财务管理制度和约束机制，依法、有效地利用财政资金，提高财政资金使用效率，合理分配人、财、物，完成了部门职能目标，实现了较高的工作效率和支出绩效。</w:t>
      </w:r>
    </w:p>
    <w:p w:rsidR="002A31DE" w:rsidRPr="001A2C8A" w:rsidRDefault="002A31DE" w:rsidP="002A31DE">
      <w:pPr>
        <w:spacing w:line="580" w:lineRule="exact"/>
        <w:ind w:firstLineChars="200" w:firstLine="640"/>
        <w:rPr>
          <w:rFonts w:eastAsia="仿宋_GB2312"/>
          <w:sz w:val="32"/>
          <w:szCs w:val="32"/>
        </w:rPr>
      </w:pPr>
      <w:r w:rsidRPr="001A2C8A">
        <w:rPr>
          <w:rFonts w:eastAsia="仿宋_GB2312"/>
          <w:sz w:val="32"/>
          <w:szCs w:val="32"/>
        </w:rPr>
        <w:t>1.</w:t>
      </w:r>
      <w:r w:rsidRPr="001A2C8A">
        <w:rPr>
          <w:rFonts w:eastAsia="仿宋_GB2312"/>
          <w:sz w:val="32"/>
          <w:szCs w:val="32"/>
        </w:rPr>
        <w:t>项目绩效目标完成情况。</w:t>
      </w:r>
      <w:r w:rsidRPr="001A2C8A">
        <w:rPr>
          <w:rFonts w:eastAsia="仿宋_GB2312"/>
          <w:sz w:val="32"/>
          <w:szCs w:val="32"/>
        </w:rPr>
        <w:br/>
        <w:t xml:space="preserve">    </w:t>
      </w:r>
      <w:r w:rsidRPr="001A2C8A">
        <w:rPr>
          <w:rFonts w:eastAsia="仿宋_GB2312"/>
          <w:sz w:val="32"/>
          <w:szCs w:val="32"/>
        </w:rPr>
        <w:t>本部门在</w:t>
      </w:r>
      <w:r w:rsidRPr="001A2C8A">
        <w:rPr>
          <w:rFonts w:eastAsia="仿宋_GB2312"/>
          <w:sz w:val="32"/>
          <w:szCs w:val="32"/>
        </w:rPr>
        <w:t>2019</w:t>
      </w:r>
      <w:r w:rsidRPr="001A2C8A">
        <w:rPr>
          <w:rFonts w:eastAsia="仿宋_GB2312"/>
          <w:sz w:val="32"/>
          <w:szCs w:val="32"/>
        </w:rPr>
        <w:t>年度部门决算中反</w:t>
      </w:r>
      <w:r w:rsidRPr="001A2C8A">
        <w:rPr>
          <w:rFonts w:eastAsia="仿宋_GB2312"/>
          <w:color w:val="000000"/>
          <w:sz w:val="32"/>
          <w:szCs w:val="32"/>
        </w:rPr>
        <w:t>映</w:t>
      </w:r>
      <w:r w:rsidRPr="001A2C8A">
        <w:rPr>
          <w:rFonts w:eastAsia="仿宋_GB2312"/>
          <w:color w:val="000000"/>
          <w:sz w:val="32"/>
          <w:szCs w:val="32"/>
        </w:rPr>
        <w:t>“</w:t>
      </w:r>
      <w:r w:rsidR="006C45A6" w:rsidRPr="001A2C8A">
        <w:rPr>
          <w:rFonts w:eastAsia="仿宋_GB2312"/>
          <w:color w:val="000000"/>
          <w:sz w:val="32"/>
          <w:szCs w:val="32"/>
        </w:rPr>
        <w:t>攀枝花市数字化城市管理信息系统</w:t>
      </w:r>
      <w:r w:rsidR="006C45A6" w:rsidRPr="001A2C8A">
        <w:rPr>
          <w:rFonts w:eastAsia="仿宋_GB2312"/>
          <w:color w:val="000000"/>
          <w:sz w:val="32"/>
          <w:szCs w:val="32"/>
        </w:rPr>
        <w:t>2019</w:t>
      </w:r>
      <w:r w:rsidR="006C45A6" w:rsidRPr="001A2C8A">
        <w:rPr>
          <w:rFonts w:eastAsia="仿宋_GB2312"/>
          <w:color w:val="000000"/>
          <w:sz w:val="32"/>
          <w:szCs w:val="32"/>
        </w:rPr>
        <w:t>年项目运转经费</w:t>
      </w:r>
      <w:r w:rsidRPr="001A2C8A">
        <w:rPr>
          <w:rFonts w:eastAsia="仿宋_GB2312"/>
          <w:color w:val="000000"/>
          <w:sz w:val="32"/>
          <w:szCs w:val="32"/>
        </w:rPr>
        <w:t>”</w:t>
      </w:r>
      <w:r w:rsidR="00231485" w:rsidRPr="001A2C8A">
        <w:rPr>
          <w:rFonts w:eastAsia="仿宋_GB2312"/>
          <w:color w:val="000000"/>
          <w:sz w:val="32"/>
          <w:szCs w:val="32"/>
        </w:rPr>
        <w:t>“</w:t>
      </w:r>
      <w:r w:rsidR="000512EB" w:rsidRPr="001A2C8A">
        <w:rPr>
          <w:rFonts w:eastAsia="仿宋_GB2312"/>
          <w:color w:val="000000"/>
          <w:sz w:val="32"/>
          <w:szCs w:val="32"/>
        </w:rPr>
        <w:t xml:space="preserve"> </w:t>
      </w:r>
      <w:r w:rsidR="008F28D2" w:rsidRPr="001A2C8A">
        <w:rPr>
          <w:rFonts w:eastAsia="仿宋_GB2312"/>
          <w:sz w:val="32"/>
          <w:szCs w:val="32"/>
        </w:rPr>
        <w:t>城市景观绿化管护经费</w:t>
      </w:r>
      <w:r w:rsidRPr="001A2C8A">
        <w:rPr>
          <w:rFonts w:eastAsia="仿宋_GB2312"/>
          <w:color w:val="000000"/>
          <w:sz w:val="32"/>
          <w:szCs w:val="32"/>
        </w:rPr>
        <w:t>”“</w:t>
      </w:r>
      <w:r w:rsidR="00B57CA1" w:rsidRPr="001A2C8A">
        <w:rPr>
          <w:rFonts w:eastAsia="仿宋_GB2312"/>
          <w:sz w:val="32"/>
          <w:szCs w:val="32"/>
        </w:rPr>
        <w:t>城管执法外勤补助</w:t>
      </w:r>
      <w:r w:rsidRPr="001A2C8A">
        <w:rPr>
          <w:rFonts w:eastAsia="仿宋_GB2312"/>
          <w:sz w:val="32"/>
          <w:szCs w:val="32"/>
        </w:rPr>
        <w:t>”</w:t>
      </w:r>
      <w:r w:rsidR="00231485" w:rsidRPr="001A2C8A">
        <w:rPr>
          <w:rFonts w:eastAsia="仿宋_GB2312"/>
          <w:sz w:val="32"/>
          <w:szCs w:val="32"/>
        </w:rPr>
        <w:t>“</w:t>
      </w:r>
      <w:r w:rsidR="00231485" w:rsidRPr="001A2C8A">
        <w:rPr>
          <w:rFonts w:eastAsia="仿宋_GB2312"/>
          <w:color w:val="000000"/>
          <w:sz w:val="32"/>
          <w:szCs w:val="32"/>
        </w:rPr>
        <w:t>街道绩效考核经费</w:t>
      </w:r>
      <w:r w:rsidR="00231485" w:rsidRPr="001A2C8A">
        <w:rPr>
          <w:rFonts w:eastAsia="仿宋_GB2312"/>
          <w:sz w:val="32"/>
          <w:szCs w:val="32"/>
        </w:rPr>
        <w:t>”“</w:t>
      </w:r>
      <w:r w:rsidR="006C45A6" w:rsidRPr="001A2C8A">
        <w:rPr>
          <w:rFonts w:eastAsia="仿宋_GB2312"/>
          <w:color w:val="000000"/>
          <w:sz w:val="32"/>
          <w:szCs w:val="32"/>
        </w:rPr>
        <w:t>城管制服配置经费</w:t>
      </w:r>
      <w:r w:rsidR="00231485" w:rsidRPr="001A2C8A">
        <w:rPr>
          <w:rFonts w:eastAsia="仿宋_GB2312"/>
          <w:sz w:val="32"/>
          <w:szCs w:val="32"/>
        </w:rPr>
        <w:t>”</w:t>
      </w:r>
      <w:r w:rsidRPr="001A2C8A">
        <w:rPr>
          <w:rFonts w:eastAsia="仿宋_GB2312"/>
          <w:sz w:val="32"/>
          <w:szCs w:val="32"/>
        </w:rPr>
        <w:t>等</w:t>
      </w:r>
      <w:r w:rsidR="00231485" w:rsidRPr="001A2C8A">
        <w:rPr>
          <w:rFonts w:eastAsia="仿宋_GB2312"/>
          <w:sz w:val="32"/>
          <w:szCs w:val="32"/>
        </w:rPr>
        <w:t>5</w:t>
      </w:r>
      <w:r w:rsidRPr="001A2C8A">
        <w:rPr>
          <w:rFonts w:eastAsia="仿宋_GB2312"/>
          <w:sz w:val="32"/>
          <w:szCs w:val="32"/>
        </w:rPr>
        <w:t>个项目绩效目标实际完成情况。</w:t>
      </w:r>
    </w:p>
    <w:p w:rsidR="002A31DE" w:rsidRPr="001A2C8A" w:rsidRDefault="002A31DE" w:rsidP="002A31DE">
      <w:pPr>
        <w:spacing w:line="580" w:lineRule="exact"/>
        <w:ind w:firstLineChars="200" w:firstLine="640"/>
        <w:rPr>
          <w:rFonts w:eastAsia="仿宋_GB2312"/>
          <w:sz w:val="32"/>
          <w:szCs w:val="32"/>
        </w:rPr>
      </w:pPr>
      <w:r w:rsidRPr="001A2C8A">
        <w:rPr>
          <w:rFonts w:eastAsia="仿宋_GB2312"/>
          <w:sz w:val="32"/>
          <w:szCs w:val="32"/>
        </w:rPr>
        <w:t>（</w:t>
      </w:r>
      <w:r w:rsidRPr="001A2C8A">
        <w:rPr>
          <w:rFonts w:eastAsia="仿宋_GB2312"/>
          <w:sz w:val="32"/>
          <w:szCs w:val="32"/>
        </w:rPr>
        <w:t>1</w:t>
      </w:r>
      <w:r w:rsidRPr="001A2C8A">
        <w:rPr>
          <w:rFonts w:eastAsia="仿宋_GB2312"/>
          <w:sz w:val="32"/>
          <w:szCs w:val="32"/>
        </w:rPr>
        <w:t>）</w:t>
      </w:r>
      <w:r w:rsidR="006C45A6" w:rsidRPr="001A2C8A">
        <w:rPr>
          <w:rFonts w:eastAsia="仿宋_GB2312"/>
          <w:sz w:val="32"/>
          <w:szCs w:val="32"/>
        </w:rPr>
        <w:t>攀枝花市数字化城市管理信息系统</w:t>
      </w:r>
      <w:r w:rsidR="006C45A6" w:rsidRPr="001A2C8A">
        <w:rPr>
          <w:rFonts w:eastAsia="仿宋_GB2312"/>
          <w:sz w:val="32"/>
          <w:szCs w:val="32"/>
        </w:rPr>
        <w:t>2019</w:t>
      </w:r>
      <w:r w:rsidR="006C45A6" w:rsidRPr="001A2C8A">
        <w:rPr>
          <w:rFonts w:eastAsia="仿宋_GB2312"/>
          <w:sz w:val="32"/>
          <w:szCs w:val="32"/>
        </w:rPr>
        <w:t>年项目运转经费</w:t>
      </w:r>
      <w:r w:rsidRPr="001A2C8A">
        <w:rPr>
          <w:rFonts w:eastAsia="仿宋_GB2312"/>
          <w:sz w:val="32"/>
          <w:szCs w:val="32"/>
        </w:rPr>
        <w:t>项目绩效目标完成情况综述。项目全年预算数</w:t>
      </w:r>
      <w:r w:rsidR="006C45A6" w:rsidRPr="001A2C8A">
        <w:rPr>
          <w:rFonts w:eastAsia="仿宋_GB2312"/>
          <w:sz w:val="32"/>
          <w:szCs w:val="32"/>
        </w:rPr>
        <w:t>135.26</w:t>
      </w:r>
      <w:r w:rsidRPr="001A2C8A">
        <w:rPr>
          <w:rFonts w:eastAsia="仿宋_GB2312"/>
          <w:sz w:val="32"/>
          <w:szCs w:val="32"/>
        </w:rPr>
        <w:t>万元，执行数为</w:t>
      </w:r>
      <w:r w:rsidR="006C45A6" w:rsidRPr="001A2C8A">
        <w:rPr>
          <w:rFonts w:eastAsia="仿宋_GB2312"/>
          <w:sz w:val="32"/>
          <w:szCs w:val="32"/>
        </w:rPr>
        <w:t>130.72</w:t>
      </w:r>
      <w:r w:rsidRPr="001A2C8A">
        <w:rPr>
          <w:rFonts w:eastAsia="仿宋_GB2312"/>
          <w:sz w:val="32"/>
          <w:szCs w:val="32"/>
        </w:rPr>
        <w:t>万元，完成预算的</w:t>
      </w:r>
      <w:r w:rsidR="006C45A6" w:rsidRPr="001A2C8A">
        <w:rPr>
          <w:rFonts w:eastAsia="仿宋_GB2312"/>
          <w:sz w:val="32"/>
          <w:szCs w:val="32"/>
        </w:rPr>
        <w:t>96.64</w:t>
      </w:r>
      <w:r w:rsidRPr="001A2C8A">
        <w:rPr>
          <w:rFonts w:eastAsia="仿宋_GB2312"/>
          <w:sz w:val="32"/>
          <w:szCs w:val="32"/>
        </w:rPr>
        <w:t>%</w:t>
      </w:r>
      <w:r w:rsidRPr="001A2C8A">
        <w:rPr>
          <w:rFonts w:eastAsia="仿宋_GB2312"/>
          <w:sz w:val="32"/>
          <w:szCs w:val="32"/>
        </w:rPr>
        <w:t>。</w:t>
      </w:r>
      <w:r w:rsidR="006C45A6" w:rsidRPr="001A2C8A">
        <w:rPr>
          <w:rFonts w:eastAsia="仿宋_GB2312"/>
          <w:sz w:val="32"/>
          <w:szCs w:val="32"/>
        </w:rPr>
        <w:t>2020</w:t>
      </w:r>
      <w:r w:rsidR="006C45A6" w:rsidRPr="001A2C8A">
        <w:rPr>
          <w:rFonts w:eastAsia="仿宋_GB2312"/>
          <w:sz w:val="32"/>
          <w:szCs w:val="32"/>
        </w:rPr>
        <w:t>年将剩余经费支付。</w:t>
      </w:r>
      <w:r w:rsidRPr="001A2C8A">
        <w:rPr>
          <w:rFonts w:eastAsia="仿宋_GB2312"/>
          <w:sz w:val="32"/>
          <w:szCs w:val="32"/>
        </w:rPr>
        <w:t>通过项目实施，</w:t>
      </w:r>
      <w:r w:rsidR="006C45A6" w:rsidRPr="001A2C8A">
        <w:rPr>
          <w:rFonts w:eastAsia="仿宋_GB2312"/>
          <w:sz w:val="32"/>
          <w:szCs w:val="32"/>
        </w:rPr>
        <w:t>项目按期、按质、按量完成了预期目标，项目验收合格。有效提升了城市管理水平，营造良好营商环境，提升政府公信力提供有力保障。</w:t>
      </w:r>
      <w:r w:rsidRPr="001A2C8A">
        <w:rPr>
          <w:rFonts w:eastAsia="仿宋_GB2312"/>
          <w:sz w:val="32"/>
          <w:szCs w:val="32"/>
        </w:rPr>
        <w:t>，发现的主要问题：</w:t>
      </w:r>
      <w:r w:rsidR="006C45A6" w:rsidRPr="001A2C8A">
        <w:rPr>
          <w:rFonts w:eastAsia="仿宋_GB2312"/>
          <w:sz w:val="32"/>
          <w:szCs w:val="32"/>
        </w:rPr>
        <w:t>无</w:t>
      </w:r>
      <w:r w:rsidRPr="001A2C8A">
        <w:rPr>
          <w:rFonts w:eastAsia="仿宋_GB2312"/>
          <w:sz w:val="32"/>
          <w:szCs w:val="32"/>
        </w:rPr>
        <w:t>。下一步改进措施：</w:t>
      </w:r>
      <w:r w:rsidR="000E6FC2" w:rsidRPr="001A2C8A">
        <w:rPr>
          <w:rFonts w:eastAsia="仿宋_GB2312"/>
          <w:sz w:val="32"/>
          <w:szCs w:val="32"/>
        </w:rPr>
        <w:t>无。</w:t>
      </w:r>
    </w:p>
    <w:p w:rsidR="001A2C8A" w:rsidRPr="001A2C8A" w:rsidRDefault="001A2C8A" w:rsidP="002A31DE">
      <w:pPr>
        <w:spacing w:line="580" w:lineRule="exact"/>
        <w:ind w:firstLineChars="200" w:firstLine="640"/>
        <w:rPr>
          <w:rFonts w:eastAsia="仿宋_GB2312"/>
          <w:sz w:val="32"/>
          <w:szCs w:val="32"/>
        </w:rPr>
      </w:pPr>
    </w:p>
    <w:p w:rsidR="001A2C8A" w:rsidRPr="001A2C8A" w:rsidRDefault="001A2C8A" w:rsidP="002A31DE">
      <w:pPr>
        <w:spacing w:line="580" w:lineRule="exact"/>
        <w:ind w:firstLineChars="200" w:firstLine="640"/>
        <w:rPr>
          <w:rFonts w:eastAsia="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2A31DE" w:rsidRPr="001A2C8A" w:rsidTr="006C45A6">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A31DE" w:rsidRPr="001A2C8A" w:rsidRDefault="002A31DE" w:rsidP="001F694C">
            <w:pPr>
              <w:widowControl/>
              <w:jc w:val="center"/>
              <w:textAlignment w:val="center"/>
              <w:rPr>
                <w:color w:val="000000"/>
                <w:sz w:val="36"/>
                <w:szCs w:val="36"/>
              </w:rPr>
            </w:pPr>
            <w:r w:rsidRPr="001A2C8A">
              <w:rPr>
                <w:b/>
                <w:bCs/>
                <w:color w:val="000000"/>
                <w:kern w:val="0"/>
                <w:sz w:val="36"/>
                <w:szCs w:val="36"/>
              </w:rPr>
              <w:lastRenderedPageBreak/>
              <w:t>项目绩效目标完成情况表</w:t>
            </w:r>
            <w:r w:rsidRPr="001A2C8A">
              <w:rPr>
                <w:b/>
                <w:bCs/>
                <w:color w:val="000000"/>
                <w:kern w:val="0"/>
                <w:sz w:val="36"/>
                <w:szCs w:val="36"/>
              </w:rPr>
              <w:br/>
            </w:r>
            <w:r w:rsidRPr="001A2C8A">
              <w:rPr>
                <w:color w:val="000000"/>
                <w:kern w:val="0"/>
                <w:sz w:val="36"/>
                <w:szCs w:val="36"/>
              </w:rPr>
              <w:t xml:space="preserve">(2019 </w:t>
            </w:r>
            <w:r w:rsidRPr="001A2C8A">
              <w:rPr>
                <w:color w:val="000000"/>
                <w:kern w:val="0"/>
                <w:sz w:val="36"/>
                <w:szCs w:val="36"/>
              </w:rPr>
              <w:t>年度</w:t>
            </w:r>
            <w:r w:rsidRPr="001A2C8A">
              <w:rPr>
                <w:color w:val="000000"/>
                <w:kern w:val="0"/>
                <w:sz w:val="36"/>
                <w:szCs w:val="36"/>
              </w:rPr>
              <w:t>)</w:t>
            </w:r>
          </w:p>
        </w:tc>
      </w:tr>
      <w:tr w:rsidR="002A31DE" w:rsidRPr="001A2C8A" w:rsidTr="006C45A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6C45A6" w:rsidP="001F694C">
            <w:pPr>
              <w:widowControl/>
              <w:jc w:val="center"/>
              <w:textAlignment w:val="center"/>
              <w:rPr>
                <w:color w:val="000000"/>
                <w:sz w:val="24"/>
              </w:rPr>
            </w:pPr>
            <w:r w:rsidRPr="001A2C8A">
              <w:rPr>
                <w:kern w:val="0"/>
                <w:sz w:val="18"/>
                <w:szCs w:val="18"/>
              </w:rPr>
              <w:t>数字化城管运行及城管联合执法经费</w:t>
            </w:r>
          </w:p>
        </w:tc>
      </w:tr>
      <w:tr w:rsidR="002A31DE" w:rsidRPr="001A2C8A" w:rsidTr="006C45A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6C45A6" w:rsidP="001F694C">
            <w:pPr>
              <w:widowControl/>
              <w:jc w:val="center"/>
              <w:textAlignment w:val="center"/>
              <w:rPr>
                <w:color w:val="000000"/>
                <w:sz w:val="24"/>
              </w:rPr>
            </w:pPr>
            <w:r w:rsidRPr="001A2C8A">
              <w:rPr>
                <w:kern w:val="0"/>
                <w:sz w:val="18"/>
                <w:szCs w:val="18"/>
              </w:rPr>
              <w:t>东区综合行政执法局</w:t>
            </w:r>
          </w:p>
        </w:tc>
      </w:tr>
      <w:tr w:rsidR="002A31DE" w:rsidRPr="001A2C8A" w:rsidTr="006C45A6">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预算执行情况</w:t>
            </w:r>
            <w:r w:rsidRPr="001A2C8A">
              <w:rPr>
                <w:color w:val="000000"/>
                <w:kern w:val="0"/>
                <w:sz w:val="24"/>
              </w:rPr>
              <w:t>(</w:t>
            </w:r>
            <w:r w:rsidRPr="001A2C8A">
              <w:rPr>
                <w:color w:val="000000"/>
                <w:kern w:val="0"/>
                <w:sz w:val="24"/>
              </w:rPr>
              <w:t>万元</w:t>
            </w:r>
            <w:r w:rsidRPr="001A2C8A">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预算数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6C45A6" w:rsidP="001F694C">
            <w:pPr>
              <w:widowControl/>
              <w:jc w:val="center"/>
              <w:textAlignment w:val="center"/>
              <w:rPr>
                <w:color w:val="000000"/>
                <w:sz w:val="24"/>
              </w:rPr>
            </w:pPr>
            <w:r w:rsidRPr="001A2C8A">
              <w:rPr>
                <w:color w:val="000000"/>
                <w:sz w:val="24"/>
              </w:rPr>
              <w:t>135.26</w:t>
            </w:r>
            <w:r w:rsidR="00E61B86" w:rsidRPr="001A2C8A">
              <w:rPr>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执行数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6C45A6" w:rsidP="001F694C">
            <w:pPr>
              <w:widowControl/>
              <w:jc w:val="center"/>
              <w:textAlignment w:val="center"/>
              <w:rPr>
                <w:color w:val="000000"/>
                <w:sz w:val="24"/>
              </w:rPr>
            </w:pPr>
            <w:r w:rsidRPr="001A2C8A">
              <w:rPr>
                <w:color w:val="000000"/>
                <w:sz w:val="24"/>
              </w:rPr>
              <w:t>130.72</w:t>
            </w:r>
            <w:r w:rsidR="00E61B86" w:rsidRPr="001A2C8A">
              <w:rPr>
                <w:color w:val="000000"/>
                <w:sz w:val="24"/>
              </w:rPr>
              <w:t>万元</w:t>
            </w:r>
          </w:p>
        </w:tc>
      </w:tr>
      <w:tr w:rsidR="002A31DE" w:rsidRPr="001A2C8A" w:rsidTr="006C45A6">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jc w:val="center"/>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其中</w:t>
            </w:r>
            <w:r w:rsidRPr="001A2C8A">
              <w:rPr>
                <w:color w:val="000000"/>
                <w:kern w:val="0"/>
                <w:sz w:val="24"/>
              </w:rPr>
              <w:t>-</w:t>
            </w:r>
            <w:r w:rsidRPr="001A2C8A">
              <w:rPr>
                <w:color w:val="000000"/>
                <w:kern w:val="0"/>
                <w:sz w:val="24"/>
              </w:rPr>
              <w:t>财政拨款</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6C45A6" w:rsidP="001F694C">
            <w:pPr>
              <w:widowControl/>
              <w:jc w:val="center"/>
              <w:textAlignment w:val="center"/>
              <w:rPr>
                <w:color w:val="000000"/>
                <w:sz w:val="24"/>
              </w:rPr>
            </w:pPr>
            <w:r w:rsidRPr="001A2C8A">
              <w:rPr>
                <w:color w:val="000000"/>
                <w:sz w:val="24"/>
              </w:rPr>
              <w:t>135.26</w:t>
            </w:r>
            <w:r w:rsidR="00E61B86" w:rsidRPr="001A2C8A">
              <w:rPr>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其中</w:t>
            </w:r>
            <w:r w:rsidRPr="001A2C8A">
              <w:rPr>
                <w:color w:val="000000"/>
                <w:kern w:val="0"/>
                <w:sz w:val="24"/>
              </w:rPr>
              <w:t>-</w:t>
            </w:r>
            <w:r w:rsidRPr="001A2C8A">
              <w:rPr>
                <w:color w:val="000000"/>
                <w:kern w:val="0"/>
                <w:sz w:val="24"/>
              </w:rPr>
              <w:t>财政拨款</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6C45A6" w:rsidP="001F694C">
            <w:pPr>
              <w:widowControl/>
              <w:jc w:val="center"/>
              <w:textAlignment w:val="center"/>
              <w:rPr>
                <w:color w:val="000000"/>
                <w:sz w:val="24"/>
              </w:rPr>
            </w:pPr>
            <w:r w:rsidRPr="001A2C8A">
              <w:rPr>
                <w:color w:val="000000"/>
                <w:sz w:val="24"/>
              </w:rPr>
              <w:t>130.72</w:t>
            </w:r>
            <w:r w:rsidR="00E61B86" w:rsidRPr="001A2C8A">
              <w:rPr>
                <w:color w:val="000000"/>
                <w:sz w:val="24"/>
              </w:rPr>
              <w:t>万元</w:t>
            </w:r>
          </w:p>
        </w:tc>
      </w:tr>
      <w:tr w:rsidR="002A31DE" w:rsidRPr="001A2C8A" w:rsidTr="006C45A6">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jc w:val="center"/>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其它资金</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其它资金</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jc w:val="center"/>
              <w:rPr>
                <w:color w:val="000000"/>
                <w:sz w:val="24"/>
              </w:rPr>
            </w:pPr>
          </w:p>
        </w:tc>
      </w:tr>
      <w:tr w:rsidR="002A31DE" w:rsidRPr="001A2C8A" w:rsidTr="006C45A6">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实际完成目标</w:t>
            </w:r>
          </w:p>
        </w:tc>
      </w:tr>
      <w:tr w:rsidR="002A31DE" w:rsidRPr="001A2C8A" w:rsidTr="006C45A6">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jc w:val="center"/>
              <w:rPr>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6C45A6" w:rsidP="001F694C">
            <w:pPr>
              <w:widowControl/>
              <w:jc w:val="center"/>
              <w:textAlignment w:val="center"/>
              <w:rPr>
                <w:color w:val="000000"/>
                <w:sz w:val="24"/>
              </w:rPr>
            </w:pPr>
            <w:r w:rsidRPr="001A2C8A">
              <w:rPr>
                <w:kern w:val="0"/>
                <w:sz w:val="18"/>
                <w:szCs w:val="18"/>
              </w:rPr>
              <w:t>1.</w:t>
            </w:r>
            <w:r w:rsidRPr="001A2C8A">
              <w:rPr>
                <w:kern w:val="0"/>
                <w:sz w:val="18"/>
                <w:szCs w:val="18"/>
              </w:rPr>
              <w:t>根据攀城管〔</w:t>
            </w:r>
            <w:r w:rsidRPr="001A2C8A">
              <w:rPr>
                <w:kern w:val="0"/>
                <w:sz w:val="18"/>
                <w:szCs w:val="18"/>
              </w:rPr>
              <w:t>2018</w:t>
            </w:r>
            <w:r w:rsidRPr="001A2C8A">
              <w:rPr>
                <w:kern w:val="0"/>
                <w:sz w:val="18"/>
                <w:szCs w:val="18"/>
              </w:rPr>
              <w:t>〕</w:t>
            </w:r>
            <w:r w:rsidRPr="001A2C8A">
              <w:rPr>
                <w:kern w:val="0"/>
                <w:sz w:val="18"/>
                <w:szCs w:val="18"/>
              </w:rPr>
              <w:t xml:space="preserve">269 </w:t>
            </w:r>
            <w:r w:rsidRPr="001A2C8A">
              <w:rPr>
                <w:kern w:val="0"/>
                <w:sz w:val="18"/>
                <w:szCs w:val="18"/>
              </w:rPr>
              <w:t>号，攀枝花市数字化城市管理信息系统项目运行经费</w:t>
            </w:r>
            <w:r w:rsidRPr="001A2C8A">
              <w:rPr>
                <w:kern w:val="0"/>
                <w:sz w:val="18"/>
                <w:szCs w:val="18"/>
              </w:rPr>
              <w:t>2.</w:t>
            </w:r>
            <w:r w:rsidRPr="001A2C8A">
              <w:rPr>
                <w:kern w:val="0"/>
                <w:sz w:val="18"/>
                <w:szCs w:val="18"/>
              </w:rPr>
              <w:t>区数字化城市监督指挥中心</w:t>
            </w:r>
            <w:r w:rsidRPr="001A2C8A">
              <w:rPr>
                <w:kern w:val="0"/>
                <w:sz w:val="18"/>
                <w:szCs w:val="18"/>
              </w:rPr>
              <w:t>2019</w:t>
            </w:r>
            <w:r w:rsidRPr="001A2C8A">
              <w:rPr>
                <w:kern w:val="0"/>
                <w:sz w:val="18"/>
                <w:szCs w:val="18"/>
              </w:rPr>
              <w:t>年项目运转、维护、数字化城管案件处置经费。</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6C45A6" w:rsidP="001F694C">
            <w:pPr>
              <w:widowControl/>
              <w:jc w:val="center"/>
              <w:textAlignment w:val="center"/>
              <w:rPr>
                <w:color w:val="000000"/>
                <w:sz w:val="24"/>
              </w:rPr>
            </w:pPr>
            <w:r w:rsidRPr="001A2C8A">
              <w:rPr>
                <w:kern w:val="0"/>
                <w:sz w:val="18"/>
                <w:szCs w:val="18"/>
              </w:rPr>
              <w:t>基本完成</w:t>
            </w:r>
          </w:p>
        </w:tc>
      </w:tr>
      <w:tr w:rsidR="002A31DE" w:rsidRPr="001A2C8A" w:rsidTr="006C45A6">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预期指标值</w:t>
            </w:r>
            <w:r w:rsidRPr="001A2C8A">
              <w:rPr>
                <w:color w:val="000000"/>
                <w:kern w:val="0"/>
                <w:sz w:val="24"/>
              </w:rPr>
              <w:t>(</w:t>
            </w:r>
            <w:r w:rsidRPr="001A2C8A">
              <w:rPr>
                <w:color w:val="000000"/>
                <w:kern w:val="0"/>
                <w:sz w:val="24"/>
              </w:rPr>
              <w:t>包含数字及文字描述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1A2C8A" w:rsidRDefault="002A31DE" w:rsidP="001F694C">
            <w:pPr>
              <w:widowControl/>
              <w:jc w:val="center"/>
              <w:textAlignment w:val="center"/>
              <w:rPr>
                <w:color w:val="000000"/>
                <w:sz w:val="24"/>
              </w:rPr>
            </w:pPr>
            <w:r w:rsidRPr="001A2C8A">
              <w:rPr>
                <w:color w:val="000000"/>
                <w:kern w:val="0"/>
                <w:sz w:val="24"/>
              </w:rPr>
              <w:t>实际完成指标值</w:t>
            </w:r>
            <w:r w:rsidRPr="001A2C8A">
              <w:rPr>
                <w:color w:val="000000"/>
                <w:kern w:val="0"/>
                <w:sz w:val="24"/>
              </w:rPr>
              <w:t>(</w:t>
            </w:r>
            <w:r w:rsidRPr="001A2C8A">
              <w:rPr>
                <w:color w:val="000000"/>
                <w:kern w:val="0"/>
                <w:sz w:val="24"/>
              </w:rPr>
              <w:t>包含数字及文字描述</w:t>
            </w:r>
            <w:r w:rsidRPr="001A2C8A">
              <w:rPr>
                <w:color w:val="000000"/>
                <w:kern w:val="0"/>
                <w:sz w:val="24"/>
              </w:rPr>
              <w:t>)</w:t>
            </w:r>
          </w:p>
        </w:tc>
      </w:tr>
      <w:tr w:rsidR="006C45A6" w:rsidRPr="001A2C8A" w:rsidTr="006C45A6">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spacing w:line="240" w:lineRule="exact"/>
              <w:jc w:val="center"/>
              <w:rPr>
                <w:kern w:val="0"/>
                <w:sz w:val="18"/>
                <w:szCs w:val="18"/>
              </w:rPr>
            </w:pPr>
            <w:r w:rsidRPr="001A2C8A">
              <w:rPr>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rPr>
                <w:sz w:val="18"/>
                <w:szCs w:val="18"/>
              </w:rPr>
            </w:pPr>
            <w:r w:rsidRPr="001A2C8A">
              <w:rPr>
                <w:sz w:val="18"/>
                <w:szCs w:val="18"/>
              </w:rPr>
              <w:t xml:space="preserve"> </w:t>
            </w:r>
            <w:r w:rsidRPr="001A2C8A">
              <w:rPr>
                <w:sz w:val="18"/>
                <w:szCs w:val="18"/>
              </w:rPr>
              <w:t>指标</w:t>
            </w:r>
            <w:r w:rsidRPr="001A2C8A">
              <w:rPr>
                <w:sz w:val="18"/>
                <w:szCs w:val="18"/>
              </w:rPr>
              <w:t>1</w:t>
            </w:r>
            <w:r w:rsidRPr="001A2C8A">
              <w:rPr>
                <w:sz w:val="18"/>
                <w:szCs w:val="18"/>
              </w:rPr>
              <w:t>：数字化城管案件处置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jc w:val="center"/>
              <w:rPr>
                <w:sz w:val="18"/>
                <w:szCs w:val="18"/>
              </w:rPr>
            </w:pPr>
            <w:r w:rsidRPr="001A2C8A">
              <w:rPr>
                <w:sz w:val="18"/>
                <w:szCs w:val="18"/>
              </w:rPr>
              <w:t>年处置数字化案件达到</w:t>
            </w:r>
            <w:r w:rsidRPr="001A2C8A">
              <w:rPr>
                <w:sz w:val="18"/>
                <w:szCs w:val="18"/>
              </w:rPr>
              <w:t>90%</w:t>
            </w:r>
            <w:r w:rsidRPr="001A2C8A">
              <w:rPr>
                <w:sz w:val="18"/>
                <w:szCs w:val="18"/>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spacing w:line="240" w:lineRule="exact"/>
              <w:jc w:val="center"/>
              <w:rPr>
                <w:kern w:val="0"/>
                <w:sz w:val="18"/>
                <w:szCs w:val="18"/>
              </w:rPr>
            </w:pPr>
          </w:p>
        </w:tc>
      </w:tr>
      <w:tr w:rsidR="006C45A6" w:rsidRPr="001A2C8A" w:rsidTr="006C45A6">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spacing w:line="240" w:lineRule="exact"/>
              <w:jc w:val="center"/>
              <w:rPr>
                <w:kern w:val="0"/>
                <w:sz w:val="18"/>
                <w:szCs w:val="18"/>
              </w:rPr>
            </w:pPr>
            <w:r w:rsidRPr="001A2C8A">
              <w:rPr>
                <w:kern w:val="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w:t>
            </w:r>
            <w:r w:rsidRPr="001A2C8A">
              <w:rPr>
                <w:sz w:val="18"/>
                <w:szCs w:val="18"/>
              </w:rPr>
              <w:t>减少返工率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spacing w:line="240" w:lineRule="exact"/>
              <w:jc w:val="center"/>
              <w:rPr>
                <w:kern w:val="0"/>
                <w:sz w:val="18"/>
                <w:szCs w:val="18"/>
              </w:rPr>
            </w:pPr>
            <w:r w:rsidRPr="001A2C8A">
              <w:rPr>
                <w:sz w:val="18"/>
                <w:szCs w:val="18"/>
              </w:rPr>
              <w:t>返工率低于</w:t>
            </w:r>
            <w:r w:rsidRPr="001A2C8A">
              <w:rPr>
                <w:sz w:val="18"/>
                <w:szCs w:val="18"/>
              </w:rPr>
              <w:t>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spacing w:line="240" w:lineRule="exact"/>
              <w:jc w:val="center"/>
              <w:rPr>
                <w:kern w:val="0"/>
                <w:sz w:val="18"/>
                <w:szCs w:val="18"/>
              </w:rPr>
            </w:pPr>
          </w:p>
        </w:tc>
      </w:tr>
      <w:tr w:rsidR="006C45A6" w:rsidRPr="001A2C8A" w:rsidTr="006C45A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spacing w:line="240" w:lineRule="exact"/>
              <w:jc w:val="center"/>
              <w:rPr>
                <w:kern w:val="0"/>
                <w:sz w:val="18"/>
                <w:szCs w:val="18"/>
              </w:rPr>
            </w:pPr>
            <w:r w:rsidRPr="001A2C8A">
              <w:rPr>
                <w:kern w:val="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：按年度工作安排推进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spacing w:line="240" w:lineRule="exact"/>
              <w:jc w:val="center"/>
              <w:rPr>
                <w:kern w:val="0"/>
                <w:sz w:val="18"/>
                <w:szCs w:val="18"/>
              </w:rPr>
            </w:pPr>
            <w:r w:rsidRPr="001A2C8A">
              <w:rPr>
                <w:kern w:val="0"/>
                <w:sz w:val="18"/>
                <w:szCs w:val="18"/>
              </w:rPr>
              <w:t>2019</w:t>
            </w:r>
            <w:r w:rsidRPr="001A2C8A">
              <w:rPr>
                <w:kern w:val="0"/>
                <w:sz w:val="18"/>
                <w:szCs w:val="18"/>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spacing w:line="240" w:lineRule="exact"/>
              <w:jc w:val="center"/>
              <w:rPr>
                <w:kern w:val="0"/>
                <w:sz w:val="18"/>
                <w:szCs w:val="18"/>
              </w:rPr>
            </w:pPr>
          </w:p>
        </w:tc>
      </w:tr>
      <w:tr w:rsidR="006C45A6" w:rsidRPr="001A2C8A" w:rsidTr="006C45A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jc w:val="center"/>
              <w:textAlignment w:val="center"/>
              <w:rPr>
                <w:color w:val="000000"/>
                <w:kern w:val="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spacing w:line="240" w:lineRule="exact"/>
              <w:jc w:val="center"/>
              <w:rPr>
                <w:kern w:val="0"/>
                <w:sz w:val="18"/>
                <w:szCs w:val="18"/>
              </w:rPr>
            </w:pPr>
            <w:r w:rsidRPr="001A2C8A">
              <w:rPr>
                <w:kern w:val="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rPr>
                <w:sz w:val="18"/>
                <w:szCs w:val="18"/>
              </w:rPr>
            </w:pPr>
            <w:r w:rsidRPr="001A2C8A">
              <w:rPr>
                <w:sz w:val="18"/>
                <w:szCs w:val="18"/>
              </w:rPr>
              <w:t>指标</w:t>
            </w:r>
            <w:r w:rsidRPr="001A2C8A">
              <w:rPr>
                <w:sz w:val="18"/>
                <w:szCs w:val="18"/>
              </w:rPr>
              <w:t>1</w:t>
            </w:r>
            <w:r w:rsidRPr="001A2C8A">
              <w:rPr>
                <w:sz w:val="18"/>
                <w:szCs w:val="18"/>
              </w:rPr>
              <w:t>：系统运转经费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jc w:val="center"/>
              <w:rPr>
                <w:sz w:val="18"/>
                <w:szCs w:val="18"/>
              </w:rPr>
            </w:pPr>
            <w:r w:rsidRPr="001A2C8A">
              <w:rPr>
                <w:sz w:val="18"/>
                <w:szCs w:val="18"/>
              </w:rPr>
              <w:t>市系统运转经费</w:t>
            </w:r>
            <w:r w:rsidRPr="001A2C8A">
              <w:rPr>
                <w:sz w:val="18"/>
                <w:szCs w:val="18"/>
              </w:rPr>
              <w:t>126.9</w:t>
            </w:r>
            <w:r w:rsidRPr="001A2C8A">
              <w:rPr>
                <w:sz w:val="18"/>
                <w:szCs w:val="18"/>
              </w:rPr>
              <w:t>万元，区系统运转经费</w:t>
            </w:r>
            <w:r w:rsidRPr="001A2C8A">
              <w:rPr>
                <w:sz w:val="18"/>
                <w:szCs w:val="18"/>
              </w:rPr>
              <w:t>8.36</w:t>
            </w:r>
            <w:r w:rsidRPr="001A2C8A">
              <w:rPr>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45A6" w:rsidRPr="001A2C8A" w:rsidRDefault="006C45A6" w:rsidP="006C45A6">
            <w:pPr>
              <w:widowControl/>
              <w:spacing w:line="240" w:lineRule="exact"/>
              <w:jc w:val="center"/>
              <w:rPr>
                <w:kern w:val="0"/>
                <w:sz w:val="18"/>
                <w:szCs w:val="18"/>
              </w:rPr>
            </w:pPr>
            <w:r w:rsidRPr="001A2C8A">
              <w:rPr>
                <w:kern w:val="0"/>
                <w:sz w:val="18"/>
                <w:szCs w:val="18"/>
              </w:rPr>
              <w:t>130.72</w:t>
            </w:r>
            <w:r w:rsidRPr="001A2C8A">
              <w:rPr>
                <w:kern w:val="0"/>
                <w:sz w:val="18"/>
                <w:szCs w:val="18"/>
              </w:rPr>
              <w:t>万元</w:t>
            </w:r>
          </w:p>
        </w:tc>
      </w:tr>
      <w:tr w:rsidR="005B5207" w:rsidRPr="001A2C8A" w:rsidTr="006C45A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spacing w:line="240" w:lineRule="exact"/>
              <w:jc w:val="center"/>
              <w:rPr>
                <w:kern w:val="0"/>
                <w:sz w:val="18"/>
                <w:szCs w:val="18"/>
              </w:rPr>
            </w:pPr>
            <w:r w:rsidRPr="001A2C8A">
              <w:rPr>
                <w:kern w:val="0"/>
                <w:sz w:val="18"/>
                <w:szCs w:val="18"/>
              </w:rPr>
              <w:t>经济效益</w:t>
            </w:r>
          </w:p>
          <w:p w:rsidR="005B5207" w:rsidRPr="001A2C8A" w:rsidRDefault="005B5207" w:rsidP="005B5207">
            <w:pPr>
              <w:widowControl/>
              <w:spacing w:line="240" w:lineRule="exact"/>
              <w:jc w:val="center"/>
              <w:rPr>
                <w:kern w:val="0"/>
                <w:sz w:val="18"/>
                <w:szCs w:val="18"/>
              </w:rPr>
            </w:pPr>
            <w:r w:rsidRPr="001A2C8A">
              <w:rPr>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rPr>
                <w:sz w:val="18"/>
                <w:szCs w:val="18"/>
              </w:rPr>
            </w:pPr>
            <w:r w:rsidRPr="001A2C8A">
              <w:rPr>
                <w:sz w:val="18"/>
                <w:szCs w:val="18"/>
              </w:rPr>
              <w:t xml:space="preserve"> </w:t>
            </w:r>
            <w:r w:rsidRPr="001A2C8A">
              <w:rPr>
                <w:sz w:val="18"/>
                <w:szCs w:val="18"/>
              </w:rPr>
              <w:t>指标</w:t>
            </w:r>
            <w:r w:rsidRPr="001A2C8A">
              <w:rPr>
                <w:sz w:val="18"/>
                <w:szCs w:val="18"/>
              </w:rPr>
              <w:t>1</w:t>
            </w:r>
            <w:r w:rsidRPr="001A2C8A">
              <w:rPr>
                <w:sz w:val="18"/>
                <w:szCs w:val="18"/>
              </w:rPr>
              <w:t>：节约城市管理成本。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jc w:val="center"/>
              <w:rPr>
                <w:sz w:val="18"/>
                <w:szCs w:val="18"/>
              </w:rPr>
            </w:pPr>
            <w:r w:rsidRPr="001A2C8A">
              <w:rPr>
                <w:sz w:val="18"/>
                <w:szCs w:val="18"/>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p>
        </w:tc>
      </w:tr>
      <w:tr w:rsidR="005B5207" w:rsidRPr="001A2C8A" w:rsidTr="006C45A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spacing w:line="240" w:lineRule="exact"/>
              <w:jc w:val="center"/>
              <w:rPr>
                <w:kern w:val="0"/>
                <w:sz w:val="18"/>
                <w:szCs w:val="18"/>
              </w:rPr>
            </w:pPr>
            <w:r w:rsidRPr="001A2C8A">
              <w:rPr>
                <w:kern w:val="0"/>
                <w:sz w:val="18"/>
                <w:szCs w:val="18"/>
              </w:rPr>
              <w:t>社会效益</w:t>
            </w:r>
          </w:p>
          <w:p w:rsidR="005B5207" w:rsidRPr="001A2C8A" w:rsidRDefault="005B5207" w:rsidP="005B5207">
            <w:pPr>
              <w:widowControl/>
              <w:spacing w:line="240" w:lineRule="exact"/>
              <w:jc w:val="center"/>
              <w:rPr>
                <w:kern w:val="0"/>
                <w:sz w:val="18"/>
                <w:szCs w:val="18"/>
              </w:rPr>
            </w:pPr>
            <w:r w:rsidRPr="001A2C8A">
              <w:rPr>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rPr>
                <w:sz w:val="18"/>
                <w:szCs w:val="18"/>
              </w:rPr>
            </w:pPr>
            <w:r w:rsidRPr="001A2C8A">
              <w:rPr>
                <w:sz w:val="18"/>
                <w:szCs w:val="18"/>
              </w:rPr>
              <w:t xml:space="preserve"> </w:t>
            </w:r>
            <w:r w:rsidRPr="001A2C8A">
              <w:rPr>
                <w:sz w:val="18"/>
                <w:szCs w:val="18"/>
              </w:rPr>
              <w:t>指标</w:t>
            </w:r>
            <w:r w:rsidRPr="001A2C8A">
              <w:rPr>
                <w:sz w:val="18"/>
                <w:szCs w:val="18"/>
              </w:rPr>
              <w:t>1</w:t>
            </w:r>
            <w:r w:rsidRPr="001A2C8A">
              <w:rPr>
                <w:sz w:val="18"/>
                <w:szCs w:val="18"/>
              </w:rPr>
              <w:t>：提升城市管理水平。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jc w:val="center"/>
              <w:rPr>
                <w:sz w:val="18"/>
                <w:szCs w:val="18"/>
              </w:rPr>
            </w:pPr>
            <w:r w:rsidRPr="001A2C8A">
              <w:rPr>
                <w:sz w:val="18"/>
                <w:szCs w:val="18"/>
              </w:rPr>
              <w:t>有效推进我区城市管理，构建大城管。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p>
        </w:tc>
      </w:tr>
      <w:tr w:rsidR="005B5207" w:rsidRPr="001A2C8A" w:rsidTr="006C45A6">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spacing w:line="240" w:lineRule="exact"/>
              <w:jc w:val="center"/>
              <w:rPr>
                <w:kern w:val="0"/>
                <w:sz w:val="18"/>
                <w:szCs w:val="18"/>
              </w:rPr>
            </w:pPr>
            <w:r w:rsidRPr="001A2C8A">
              <w:rPr>
                <w:kern w:val="0"/>
                <w:sz w:val="18"/>
                <w:szCs w:val="18"/>
              </w:rPr>
              <w:t>生态效益</w:t>
            </w:r>
          </w:p>
          <w:p w:rsidR="005B5207" w:rsidRPr="001A2C8A" w:rsidRDefault="005B5207" w:rsidP="005B5207">
            <w:pPr>
              <w:widowControl/>
              <w:spacing w:line="240" w:lineRule="exact"/>
              <w:jc w:val="center"/>
              <w:rPr>
                <w:kern w:val="0"/>
                <w:sz w:val="18"/>
                <w:szCs w:val="18"/>
              </w:rPr>
            </w:pPr>
            <w:r w:rsidRPr="001A2C8A">
              <w:rPr>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rPr>
                <w:sz w:val="18"/>
                <w:szCs w:val="18"/>
              </w:rPr>
            </w:pPr>
            <w:r w:rsidRPr="001A2C8A">
              <w:rPr>
                <w:sz w:val="18"/>
                <w:szCs w:val="18"/>
              </w:rPr>
              <w:t xml:space="preserve"> </w:t>
            </w:r>
            <w:r w:rsidRPr="001A2C8A">
              <w:rPr>
                <w:sz w:val="18"/>
                <w:szCs w:val="18"/>
              </w:rPr>
              <w:t>指标</w:t>
            </w:r>
            <w:r w:rsidRPr="001A2C8A">
              <w:rPr>
                <w:sz w:val="18"/>
                <w:szCs w:val="18"/>
              </w:rPr>
              <w:t>1</w:t>
            </w:r>
            <w:r w:rsidRPr="001A2C8A">
              <w:rPr>
                <w:sz w:val="18"/>
                <w:szCs w:val="18"/>
              </w:rPr>
              <w:t>：推进生态环境保护。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jc w:val="center"/>
              <w:rPr>
                <w:sz w:val="18"/>
                <w:szCs w:val="18"/>
              </w:rPr>
            </w:pPr>
            <w:r w:rsidRPr="001A2C8A">
              <w:rPr>
                <w:sz w:val="18"/>
                <w:szCs w:val="18"/>
              </w:rPr>
              <w:t>及时有效处理环境卫生问题。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p>
        </w:tc>
      </w:tr>
      <w:tr w:rsidR="005B5207" w:rsidRPr="001A2C8A" w:rsidTr="006C45A6">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kern w:val="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spacing w:line="240" w:lineRule="exact"/>
              <w:jc w:val="center"/>
              <w:rPr>
                <w:kern w:val="0"/>
                <w:sz w:val="18"/>
                <w:szCs w:val="18"/>
              </w:rPr>
            </w:pPr>
            <w:r w:rsidRPr="001A2C8A">
              <w:rPr>
                <w:kern w:val="0"/>
                <w:sz w:val="18"/>
                <w:szCs w:val="18"/>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rPr>
                <w:sz w:val="18"/>
                <w:szCs w:val="18"/>
              </w:rPr>
            </w:pPr>
            <w:r w:rsidRPr="001A2C8A">
              <w:rPr>
                <w:sz w:val="18"/>
                <w:szCs w:val="18"/>
              </w:rPr>
              <w:t xml:space="preserve"> </w:t>
            </w:r>
            <w:r w:rsidRPr="001A2C8A">
              <w:rPr>
                <w:sz w:val="18"/>
                <w:szCs w:val="18"/>
              </w:rPr>
              <w:t>指标</w:t>
            </w:r>
            <w:r w:rsidRPr="001A2C8A">
              <w:rPr>
                <w:sz w:val="18"/>
                <w:szCs w:val="18"/>
              </w:rPr>
              <w:t>1</w:t>
            </w:r>
            <w:r w:rsidRPr="001A2C8A">
              <w:rPr>
                <w:sz w:val="18"/>
                <w:szCs w:val="18"/>
              </w:rPr>
              <w:t>：提高城市管理水平。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jc w:val="center"/>
              <w:rPr>
                <w:sz w:val="18"/>
                <w:szCs w:val="18"/>
              </w:rPr>
            </w:pPr>
            <w:r w:rsidRPr="001A2C8A">
              <w:rPr>
                <w:sz w:val="18"/>
                <w:szCs w:val="18"/>
              </w:rPr>
              <w:t>通过处理数字化城管案件，提升城市管理水平。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p>
        </w:tc>
      </w:tr>
      <w:tr w:rsidR="005B5207" w:rsidRPr="001A2C8A" w:rsidTr="006C45A6">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r w:rsidRPr="001A2C8A">
              <w:rPr>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spacing w:line="240" w:lineRule="exact"/>
              <w:jc w:val="center"/>
              <w:rPr>
                <w:kern w:val="0"/>
                <w:sz w:val="18"/>
                <w:szCs w:val="18"/>
              </w:rPr>
            </w:pPr>
            <w:r w:rsidRPr="001A2C8A">
              <w:rPr>
                <w:kern w:val="0"/>
                <w:sz w:val="18"/>
                <w:szCs w:val="18"/>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spacing w:line="240" w:lineRule="exact"/>
              <w:jc w:val="center"/>
              <w:rPr>
                <w:kern w:val="0"/>
                <w:sz w:val="18"/>
                <w:szCs w:val="18"/>
              </w:rPr>
            </w:pPr>
            <w:r w:rsidRPr="001A2C8A">
              <w:rPr>
                <w:kern w:val="0"/>
                <w:sz w:val="18"/>
                <w:szCs w:val="18"/>
              </w:rPr>
              <w:t>达到</w:t>
            </w:r>
            <w:r w:rsidRPr="001A2C8A">
              <w:rPr>
                <w:kern w:val="0"/>
                <w:sz w:val="18"/>
                <w:szCs w:val="18"/>
              </w:rPr>
              <w:t>60%</w:t>
            </w:r>
            <w:r w:rsidRPr="001A2C8A">
              <w:rPr>
                <w:kern w:val="0"/>
                <w:sz w:val="18"/>
                <w:szCs w:val="18"/>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5207" w:rsidRPr="001A2C8A" w:rsidRDefault="005B5207" w:rsidP="005B5207">
            <w:pPr>
              <w:widowControl/>
              <w:jc w:val="center"/>
              <w:textAlignment w:val="center"/>
              <w:rPr>
                <w:color w:val="000000"/>
                <w:sz w:val="24"/>
              </w:rPr>
            </w:pPr>
          </w:p>
        </w:tc>
      </w:tr>
    </w:tbl>
    <w:p w:rsidR="008F28D2" w:rsidRPr="001A2C8A" w:rsidRDefault="008F28D2" w:rsidP="008F28D2">
      <w:pPr>
        <w:spacing w:line="580" w:lineRule="exact"/>
        <w:ind w:firstLineChars="200" w:firstLine="640"/>
        <w:rPr>
          <w:rFonts w:eastAsia="仿宋_GB2312"/>
          <w:sz w:val="32"/>
          <w:szCs w:val="32"/>
        </w:rPr>
      </w:pPr>
      <w:r w:rsidRPr="001A2C8A">
        <w:rPr>
          <w:rFonts w:eastAsia="仿宋_GB2312"/>
          <w:sz w:val="32"/>
          <w:szCs w:val="32"/>
        </w:rPr>
        <w:t>（</w:t>
      </w:r>
      <w:r w:rsidRPr="001A2C8A">
        <w:rPr>
          <w:rFonts w:eastAsia="仿宋_GB2312"/>
          <w:sz w:val="32"/>
          <w:szCs w:val="32"/>
        </w:rPr>
        <w:t>2</w:t>
      </w:r>
      <w:r w:rsidRPr="001A2C8A">
        <w:rPr>
          <w:rFonts w:eastAsia="仿宋_GB2312"/>
          <w:sz w:val="32"/>
          <w:szCs w:val="32"/>
        </w:rPr>
        <w:t>）城市景观绿化管护经费项目绩效目标完成情况综述。项目全年预算数</w:t>
      </w:r>
      <w:r w:rsidRPr="001A2C8A">
        <w:rPr>
          <w:rFonts w:eastAsia="仿宋_GB2312"/>
          <w:sz w:val="32"/>
          <w:szCs w:val="32"/>
        </w:rPr>
        <w:t>200</w:t>
      </w:r>
      <w:r w:rsidRPr="001A2C8A">
        <w:rPr>
          <w:rFonts w:eastAsia="仿宋_GB2312"/>
          <w:sz w:val="32"/>
          <w:szCs w:val="32"/>
        </w:rPr>
        <w:t>万元，执行数为</w:t>
      </w:r>
      <w:r w:rsidRPr="001A2C8A">
        <w:rPr>
          <w:rFonts w:eastAsia="仿宋_GB2312"/>
          <w:sz w:val="32"/>
          <w:szCs w:val="32"/>
        </w:rPr>
        <w:t>6.42</w:t>
      </w:r>
      <w:r w:rsidRPr="001A2C8A">
        <w:rPr>
          <w:rFonts w:eastAsia="仿宋_GB2312"/>
          <w:sz w:val="32"/>
          <w:szCs w:val="32"/>
        </w:rPr>
        <w:t>万元，由于机构改革，其职能与经费划入区林业局。完成预算的</w:t>
      </w:r>
      <w:r w:rsidRPr="001A2C8A">
        <w:rPr>
          <w:rFonts w:eastAsia="仿宋_GB2312"/>
          <w:sz w:val="32"/>
          <w:szCs w:val="32"/>
        </w:rPr>
        <w:t>100%</w:t>
      </w:r>
      <w:r w:rsidRPr="001A2C8A">
        <w:rPr>
          <w:rFonts w:eastAsia="仿宋_GB2312"/>
          <w:sz w:val="32"/>
          <w:szCs w:val="32"/>
        </w:rPr>
        <w:t>。发现的主要问题：无。下一步改进措施：无</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8F28D2" w:rsidRPr="001A2C8A" w:rsidTr="006176F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F28D2" w:rsidRPr="001A2C8A" w:rsidRDefault="008F28D2" w:rsidP="006176F7">
            <w:pPr>
              <w:widowControl/>
              <w:jc w:val="center"/>
              <w:textAlignment w:val="center"/>
              <w:rPr>
                <w:color w:val="000000"/>
                <w:sz w:val="36"/>
                <w:szCs w:val="36"/>
              </w:rPr>
            </w:pPr>
            <w:r w:rsidRPr="001A2C8A">
              <w:rPr>
                <w:b/>
                <w:bCs/>
                <w:color w:val="000000"/>
                <w:kern w:val="0"/>
                <w:sz w:val="36"/>
                <w:szCs w:val="36"/>
              </w:rPr>
              <w:t>项目绩效目标完成情况表</w:t>
            </w:r>
            <w:r w:rsidRPr="001A2C8A">
              <w:rPr>
                <w:b/>
                <w:bCs/>
                <w:color w:val="000000"/>
                <w:kern w:val="0"/>
                <w:sz w:val="36"/>
                <w:szCs w:val="36"/>
              </w:rPr>
              <w:br/>
            </w:r>
            <w:r w:rsidRPr="001A2C8A">
              <w:rPr>
                <w:color w:val="000000"/>
                <w:kern w:val="0"/>
                <w:sz w:val="36"/>
                <w:szCs w:val="36"/>
              </w:rPr>
              <w:t xml:space="preserve">(2019 </w:t>
            </w:r>
            <w:r w:rsidRPr="001A2C8A">
              <w:rPr>
                <w:color w:val="000000"/>
                <w:kern w:val="0"/>
                <w:sz w:val="36"/>
                <w:szCs w:val="36"/>
              </w:rPr>
              <w:t>年度</w:t>
            </w:r>
            <w:r w:rsidRPr="001A2C8A">
              <w:rPr>
                <w:color w:val="000000"/>
                <w:kern w:val="0"/>
                <w:sz w:val="36"/>
                <w:szCs w:val="36"/>
              </w:rPr>
              <w:t>)</w:t>
            </w:r>
          </w:p>
        </w:tc>
      </w:tr>
      <w:tr w:rsidR="008F28D2" w:rsidRPr="001A2C8A" w:rsidTr="006176F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kern w:val="0"/>
                <w:sz w:val="18"/>
                <w:szCs w:val="18"/>
              </w:rPr>
              <w:t>城市景观绿化管护经费</w:t>
            </w:r>
          </w:p>
        </w:tc>
      </w:tr>
      <w:tr w:rsidR="008F28D2" w:rsidRPr="001A2C8A" w:rsidTr="006176F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kern w:val="0"/>
                <w:sz w:val="18"/>
                <w:szCs w:val="18"/>
              </w:rPr>
              <w:t>东区综合行政执法局</w:t>
            </w:r>
          </w:p>
        </w:tc>
      </w:tr>
      <w:tr w:rsidR="008F28D2" w:rsidRPr="001A2C8A" w:rsidTr="006176F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预算执行情况</w:t>
            </w:r>
            <w:r w:rsidRPr="001A2C8A">
              <w:rPr>
                <w:color w:val="000000"/>
                <w:kern w:val="0"/>
                <w:sz w:val="24"/>
              </w:rPr>
              <w:t>(</w:t>
            </w:r>
            <w:r w:rsidRPr="001A2C8A">
              <w:rPr>
                <w:color w:val="000000"/>
                <w:kern w:val="0"/>
                <w:sz w:val="24"/>
              </w:rPr>
              <w:t>万元</w:t>
            </w:r>
            <w:r w:rsidRPr="001A2C8A">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预算数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sz w:val="24"/>
              </w:rPr>
              <w:t>200</w:t>
            </w:r>
            <w:r w:rsidR="00E61B86" w:rsidRPr="001A2C8A">
              <w:rPr>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执行数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E61B86" w:rsidP="006176F7">
            <w:pPr>
              <w:widowControl/>
              <w:jc w:val="center"/>
              <w:textAlignment w:val="center"/>
              <w:rPr>
                <w:color w:val="000000"/>
                <w:sz w:val="24"/>
              </w:rPr>
            </w:pPr>
            <w:r w:rsidRPr="001A2C8A">
              <w:rPr>
                <w:color w:val="000000"/>
                <w:sz w:val="24"/>
              </w:rPr>
              <w:t>6.42</w:t>
            </w:r>
            <w:r w:rsidRPr="001A2C8A">
              <w:rPr>
                <w:color w:val="000000"/>
                <w:sz w:val="24"/>
              </w:rPr>
              <w:t>万元</w:t>
            </w:r>
          </w:p>
        </w:tc>
      </w:tr>
      <w:tr w:rsidR="008F28D2" w:rsidRPr="001A2C8A" w:rsidTr="006176F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其中</w:t>
            </w:r>
            <w:r w:rsidRPr="001A2C8A">
              <w:rPr>
                <w:color w:val="000000"/>
                <w:kern w:val="0"/>
                <w:sz w:val="24"/>
              </w:rPr>
              <w:t>-</w:t>
            </w:r>
            <w:r w:rsidRPr="001A2C8A">
              <w:rPr>
                <w:color w:val="000000"/>
                <w:kern w:val="0"/>
                <w:sz w:val="24"/>
              </w:rPr>
              <w:t>财政拨款</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E61B86" w:rsidP="006176F7">
            <w:pPr>
              <w:widowControl/>
              <w:jc w:val="center"/>
              <w:textAlignment w:val="center"/>
              <w:rPr>
                <w:color w:val="000000"/>
                <w:sz w:val="24"/>
              </w:rPr>
            </w:pPr>
            <w:r w:rsidRPr="001A2C8A">
              <w:rPr>
                <w:color w:val="000000"/>
                <w:sz w:val="24"/>
              </w:rPr>
              <w:t>200</w:t>
            </w:r>
            <w:r w:rsidRPr="001A2C8A">
              <w:rPr>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其中</w:t>
            </w:r>
            <w:r w:rsidRPr="001A2C8A">
              <w:rPr>
                <w:color w:val="000000"/>
                <w:kern w:val="0"/>
                <w:sz w:val="24"/>
              </w:rPr>
              <w:t>-</w:t>
            </w:r>
            <w:r w:rsidRPr="001A2C8A">
              <w:rPr>
                <w:color w:val="000000"/>
                <w:kern w:val="0"/>
                <w:sz w:val="24"/>
              </w:rPr>
              <w:t>财政拨款</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E61B86" w:rsidP="006176F7">
            <w:pPr>
              <w:widowControl/>
              <w:jc w:val="center"/>
              <w:textAlignment w:val="center"/>
              <w:rPr>
                <w:color w:val="000000"/>
                <w:sz w:val="24"/>
              </w:rPr>
            </w:pPr>
            <w:r w:rsidRPr="001A2C8A">
              <w:rPr>
                <w:color w:val="000000"/>
                <w:sz w:val="24"/>
              </w:rPr>
              <w:t>6.42</w:t>
            </w:r>
            <w:r w:rsidRPr="001A2C8A">
              <w:rPr>
                <w:color w:val="000000"/>
                <w:sz w:val="24"/>
              </w:rPr>
              <w:t>万元</w:t>
            </w:r>
          </w:p>
        </w:tc>
      </w:tr>
      <w:tr w:rsidR="008F28D2" w:rsidRPr="001A2C8A" w:rsidTr="006176F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其它资金</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其它资金</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r>
      <w:tr w:rsidR="008F28D2" w:rsidRPr="001A2C8A" w:rsidTr="006176F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年</w:t>
            </w:r>
            <w:r w:rsidRPr="001A2C8A">
              <w:rPr>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实际完成目标</w:t>
            </w:r>
          </w:p>
        </w:tc>
      </w:tr>
      <w:tr w:rsidR="00E61B86" w:rsidRPr="001A2C8A" w:rsidTr="006176F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jc w:val="center"/>
              <w:rPr>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炳二区、炳三区城市次干道、支路人行道和龙珠路人行道绿化养护服务外包，创新管理方式，改变管理模式，做好我局管护范围内的自管城市景观绿化管护工作。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rPr>
                <w:kern w:val="0"/>
                <w:sz w:val="18"/>
                <w:szCs w:val="18"/>
              </w:rPr>
            </w:pPr>
            <w:r w:rsidRPr="001A2C8A">
              <w:rPr>
                <w:kern w:val="0"/>
                <w:sz w:val="18"/>
                <w:szCs w:val="18"/>
              </w:rPr>
              <w:t>基本完成</w:t>
            </w:r>
          </w:p>
        </w:tc>
      </w:tr>
      <w:tr w:rsidR="00E61B86" w:rsidRPr="001A2C8A" w:rsidTr="006176F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r w:rsidRPr="001A2C8A">
              <w:rPr>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r w:rsidRPr="001A2C8A">
              <w:rPr>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r w:rsidRPr="001A2C8A">
              <w:rPr>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r w:rsidRPr="001A2C8A">
              <w:rPr>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r w:rsidRPr="001A2C8A">
              <w:rPr>
                <w:color w:val="000000"/>
                <w:kern w:val="0"/>
                <w:sz w:val="24"/>
              </w:rPr>
              <w:t>预期指标值</w:t>
            </w:r>
            <w:r w:rsidRPr="001A2C8A">
              <w:rPr>
                <w:color w:val="000000"/>
                <w:kern w:val="0"/>
                <w:sz w:val="24"/>
              </w:rPr>
              <w:t>(</w:t>
            </w:r>
            <w:r w:rsidRPr="001A2C8A">
              <w:rPr>
                <w:color w:val="000000"/>
                <w:kern w:val="0"/>
                <w:sz w:val="24"/>
              </w:rPr>
              <w:t>包含数字及文字描述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r w:rsidRPr="001A2C8A">
              <w:rPr>
                <w:color w:val="000000"/>
                <w:kern w:val="0"/>
                <w:sz w:val="24"/>
              </w:rPr>
              <w:t>实际完成指标值</w:t>
            </w:r>
            <w:r w:rsidRPr="001A2C8A">
              <w:rPr>
                <w:color w:val="000000"/>
                <w:kern w:val="0"/>
                <w:sz w:val="24"/>
              </w:rPr>
              <w:t>(</w:t>
            </w:r>
            <w:r w:rsidRPr="001A2C8A">
              <w:rPr>
                <w:color w:val="000000"/>
                <w:kern w:val="0"/>
                <w:sz w:val="24"/>
              </w:rPr>
              <w:t>包含数字及文字描述</w:t>
            </w:r>
            <w:r w:rsidRPr="001A2C8A">
              <w:rPr>
                <w:color w:val="000000"/>
                <w:kern w:val="0"/>
                <w:sz w:val="24"/>
              </w:rPr>
              <w:t>)</w:t>
            </w:r>
          </w:p>
        </w:tc>
      </w:tr>
      <w:tr w:rsidR="00E61B86" w:rsidRPr="001A2C8A" w:rsidTr="006176F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rPr>
                <w:sz w:val="18"/>
                <w:szCs w:val="18"/>
              </w:rPr>
            </w:pPr>
            <w:r w:rsidRPr="001A2C8A">
              <w:rPr>
                <w:sz w:val="18"/>
                <w:szCs w:val="18"/>
              </w:rPr>
              <w:t xml:space="preserve"> </w:t>
            </w:r>
            <w:r w:rsidRPr="001A2C8A">
              <w:rPr>
                <w:sz w:val="18"/>
                <w:szCs w:val="18"/>
              </w:rPr>
              <w:t>指标</w:t>
            </w:r>
            <w:r w:rsidRPr="001A2C8A">
              <w:rPr>
                <w:sz w:val="18"/>
                <w:szCs w:val="18"/>
              </w:rPr>
              <w:t>1</w:t>
            </w:r>
            <w:r w:rsidRPr="001A2C8A">
              <w:rPr>
                <w:sz w:val="18"/>
                <w:szCs w:val="18"/>
              </w:rPr>
              <w:t>：</w:t>
            </w:r>
            <w:r w:rsidRPr="001A2C8A">
              <w:t>炳二区、炳三区城市次干道、支路人行道和龙珠路人行道绿化及绿地</w:t>
            </w:r>
            <w:r w:rsidRPr="001A2C8A">
              <w:rPr>
                <w:color w:val="000000"/>
                <w:kern w:val="0"/>
                <w:sz w:val="18"/>
                <w:szCs w:val="18"/>
              </w:rPr>
              <w:t>绿化管护</w:t>
            </w:r>
            <w:r w:rsidRPr="001A2C8A">
              <w:rPr>
                <w:sz w:val="18"/>
                <w:szCs w:val="18"/>
              </w:rPr>
              <w:t>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jc w:val="center"/>
              <w:rPr>
                <w:sz w:val="18"/>
                <w:szCs w:val="18"/>
              </w:rPr>
            </w:pPr>
            <w:r w:rsidRPr="001A2C8A">
              <w:rPr>
                <w:kern w:val="0"/>
                <w:sz w:val="18"/>
                <w:szCs w:val="18"/>
              </w:rPr>
              <w:t>绿地共</w:t>
            </w:r>
            <w:r w:rsidRPr="001A2C8A">
              <w:rPr>
                <w:kern w:val="0"/>
                <w:sz w:val="18"/>
                <w:szCs w:val="18"/>
              </w:rPr>
              <w:t>19</w:t>
            </w:r>
            <w:r w:rsidRPr="001A2C8A">
              <w:rPr>
                <w:kern w:val="0"/>
                <w:sz w:val="18"/>
                <w:szCs w:val="18"/>
              </w:rPr>
              <w:t>条道路，公共绿地面积</w:t>
            </w:r>
            <w:smartTag w:uri="urn:schemas-microsoft-com:office:smarttags" w:element="chmetcnv">
              <w:smartTagPr>
                <w:attr w:name="TCSC" w:val="0"/>
                <w:attr w:name="NumberType" w:val="1"/>
                <w:attr w:name="Negative" w:val="False"/>
                <w:attr w:name="HasSpace" w:val="False"/>
                <w:attr w:name="SourceValue" w:val="78197"/>
                <w:attr w:name="UnitName" w:val="平方米"/>
              </w:smartTagPr>
              <w:r w:rsidRPr="001A2C8A">
                <w:rPr>
                  <w:kern w:val="0"/>
                  <w:sz w:val="18"/>
                  <w:szCs w:val="18"/>
                </w:rPr>
                <w:t>78197</w:t>
              </w:r>
              <w:r w:rsidRPr="001A2C8A">
                <w:rPr>
                  <w:kern w:val="0"/>
                  <w:sz w:val="18"/>
                  <w:szCs w:val="18"/>
                </w:rPr>
                <w:t>平方米</w:t>
              </w:r>
            </w:smartTag>
            <w:r w:rsidRPr="001A2C8A">
              <w:rPr>
                <w:kern w:val="0"/>
                <w:sz w:val="18"/>
                <w:szCs w:val="18"/>
              </w:rPr>
              <w:t xml:space="preserve"> </w:t>
            </w:r>
            <w:r w:rsidRPr="001A2C8A">
              <w:rPr>
                <w:kern w:val="0"/>
                <w:sz w:val="18"/>
                <w:szCs w:val="18"/>
              </w:rPr>
              <w:t>，中层植物（三角梅）</w:t>
            </w:r>
            <w:r w:rsidRPr="001A2C8A">
              <w:rPr>
                <w:kern w:val="0"/>
                <w:sz w:val="18"/>
                <w:szCs w:val="18"/>
              </w:rPr>
              <w:t>1100</w:t>
            </w:r>
            <w:r w:rsidRPr="001A2C8A">
              <w:rPr>
                <w:kern w:val="0"/>
                <w:sz w:val="18"/>
                <w:szCs w:val="18"/>
              </w:rPr>
              <w:t>株，行道树</w:t>
            </w:r>
            <w:r w:rsidRPr="001A2C8A">
              <w:rPr>
                <w:kern w:val="0"/>
                <w:sz w:val="18"/>
                <w:szCs w:val="18"/>
              </w:rPr>
              <w:t>5743</w:t>
            </w:r>
            <w:r w:rsidRPr="001A2C8A">
              <w:rPr>
                <w:kern w:val="0"/>
                <w:sz w:val="18"/>
                <w:szCs w:val="18"/>
              </w:rPr>
              <w:t>株沃尔玛花箱</w:t>
            </w:r>
            <w:r w:rsidRPr="001A2C8A">
              <w:rPr>
                <w:kern w:val="0"/>
                <w:sz w:val="18"/>
                <w:szCs w:val="18"/>
              </w:rPr>
              <w:t>30</w:t>
            </w:r>
            <w:r w:rsidRPr="001A2C8A">
              <w:rPr>
                <w:kern w:val="0"/>
                <w:sz w:val="18"/>
                <w:szCs w:val="18"/>
              </w:rPr>
              <w:t>个，管护工人一名，学府花园花箱</w:t>
            </w:r>
            <w:r w:rsidRPr="001A2C8A">
              <w:rPr>
                <w:kern w:val="0"/>
                <w:sz w:val="18"/>
                <w:szCs w:val="18"/>
              </w:rPr>
              <w:t>80</w:t>
            </w:r>
            <w:r w:rsidRPr="001A2C8A">
              <w:rPr>
                <w:kern w:val="0"/>
                <w:sz w:val="18"/>
                <w:szCs w:val="18"/>
              </w:rPr>
              <w:t>个，管护工人一名，大渡口街行道树</w:t>
            </w:r>
            <w:r w:rsidRPr="001A2C8A">
              <w:rPr>
                <w:kern w:val="0"/>
                <w:sz w:val="18"/>
                <w:szCs w:val="18"/>
              </w:rPr>
              <w:t>218</w:t>
            </w:r>
            <w:r w:rsidRPr="001A2C8A">
              <w:rPr>
                <w:kern w:val="0"/>
                <w:sz w:val="18"/>
                <w:szCs w:val="18"/>
              </w:rPr>
              <w:t>株管护工作，东华山</w:t>
            </w:r>
            <w:r w:rsidRPr="001A2C8A">
              <w:rPr>
                <w:kern w:val="0"/>
                <w:sz w:val="18"/>
                <w:szCs w:val="18"/>
              </w:rPr>
              <w:t>53</w:t>
            </w:r>
            <w:r w:rsidRPr="001A2C8A">
              <w:rPr>
                <w:kern w:val="0"/>
                <w:sz w:val="18"/>
                <w:szCs w:val="18"/>
              </w:rPr>
              <w:t>万平方米日常管护工作，</w:t>
            </w:r>
            <w:smartTag w:uri="urn:schemas-microsoft-com:office:smarttags" w:element="chmetcnv">
              <w:smartTagPr>
                <w:attr w:name="TCSC" w:val="0"/>
                <w:attr w:name="NumberType" w:val="1"/>
                <w:attr w:name="Negative" w:val="False"/>
                <w:attr w:name="HasSpace" w:val="False"/>
                <w:attr w:name="SourceValue" w:val="8000"/>
                <w:attr w:name="UnitName" w:val="平方米"/>
              </w:smartTagPr>
              <w:r w:rsidRPr="001A2C8A">
                <w:rPr>
                  <w:kern w:val="0"/>
                  <w:sz w:val="18"/>
                  <w:szCs w:val="18"/>
                </w:rPr>
                <w:t>8000</w:t>
              </w:r>
              <w:r w:rsidRPr="001A2C8A">
                <w:rPr>
                  <w:kern w:val="0"/>
                  <w:sz w:val="18"/>
                  <w:szCs w:val="18"/>
                </w:rPr>
                <w:t>平方米</w:t>
              </w:r>
            </w:smartTag>
            <w:r w:rsidRPr="001A2C8A">
              <w:rPr>
                <w:kern w:val="0"/>
                <w:sz w:val="18"/>
                <w:szCs w:val="18"/>
              </w:rPr>
              <w:t>亲水栈道绿化管护。</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p>
        </w:tc>
      </w:tr>
      <w:tr w:rsidR="00E61B86" w:rsidRPr="001A2C8A" w:rsidTr="006176F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：改变管理方式做好东华山公园管护沃尔玛、学府花园花箱良好存活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color w:val="000000"/>
                <w:kern w:val="0"/>
                <w:sz w:val="18"/>
                <w:szCs w:val="18"/>
              </w:rPr>
              <w:t>创新城市管理方式，改变</w:t>
            </w:r>
            <w:r w:rsidRPr="001A2C8A">
              <w:rPr>
                <w:color w:val="000000"/>
                <w:kern w:val="0"/>
                <w:sz w:val="18"/>
                <w:szCs w:val="18"/>
              </w:rPr>
              <w:t>“</w:t>
            </w:r>
            <w:r w:rsidRPr="001A2C8A">
              <w:rPr>
                <w:color w:val="000000"/>
                <w:kern w:val="0"/>
                <w:sz w:val="18"/>
                <w:szCs w:val="18"/>
              </w:rPr>
              <w:t>头痛医头，脚痛医脚</w:t>
            </w:r>
            <w:r w:rsidRPr="001A2C8A">
              <w:rPr>
                <w:color w:val="000000"/>
                <w:kern w:val="0"/>
                <w:sz w:val="18"/>
                <w:szCs w:val="18"/>
              </w:rPr>
              <w:t>”</w:t>
            </w:r>
            <w:r w:rsidRPr="001A2C8A">
              <w:rPr>
                <w:color w:val="000000"/>
                <w:kern w:val="0"/>
                <w:sz w:val="18"/>
                <w:szCs w:val="18"/>
              </w:rPr>
              <w:t>的管理现状强化城市绿化景观。</w:t>
            </w:r>
            <w:r w:rsidRPr="001A2C8A">
              <w:rPr>
                <w:kern w:val="0"/>
                <w:sz w:val="18"/>
                <w:szCs w:val="18"/>
              </w:rPr>
              <w:t>定期浇水、修枝、病虫害防治加强安全管理、和园内防火工作，做好园内绿植管护，及时对枯死树木进行清除和补植补栽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p>
        </w:tc>
      </w:tr>
      <w:tr w:rsidR="00E61B86"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：按年度工作安排推进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2019</w:t>
            </w:r>
            <w:r w:rsidRPr="001A2C8A">
              <w:rPr>
                <w:kern w:val="0"/>
                <w:sz w:val="18"/>
                <w:szCs w:val="18"/>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p>
        </w:tc>
      </w:tr>
      <w:tr w:rsidR="00E61B86"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kern w:val="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rPr>
                <w:sz w:val="18"/>
                <w:szCs w:val="18"/>
              </w:rPr>
            </w:pPr>
            <w:r w:rsidRPr="001A2C8A">
              <w:rPr>
                <w:sz w:val="18"/>
                <w:szCs w:val="18"/>
              </w:rPr>
              <w:t>指标</w:t>
            </w:r>
            <w:r w:rsidRPr="001A2C8A">
              <w:rPr>
                <w:sz w:val="18"/>
                <w:szCs w:val="18"/>
              </w:rPr>
              <w:t>1</w:t>
            </w:r>
            <w:r w:rsidRPr="001A2C8A">
              <w:rPr>
                <w:sz w:val="18"/>
                <w:szCs w:val="18"/>
              </w:rPr>
              <w:t>：</w:t>
            </w:r>
            <w:r w:rsidRPr="001A2C8A">
              <w:rPr>
                <w:color w:val="000000"/>
                <w:kern w:val="0"/>
                <w:sz w:val="18"/>
                <w:szCs w:val="18"/>
              </w:rPr>
              <w:t>绿化服务外包沃尔玛、学府花园花箱日常管护大渡口街行道树维护东华山日常管理等。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jc w:val="center"/>
              <w:rPr>
                <w:sz w:val="18"/>
                <w:szCs w:val="18"/>
              </w:rPr>
            </w:pPr>
            <w:r w:rsidRPr="001A2C8A">
              <w:rPr>
                <w:sz w:val="18"/>
                <w:szCs w:val="18"/>
              </w:rPr>
              <w:t>200</w:t>
            </w:r>
            <w:r w:rsidRPr="001A2C8A">
              <w:rPr>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6.42</w:t>
            </w:r>
            <w:r w:rsidRPr="001A2C8A">
              <w:rPr>
                <w:kern w:val="0"/>
                <w:sz w:val="18"/>
                <w:szCs w:val="18"/>
              </w:rPr>
              <w:t>万元</w:t>
            </w:r>
          </w:p>
        </w:tc>
      </w:tr>
      <w:tr w:rsidR="00E61B86"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社会效益</w:t>
            </w:r>
          </w:p>
          <w:p w:rsidR="00E61B86" w:rsidRPr="001A2C8A" w:rsidRDefault="00E61B86" w:rsidP="00E61B86">
            <w:pPr>
              <w:widowControl/>
              <w:spacing w:line="240" w:lineRule="exact"/>
              <w:jc w:val="center"/>
              <w:rPr>
                <w:kern w:val="0"/>
                <w:sz w:val="18"/>
                <w:szCs w:val="18"/>
              </w:rPr>
            </w:pPr>
            <w:r w:rsidRPr="001A2C8A">
              <w:rPr>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：强化城市绿化景观，美化城市空间。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为市民营造良好好的生活环境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p>
        </w:tc>
      </w:tr>
      <w:tr w:rsidR="00E61B86"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生态效益</w:t>
            </w:r>
          </w:p>
          <w:p w:rsidR="00E61B86" w:rsidRPr="001A2C8A" w:rsidRDefault="00E61B86" w:rsidP="00E61B86">
            <w:pPr>
              <w:widowControl/>
              <w:spacing w:line="240" w:lineRule="exact"/>
              <w:jc w:val="center"/>
              <w:rPr>
                <w:kern w:val="0"/>
                <w:sz w:val="18"/>
                <w:szCs w:val="18"/>
              </w:rPr>
            </w:pPr>
            <w:r w:rsidRPr="001A2C8A">
              <w:rPr>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2</w:t>
            </w:r>
            <w:r w:rsidRPr="001A2C8A">
              <w:rPr>
                <w:color w:val="000000"/>
                <w:kern w:val="0"/>
                <w:sz w:val="18"/>
                <w:szCs w:val="18"/>
              </w:rPr>
              <w:t>：提高东华山公园管护，营造居民休闲场所良好环境，加强安全管理和园内防火工作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加强绿化日常管护，美化环境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p>
        </w:tc>
      </w:tr>
      <w:tr w:rsidR="00E61B86" w:rsidRPr="001A2C8A" w:rsidTr="006176F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r w:rsidRPr="001A2C8A">
              <w:rPr>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spacing w:line="240" w:lineRule="exact"/>
              <w:jc w:val="center"/>
              <w:rPr>
                <w:kern w:val="0"/>
                <w:sz w:val="18"/>
                <w:szCs w:val="18"/>
              </w:rPr>
            </w:pPr>
            <w:r w:rsidRPr="001A2C8A">
              <w:rPr>
                <w:kern w:val="0"/>
                <w:sz w:val="18"/>
                <w:szCs w:val="18"/>
              </w:rPr>
              <w:t>达到</w:t>
            </w:r>
            <w:r w:rsidRPr="001A2C8A">
              <w:rPr>
                <w:kern w:val="0"/>
                <w:sz w:val="18"/>
                <w:szCs w:val="18"/>
              </w:rPr>
              <w:t>60%</w:t>
            </w:r>
            <w:r w:rsidRPr="001A2C8A">
              <w:rPr>
                <w:kern w:val="0"/>
                <w:sz w:val="18"/>
                <w:szCs w:val="18"/>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1B86" w:rsidRPr="001A2C8A" w:rsidRDefault="00E61B86" w:rsidP="00E61B86">
            <w:pPr>
              <w:widowControl/>
              <w:jc w:val="center"/>
              <w:textAlignment w:val="center"/>
              <w:rPr>
                <w:color w:val="000000"/>
                <w:sz w:val="24"/>
              </w:rPr>
            </w:pPr>
          </w:p>
        </w:tc>
      </w:tr>
    </w:tbl>
    <w:p w:rsidR="008F28D2" w:rsidRPr="001A2C8A" w:rsidRDefault="008F28D2" w:rsidP="008F28D2">
      <w:pPr>
        <w:spacing w:line="580" w:lineRule="exact"/>
        <w:ind w:firstLineChars="200" w:firstLine="640"/>
        <w:rPr>
          <w:rFonts w:eastAsia="仿宋_GB2312"/>
          <w:sz w:val="32"/>
          <w:szCs w:val="32"/>
        </w:rPr>
      </w:pPr>
    </w:p>
    <w:p w:rsidR="008F28D2" w:rsidRPr="001A2C8A" w:rsidRDefault="008F28D2" w:rsidP="008F28D2">
      <w:pPr>
        <w:spacing w:line="580" w:lineRule="exact"/>
        <w:ind w:firstLineChars="200" w:firstLine="640"/>
        <w:rPr>
          <w:rFonts w:eastAsia="仿宋_GB2312"/>
          <w:sz w:val="32"/>
          <w:szCs w:val="32"/>
        </w:rPr>
      </w:pPr>
      <w:r w:rsidRPr="001A2C8A">
        <w:rPr>
          <w:rFonts w:eastAsia="仿宋_GB2312"/>
          <w:sz w:val="32"/>
          <w:szCs w:val="32"/>
        </w:rPr>
        <w:t>（</w:t>
      </w:r>
      <w:r w:rsidRPr="001A2C8A">
        <w:rPr>
          <w:rFonts w:eastAsia="仿宋_GB2312"/>
          <w:sz w:val="32"/>
          <w:szCs w:val="32"/>
        </w:rPr>
        <w:t>3</w:t>
      </w:r>
      <w:r w:rsidRPr="001A2C8A">
        <w:rPr>
          <w:rFonts w:eastAsia="仿宋_GB2312"/>
          <w:sz w:val="32"/>
          <w:szCs w:val="32"/>
        </w:rPr>
        <w:t>）</w:t>
      </w:r>
      <w:r w:rsidR="00B57CA1" w:rsidRPr="001A2C8A">
        <w:rPr>
          <w:rFonts w:eastAsia="仿宋_GB2312"/>
          <w:sz w:val="32"/>
          <w:szCs w:val="32"/>
        </w:rPr>
        <w:t>城管执法外勤补助</w:t>
      </w:r>
      <w:r w:rsidRPr="001A2C8A">
        <w:rPr>
          <w:rFonts w:eastAsia="仿宋_GB2312"/>
          <w:sz w:val="32"/>
          <w:szCs w:val="32"/>
        </w:rPr>
        <w:t>项目绩效目标完成情况综述。项目全年预算数</w:t>
      </w:r>
      <w:r w:rsidR="00B57CA1" w:rsidRPr="001A2C8A">
        <w:rPr>
          <w:rFonts w:eastAsia="仿宋_GB2312"/>
          <w:sz w:val="32"/>
          <w:szCs w:val="32"/>
        </w:rPr>
        <w:t>20.52</w:t>
      </w:r>
      <w:r w:rsidRPr="001A2C8A">
        <w:rPr>
          <w:rFonts w:eastAsia="仿宋_GB2312"/>
          <w:sz w:val="32"/>
          <w:szCs w:val="32"/>
        </w:rPr>
        <w:t>万元，执行数为</w:t>
      </w:r>
      <w:r w:rsidR="00B57CA1" w:rsidRPr="001A2C8A">
        <w:rPr>
          <w:rFonts w:eastAsia="仿宋_GB2312"/>
          <w:sz w:val="32"/>
          <w:szCs w:val="32"/>
        </w:rPr>
        <w:t>19.13</w:t>
      </w:r>
      <w:r w:rsidRPr="001A2C8A">
        <w:rPr>
          <w:rFonts w:eastAsia="仿宋_GB2312"/>
          <w:sz w:val="32"/>
          <w:szCs w:val="32"/>
        </w:rPr>
        <w:t>万元，完成预算的</w:t>
      </w:r>
      <w:r w:rsidR="004B21D0" w:rsidRPr="001A2C8A">
        <w:rPr>
          <w:rFonts w:eastAsia="仿宋_GB2312"/>
          <w:sz w:val="32"/>
          <w:szCs w:val="32"/>
        </w:rPr>
        <w:t>93.23</w:t>
      </w:r>
      <w:r w:rsidRPr="001A2C8A">
        <w:rPr>
          <w:rFonts w:eastAsia="仿宋_GB2312"/>
          <w:sz w:val="32"/>
          <w:szCs w:val="32"/>
        </w:rPr>
        <w:t>%</w:t>
      </w:r>
      <w:r w:rsidRPr="001A2C8A">
        <w:rPr>
          <w:rFonts w:eastAsia="仿宋_GB2312"/>
          <w:sz w:val="32"/>
          <w:szCs w:val="32"/>
        </w:rPr>
        <w:t>。</w:t>
      </w:r>
      <w:r w:rsidR="004B21D0" w:rsidRPr="001A2C8A">
        <w:rPr>
          <w:rFonts w:eastAsia="仿宋_GB2312"/>
          <w:sz w:val="32"/>
          <w:szCs w:val="32"/>
        </w:rPr>
        <w:t>剩余经费</w:t>
      </w:r>
      <w:r w:rsidR="004B21D0" w:rsidRPr="001A2C8A">
        <w:rPr>
          <w:rFonts w:eastAsia="仿宋_GB2312"/>
          <w:sz w:val="32"/>
          <w:szCs w:val="32"/>
        </w:rPr>
        <w:t>2020</w:t>
      </w:r>
      <w:r w:rsidR="004B21D0" w:rsidRPr="001A2C8A">
        <w:rPr>
          <w:rFonts w:eastAsia="仿宋_GB2312"/>
          <w:sz w:val="32"/>
          <w:szCs w:val="32"/>
        </w:rPr>
        <w:t>年支付。</w:t>
      </w:r>
      <w:r w:rsidRPr="001A2C8A">
        <w:rPr>
          <w:rFonts w:eastAsia="仿宋_GB2312"/>
          <w:sz w:val="32"/>
          <w:szCs w:val="32"/>
        </w:rPr>
        <w:t>通过项目实施，</w:t>
      </w:r>
      <w:r w:rsidR="00B57CA1" w:rsidRPr="001A2C8A">
        <w:rPr>
          <w:rFonts w:eastAsia="仿宋_GB2312"/>
          <w:sz w:val="32"/>
          <w:szCs w:val="32"/>
        </w:rPr>
        <w:t>加强城管外勤人员的管理，确保外勤工作优质高效完成。城管外勤补助大大提高了城管外勤人员的工作积极性。提升城管人员的综合业务素质，提高工作效率。</w:t>
      </w:r>
      <w:r w:rsidRPr="001A2C8A">
        <w:rPr>
          <w:rFonts w:eastAsia="仿宋_GB2312"/>
          <w:sz w:val="32"/>
          <w:szCs w:val="32"/>
        </w:rPr>
        <w:t>发现的主要问题：</w:t>
      </w:r>
      <w:r w:rsidR="00B57CA1" w:rsidRPr="001A2C8A">
        <w:rPr>
          <w:rFonts w:eastAsia="仿宋_GB2312"/>
          <w:sz w:val="32"/>
          <w:szCs w:val="32"/>
        </w:rPr>
        <w:t>无</w:t>
      </w:r>
      <w:r w:rsidRPr="001A2C8A">
        <w:rPr>
          <w:rFonts w:eastAsia="仿宋_GB2312"/>
          <w:sz w:val="32"/>
          <w:szCs w:val="32"/>
        </w:rPr>
        <w:t>。下一步改进措施：</w:t>
      </w:r>
      <w:r w:rsidR="000E6FC2" w:rsidRPr="001A2C8A">
        <w:rPr>
          <w:rFonts w:eastAsia="仿宋_GB2312"/>
          <w:sz w:val="32"/>
          <w:szCs w:val="32"/>
        </w:rPr>
        <w:t>无</w:t>
      </w:r>
      <w:r w:rsidR="00B57CA1" w:rsidRPr="001A2C8A">
        <w:rPr>
          <w:rFonts w:eastAsia="仿宋_GB2312"/>
          <w:sz w:val="32"/>
          <w:szCs w:val="32"/>
        </w:rPr>
        <w:t>。</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8F28D2" w:rsidRPr="001A2C8A" w:rsidTr="006176F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F28D2" w:rsidRPr="001A2C8A" w:rsidRDefault="008F28D2" w:rsidP="006176F7">
            <w:pPr>
              <w:widowControl/>
              <w:jc w:val="center"/>
              <w:textAlignment w:val="center"/>
              <w:rPr>
                <w:color w:val="000000"/>
                <w:sz w:val="36"/>
                <w:szCs w:val="36"/>
              </w:rPr>
            </w:pPr>
            <w:r w:rsidRPr="001A2C8A">
              <w:rPr>
                <w:b/>
                <w:bCs/>
                <w:color w:val="000000"/>
                <w:kern w:val="0"/>
                <w:sz w:val="36"/>
                <w:szCs w:val="36"/>
              </w:rPr>
              <w:t>项目绩效目标完成情况表</w:t>
            </w:r>
            <w:r w:rsidRPr="001A2C8A">
              <w:rPr>
                <w:b/>
                <w:bCs/>
                <w:color w:val="000000"/>
                <w:kern w:val="0"/>
                <w:sz w:val="36"/>
                <w:szCs w:val="36"/>
              </w:rPr>
              <w:br/>
            </w:r>
            <w:r w:rsidRPr="001A2C8A">
              <w:rPr>
                <w:color w:val="000000"/>
                <w:kern w:val="0"/>
                <w:sz w:val="36"/>
                <w:szCs w:val="36"/>
              </w:rPr>
              <w:t xml:space="preserve">(2019 </w:t>
            </w:r>
            <w:r w:rsidRPr="001A2C8A">
              <w:rPr>
                <w:color w:val="000000"/>
                <w:kern w:val="0"/>
                <w:sz w:val="36"/>
                <w:szCs w:val="36"/>
              </w:rPr>
              <w:t>年度</w:t>
            </w:r>
            <w:r w:rsidRPr="001A2C8A">
              <w:rPr>
                <w:color w:val="000000"/>
                <w:kern w:val="0"/>
                <w:sz w:val="36"/>
                <w:szCs w:val="36"/>
              </w:rPr>
              <w:t>)</w:t>
            </w:r>
          </w:p>
        </w:tc>
      </w:tr>
      <w:tr w:rsidR="008F28D2" w:rsidRPr="001A2C8A" w:rsidTr="006176F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kern w:val="0"/>
                <w:sz w:val="18"/>
                <w:szCs w:val="18"/>
              </w:rPr>
              <w:t>数字化城管运行及城管联合执法经费</w:t>
            </w:r>
          </w:p>
        </w:tc>
      </w:tr>
      <w:tr w:rsidR="008F28D2" w:rsidRPr="001A2C8A" w:rsidTr="006176F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kern w:val="0"/>
                <w:sz w:val="18"/>
                <w:szCs w:val="18"/>
              </w:rPr>
              <w:t>东区综合行政执法局</w:t>
            </w:r>
          </w:p>
        </w:tc>
      </w:tr>
      <w:tr w:rsidR="008F28D2" w:rsidRPr="001A2C8A" w:rsidTr="006176F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预算执行情况</w:t>
            </w:r>
            <w:r w:rsidRPr="001A2C8A">
              <w:rPr>
                <w:color w:val="000000"/>
                <w:kern w:val="0"/>
                <w:sz w:val="24"/>
              </w:rPr>
              <w:t>(</w:t>
            </w:r>
            <w:r w:rsidRPr="001A2C8A">
              <w:rPr>
                <w:color w:val="000000"/>
                <w:kern w:val="0"/>
                <w:sz w:val="24"/>
              </w:rPr>
              <w:t>万元</w:t>
            </w:r>
            <w:r w:rsidRPr="001A2C8A">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预算数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4B21D0" w:rsidP="006176F7">
            <w:pPr>
              <w:widowControl/>
              <w:jc w:val="center"/>
              <w:textAlignment w:val="center"/>
              <w:rPr>
                <w:color w:val="000000"/>
                <w:sz w:val="24"/>
              </w:rPr>
            </w:pPr>
            <w:r w:rsidRPr="001A2C8A">
              <w:rPr>
                <w:color w:val="000000"/>
                <w:sz w:val="24"/>
              </w:rPr>
              <w:t>20.52</w:t>
            </w:r>
            <w:r w:rsidRPr="001A2C8A">
              <w:rPr>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执行数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4B21D0" w:rsidP="006176F7">
            <w:pPr>
              <w:widowControl/>
              <w:jc w:val="center"/>
              <w:textAlignment w:val="center"/>
              <w:rPr>
                <w:color w:val="000000"/>
                <w:sz w:val="24"/>
              </w:rPr>
            </w:pPr>
            <w:r w:rsidRPr="001A2C8A">
              <w:rPr>
                <w:color w:val="000000"/>
                <w:sz w:val="24"/>
              </w:rPr>
              <w:t>19.13</w:t>
            </w:r>
            <w:r w:rsidRPr="001A2C8A">
              <w:rPr>
                <w:color w:val="000000"/>
                <w:sz w:val="24"/>
              </w:rPr>
              <w:t>万元</w:t>
            </w:r>
          </w:p>
        </w:tc>
      </w:tr>
      <w:tr w:rsidR="008F28D2" w:rsidRPr="001A2C8A" w:rsidTr="006176F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其中</w:t>
            </w:r>
            <w:r w:rsidRPr="001A2C8A">
              <w:rPr>
                <w:color w:val="000000"/>
                <w:kern w:val="0"/>
                <w:sz w:val="24"/>
              </w:rPr>
              <w:t>-</w:t>
            </w:r>
            <w:r w:rsidRPr="001A2C8A">
              <w:rPr>
                <w:color w:val="000000"/>
                <w:kern w:val="0"/>
                <w:sz w:val="24"/>
              </w:rPr>
              <w:t>财政拨款</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4B21D0" w:rsidP="006176F7">
            <w:pPr>
              <w:widowControl/>
              <w:jc w:val="center"/>
              <w:textAlignment w:val="center"/>
              <w:rPr>
                <w:color w:val="000000"/>
                <w:sz w:val="24"/>
              </w:rPr>
            </w:pPr>
            <w:r w:rsidRPr="001A2C8A">
              <w:rPr>
                <w:color w:val="000000"/>
                <w:sz w:val="24"/>
              </w:rPr>
              <w:t>20.52</w:t>
            </w:r>
            <w:r w:rsidRPr="001A2C8A">
              <w:rPr>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其中</w:t>
            </w:r>
            <w:r w:rsidRPr="001A2C8A">
              <w:rPr>
                <w:color w:val="000000"/>
                <w:kern w:val="0"/>
                <w:sz w:val="24"/>
              </w:rPr>
              <w:t>-</w:t>
            </w:r>
            <w:r w:rsidRPr="001A2C8A">
              <w:rPr>
                <w:color w:val="000000"/>
                <w:kern w:val="0"/>
                <w:sz w:val="24"/>
              </w:rPr>
              <w:t>财政拨款</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4B21D0" w:rsidP="006176F7">
            <w:pPr>
              <w:widowControl/>
              <w:jc w:val="center"/>
              <w:textAlignment w:val="center"/>
              <w:rPr>
                <w:color w:val="000000"/>
                <w:sz w:val="24"/>
              </w:rPr>
            </w:pPr>
            <w:r w:rsidRPr="001A2C8A">
              <w:rPr>
                <w:color w:val="000000"/>
                <w:sz w:val="24"/>
              </w:rPr>
              <w:t>19.13</w:t>
            </w:r>
            <w:r w:rsidRPr="001A2C8A">
              <w:rPr>
                <w:color w:val="000000"/>
                <w:sz w:val="24"/>
              </w:rPr>
              <w:t>万元</w:t>
            </w:r>
          </w:p>
        </w:tc>
      </w:tr>
      <w:tr w:rsidR="008F28D2" w:rsidRPr="001A2C8A" w:rsidTr="006176F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其它资金</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其它资金</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r>
      <w:tr w:rsidR="008F28D2" w:rsidRPr="001A2C8A" w:rsidTr="006176F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实际完成目标</w:t>
            </w:r>
          </w:p>
        </w:tc>
      </w:tr>
      <w:tr w:rsidR="004B21D0" w:rsidRPr="001A2C8A" w:rsidTr="006176F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jc w:val="center"/>
              <w:rPr>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r w:rsidRPr="001A2C8A">
              <w:rPr>
                <w:kern w:val="0"/>
                <w:sz w:val="18"/>
                <w:szCs w:val="18"/>
              </w:rPr>
              <w:t>提高外勤人员的工作积极性和工作效率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r w:rsidRPr="001A2C8A">
              <w:rPr>
                <w:kern w:val="0"/>
                <w:sz w:val="18"/>
                <w:szCs w:val="18"/>
              </w:rPr>
              <w:t>基本完成</w:t>
            </w:r>
          </w:p>
        </w:tc>
      </w:tr>
      <w:tr w:rsidR="008F28D2" w:rsidRPr="001A2C8A" w:rsidTr="006176F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sz w:val="24"/>
              </w:rPr>
              <w:t>绩效指</w:t>
            </w:r>
            <w:r w:rsidRPr="001A2C8A">
              <w:rPr>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预期指标值</w:t>
            </w:r>
            <w:r w:rsidRPr="001A2C8A">
              <w:rPr>
                <w:color w:val="000000"/>
                <w:kern w:val="0"/>
                <w:sz w:val="24"/>
              </w:rPr>
              <w:t>(</w:t>
            </w:r>
            <w:r w:rsidRPr="001A2C8A">
              <w:rPr>
                <w:color w:val="000000"/>
                <w:kern w:val="0"/>
                <w:sz w:val="24"/>
              </w:rPr>
              <w:t>包含数字及文字描述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实际完成指标值</w:t>
            </w:r>
            <w:r w:rsidRPr="001A2C8A">
              <w:rPr>
                <w:color w:val="000000"/>
                <w:kern w:val="0"/>
                <w:sz w:val="24"/>
              </w:rPr>
              <w:t>(</w:t>
            </w:r>
            <w:r w:rsidRPr="001A2C8A">
              <w:rPr>
                <w:color w:val="000000"/>
                <w:kern w:val="0"/>
                <w:sz w:val="24"/>
              </w:rPr>
              <w:t>包含数字及文字描述</w:t>
            </w:r>
            <w:r w:rsidRPr="001A2C8A">
              <w:rPr>
                <w:color w:val="000000"/>
                <w:kern w:val="0"/>
                <w:sz w:val="24"/>
              </w:rPr>
              <w:t>)</w:t>
            </w:r>
          </w:p>
        </w:tc>
      </w:tr>
      <w:tr w:rsidR="004B21D0" w:rsidRPr="001A2C8A" w:rsidTr="006176F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r w:rsidRPr="001A2C8A">
              <w:rPr>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rPr>
                <w:sz w:val="18"/>
                <w:szCs w:val="18"/>
              </w:rPr>
            </w:pPr>
            <w:r w:rsidRPr="001A2C8A">
              <w:rPr>
                <w:sz w:val="18"/>
                <w:szCs w:val="18"/>
              </w:rPr>
              <w:t>指标</w:t>
            </w:r>
            <w:r w:rsidRPr="001A2C8A">
              <w:rPr>
                <w:sz w:val="18"/>
                <w:szCs w:val="18"/>
              </w:rPr>
              <w:t>1</w:t>
            </w:r>
            <w:r w:rsidRPr="001A2C8A">
              <w:rPr>
                <w:sz w:val="18"/>
                <w:szCs w:val="18"/>
              </w:rPr>
              <w:t>：城管执法外勤补助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jc w:val="center"/>
              <w:rPr>
                <w:sz w:val="18"/>
                <w:szCs w:val="18"/>
              </w:rPr>
            </w:pPr>
            <w:r w:rsidRPr="001A2C8A">
              <w:rPr>
                <w:sz w:val="18"/>
                <w:szCs w:val="18"/>
              </w:rPr>
              <w:t>行政执法人员</w:t>
            </w:r>
            <w:r w:rsidRPr="001A2C8A">
              <w:rPr>
                <w:sz w:val="18"/>
                <w:szCs w:val="18"/>
              </w:rPr>
              <w:t>16</w:t>
            </w:r>
            <w:r w:rsidRPr="001A2C8A">
              <w:rPr>
                <w:sz w:val="18"/>
                <w:szCs w:val="18"/>
              </w:rPr>
              <w:t>人、城管协管员</w:t>
            </w:r>
            <w:r w:rsidRPr="001A2C8A">
              <w:rPr>
                <w:sz w:val="18"/>
                <w:szCs w:val="18"/>
              </w:rPr>
              <w:t>60</w:t>
            </w:r>
            <w:r w:rsidRPr="001A2C8A">
              <w:rPr>
                <w:sz w:val="18"/>
                <w:szCs w:val="18"/>
              </w:rPr>
              <w:t>人，</w:t>
            </w:r>
            <w:r w:rsidRPr="001A2C8A">
              <w:rPr>
                <w:sz w:val="18"/>
                <w:szCs w:val="18"/>
              </w:rPr>
              <w:t>225</w:t>
            </w:r>
            <w:r w:rsidRPr="001A2C8A">
              <w:rPr>
                <w:sz w:val="18"/>
                <w:szCs w:val="18"/>
              </w:rPr>
              <w:t>元</w:t>
            </w:r>
            <w:r w:rsidRPr="001A2C8A">
              <w:rPr>
                <w:sz w:val="18"/>
                <w:szCs w:val="18"/>
              </w:rPr>
              <w:t>/</w:t>
            </w:r>
            <w:r w:rsidRPr="001A2C8A">
              <w:rPr>
                <w:sz w:val="18"/>
                <w:szCs w:val="18"/>
              </w:rPr>
              <w:t>人</w:t>
            </w:r>
            <w:r w:rsidRPr="001A2C8A">
              <w:rPr>
                <w:sz w:val="18"/>
                <w:szCs w:val="18"/>
              </w:rPr>
              <w:t>.</w:t>
            </w:r>
            <w:r w:rsidRPr="001A2C8A">
              <w:rPr>
                <w:sz w:val="18"/>
                <w:szCs w:val="18"/>
              </w:rPr>
              <w:t>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p>
        </w:tc>
      </w:tr>
      <w:tr w:rsidR="004B21D0" w:rsidRPr="001A2C8A" w:rsidTr="006176F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r w:rsidRPr="001A2C8A">
              <w:rPr>
                <w:kern w:val="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rPr>
                <w:sz w:val="18"/>
                <w:szCs w:val="18"/>
              </w:rPr>
            </w:pPr>
            <w:r w:rsidRPr="001A2C8A">
              <w:rPr>
                <w:sz w:val="18"/>
                <w:szCs w:val="18"/>
              </w:rPr>
              <w:t>指标</w:t>
            </w:r>
            <w:r w:rsidRPr="001A2C8A">
              <w:rPr>
                <w:sz w:val="18"/>
                <w:szCs w:val="18"/>
              </w:rPr>
              <w:t>1</w:t>
            </w:r>
            <w:r w:rsidRPr="001A2C8A">
              <w:rPr>
                <w:sz w:val="18"/>
                <w:szCs w:val="18"/>
              </w:rPr>
              <w:t>：确保外勤工作优质高效完成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jc w:val="center"/>
              <w:rPr>
                <w:sz w:val="18"/>
                <w:szCs w:val="18"/>
              </w:rPr>
            </w:pPr>
            <w:r w:rsidRPr="001A2C8A">
              <w:rPr>
                <w:sz w:val="18"/>
                <w:szCs w:val="18"/>
              </w:rPr>
              <w:t>提高外勤人员的工作积极性和工作效率，确保外勤工作优质高效完成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p>
        </w:tc>
      </w:tr>
      <w:tr w:rsidR="004B21D0"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r w:rsidRPr="001A2C8A">
              <w:rPr>
                <w:kern w:val="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：按年度工作安排推进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r w:rsidRPr="001A2C8A">
              <w:rPr>
                <w:kern w:val="0"/>
                <w:sz w:val="18"/>
                <w:szCs w:val="18"/>
              </w:rPr>
              <w:t>2019</w:t>
            </w:r>
            <w:r w:rsidRPr="001A2C8A">
              <w:rPr>
                <w:kern w:val="0"/>
                <w:sz w:val="18"/>
                <w:szCs w:val="18"/>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p>
        </w:tc>
      </w:tr>
      <w:tr w:rsidR="004B21D0"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kern w:val="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r w:rsidRPr="001A2C8A">
              <w:rPr>
                <w:kern w:val="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rPr>
                <w:sz w:val="18"/>
                <w:szCs w:val="18"/>
              </w:rPr>
            </w:pPr>
            <w:r w:rsidRPr="001A2C8A">
              <w:rPr>
                <w:sz w:val="18"/>
                <w:szCs w:val="18"/>
              </w:rPr>
              <w:t>指标</w:t>
            </w:r>
            <w:r w:rsidRPr="001A2C8A">
              <w:rPr>
                <w:sz w:val="18"/>
                <w:szCs w:val="18"/>
              </w:rPr>
              <w:t>1</w:t>
            </w:r>
            <w:r w:rsidRPr="001A2C8A">
              <w:rPr>
                <w:sz w:val="18"/>
                <w:szCs w:val="18"/>
              </w:rPr>
              <w:t>：城管执法外勤补助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jc w:val="center"/>
              <w:rPr>
                <w:sz w:val="18"/>
                <w:szCs w:val="18"/>
              </w:rPr>
            </w:pPr>
            <w:r w:rsidRPr="001A2C8A">
              <w:rPr>
                <w:sz w:val="18"/>
                <w:szCs w:val="18"/>
              </w:rPr>
              <w:t>20.52</w:t>
            </w:r>
            <w:r w:rsidRPr="001A2C8A">
              <w:rPr>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r w:rsidRPr="001A2C8A">
              <w:rPr>
                <w:kern w:val="0"/>
                <w:sz w:val="18"/>
                <w:szCs w:val="18"/>
              </w:rPr>
              <w:t>19.13</w:t>
            </w:r>
            <w:r w:rsidRPr="001A2C8A">
              <w:rPr>
                <w:kern w:val="0"/>
                <w:sz w:val="18"/>
                <w:szCs w:val="18"/>
              </w:rPr>
              <w:t>万元</w:t>
            </w:r>
          </w:p>
        </w:tc>
      </w:tr>
      <w:tr w:rsidR="004B21D0"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r w:rsidRPr="001A2C8A">
              <w:rPr>
                <w:kern w:val="0"/>
                <w:sz w:val="18"/>
                <w:szCs w:val="18"/>
              </w:rPr>
              <w:t>社会效益</w:t>
            </w:r>
          </w:p>
          <w:p w:rsidR="004B21D0" w:rsidRPr="001A2C8A" w:rsidRDefault="004B21D0" w:rsidP="004B21D0">
            <w:pPr>
              <w:widowControl/>
              <w:spacing w:line="240" w:lineRule="exact"/>
              <w:jc w:val="center"/>
              <w:rPr>
                <w:kern w:val="0"/>
                <w:sz w:val="18"/>
                <w:szCs w:val="18"/>
              </w:rPr>
            </w:pPr>
            <w:r w:rsidRPr="001A2C8A">
              <w:rPr>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rPr>
                <w:sz w:val="18"/>
                <w:szCs w:val="18"/>
              </w:rPr>
            </w:pPr>
            <w:r w:rsidRPr="001A2C8A">
              <w:rPr>
                <w:sz w:val="18"/>
                <w:szCs w:val="18"/>
              </w:rPr>
              <w:t>指标</w:t>
            </w:r>
            <w:r w:rsidRPr="001A2C8A">
              <w:rPr>
                <w:sz w:val="18"/>
                <w:szCs w:val="18"/>
              </w:rPr>
              <w:t>1</w:t>
            </w:r>
            <w:r w:rsidRPr="001A2C8A">
              <w:rPr>
                <w:sz w:val="18"/>
                <w:szCs w:val="18"/>
              </w:rPr>
              <w:t>：确保外勤工作优质高效完成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jc w:val="center"/>
              <w:rPr>
                <w:sz w:val="18"/>
                <w:szCs w:val="18"/>
              </w:rPr>
            </w:pPr>
            <w:r w:rsidRPr="001A2C8A">
              <w:rPr>
                <w:sz w:val="18"/>
                <w:szCs w:val="18"/>
              </w:rPr>
              <w:t>确保外勤工作优质高效完成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p>
        </w:tc>
      </w:tr>
      <w:tr w:rsidR="004B21D0" w:rsidRPr="001A2C8A" w:rsidTr="006176F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kern w:val="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r w:rsidRPr="001A2C8A">
              <w:rPr>
                <w:kern w:val="0"/>
                <w:sz w:val="18"/>
                <w:szCs w:val="18"/>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rPr>
                <w:sz w:val="18"/>
                <w:szCs w:val="18"/>
              </w:rPr>
            </w:pPr>
            <w:r w:rsidRPr="001A2C8A">
              <w:rPr>
                <w:sz w:val="18"/>
                <w:szCs w:val="18"/>
              </w:rPr>
              <w:t>指标</w:t>
            </w:r>
            <w:r w:rsidRPr="001A2C8A">
              <w:rPr>
                <w:sz w:val="18"/>
                <w:szCs w:val="18"/>
              </w:rPr>
              <w:t>1</w:t>
            </w:r>
            <w:r w:rsidRPr="001A2C8A">
              <w:rPr>
                <w:sz w:val="18"/>
                <w:szCs w:val="18"/>
              </w:rPr>
              <w:t>：确保外勤工作优质高效完成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jc w:val="center"/>
              <w:rPr>
                <w:sz w:val="18"/>
                <w:szCs w:val="18"/>
              </w:rPr>
            </w:pPr>
            <w:r w:rsidRPr="001A2C8A">
              <w:rPr>
                <w:sz w:val="18"/>
                <w:szCs w:val="18"/>
              </w:rPr>
              <w:t>提高外勤人员的工作积极性和工作效率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p>
        </w:tc>
      </w:tr>
      <w:tr w:rsidR="004B21D0" w:rsidRPr="001A2C8A" w:rsidTr="006176F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r w:rsidRPr="001A2C8A">
              <w:rPr>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r w:rsidRPr="001A2C8A">
              <w:rPr>
                <w:kern w:val="0"/>
                <w:sz w:val="18"/>
                <w:szCs w:val="18"/>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spacing w:line="240" w:lineRule="exact"/>
              <w:jc w:val="center"/>
              <w:rPr>
                <w:kern w:val="0"/>
                <w:sz w:val="18"/>
                <w:szCs w:val="18"/>
              </w:rPr>
            </w:pPr>
            <w:r w:rsidRPr="001A2C8A">
              <w:rPr>
                <w:kern w:val="0"/>
                <w:sz w:val="18"/>
                <w:szCs w:val="18"/>
              </w:rPr>
              <w:t>达到</w:t>
            </w:r>
            <w:r w:rsidRPr="001A2C8A">
              <w:rPr>
                <w:kern w:val="0"/>
                <w:sz w:val="18"/>
                <w:szCs w:val="18"/>
              </w:rPr>
              <w:t>60%</w:t>
            </w:r>
            <w:r w:rsidRPr="001A2C8A">
              <w:rPr>
                <w:kern w:val="0"/>
                <w:sz w:val="18"/>
                <w:szCs w:val="18"/>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21D0" w:rsidRPr="001A2C8A" w:rsidRDefault="004B21D0" w:rsidP="004B21D0">
            <w:pPr>
              <w:widowControl/>
              <w:jc w:val="center"/>
              <w:textAlignment w:val="center"/>
              <w:rPr>
                <w:color w:val="000000"/>
                <w:sz w:val="24"/>
              </w:rPr>
            </w:pPr>
          </w:p>
        </w:tc>
      </w:tr>
    </w:tbl>
    <w:p w:rsidR="008F28D2" w:rsidRPr="001A2C8A" w:rsidRDefault="008F28D2" w:rsidP="008F28D2">
      <w:pPr>
        <w:spacing w:line="580" w:lineRule="exact"/>
        <w:ind w:firstLineChars="200" w:firstLine="640"/>
        <w:rPr>
          <w:rFonts w:eastAsia="仿宋_GB2312"/>
          <w:sz w:val="32"/>
          <w:szCs w:val="32"/>
        </w:rPr>
      </w:pPr>
    </w:p>
    <w:p w:rsidR="008F28D2" w:rsidRPr="001A2C8A" w:rsidRDefault="008F28D2" w:rsidP="008F28D2">
      <w:pPr>
        <w:spacing w:line="580" w:lineRule="exact"/>
        <w:ind w:firstLineChars="200" w:firstLine="640"/>
        <w:rPr>
          <w:rFonts w:eastAsia="仿宋_GB2312"/>
          <w:sz w:val="32"/>
          <w:szCs w:val="32"/>
        </w:rPr>
      </w:pPr>
      <w:r w:rsidRPr="001A2C8A">
        <w:rPr>
          <w:rFonts w:eastAsia="仿宋_GB2312"/>
          <w:sz w:val="32"/>
          <w:szCs w:val="32"/>
        </w:rPr>
        <w:t>（</w:t>
      </w:r>
      <w:r w:rsidR="004B21D0" w:rsidRPr="001A2C8A">
        <w:rPr>
          <w:rFonts w:eastAsia="仿宋_GB2312"/>
          <w:sz w:val="32"/>
          <w:szCs w:val="32"/>
        </w:rPr>
        <w:t>4</w:t>
      </w:r>
      <w:r w:rsidRPr="001A2C8A">
        <w:rPr>
          <w:rFonts w:eastAsia="仿宋_GB2312"/>
          <w:sz w:val="32"/>
          <w:szCs w:val="32"/>
        </w:rPr>
        <w:t>）</w:t>
      </w:r>
      <w:r w:rsidRPr="001A2C8A">
        <w:rPr>
          <w:rFonts w:eastAsia="仿宋_GB2312"/>
          <w:color w:val="000000"/>
          <w:sz w:val="32"/>
          <w:szCs w:val="32"/>
        </w:rPr>
        <w:t>街道绩效考核经费</w:t>
      </w:r>
      <w:r w:rsidRPr="001A2C8A">
        <w:rPr>
          <w:rFonts w:eastAsia="仿宋_GB2312"/>
          <w:sz w:val="32"/>
          <w:szCs w:val="32"/>
        </w:rPr>
        <w:t>项目绩效目标完成情况综述。项目全年预算数</w:t>
      </w:r>
      <w:r w:rsidR="000E6FC2" w:rsidRPr="001A2C8A">
        <w:rPr>
          <w:rFonts w:eastAsia="仿宋_GB2312"/>
          <w:sz w:val="32"/>
          <w:szCs w:val="32"/>
        </w:rPr>
        <w:t>72.12</w:t>
      </w:r>
      <w:r w:rsidRPr="001A2C8A">
        <w:rPr>
          <w:rFonts w:eastAsia="仿宋_GB2312"/>
          <w:sz w:val="32"/>
          <w:szCs w:val="32"/>
        </w:rPr>
        <w:t>万元，执行数为</w:t>
      </w:r>
      <w:r w:rsidR="000E6FC2" w:rsidRPr="001A2C8A">
        <w:rPr>
          <w:rFonts w:eastAsia="仿宋_GB2312"/>
          <w:sz w:val="32"/>
          <w:szCs w:val="32"/>
        </w:rPr>
        <w:t>78.12</w:t>
      </w:r>
      <w:r w:rsidRPr="001A2C8A">
        <w:rPr>
          <w:rFonts w:eastAsia="仿宋_GB2312"/>
          <w:sz w:val="32"/>
          <w:szCs w:val="32"/>
        </w:rPr>
        <w:t>万元，完成预算的</w:t>
      </w:r>
      <w:r w:rsidR="000E6FC2" w:rsidRPr="001A2C8A">
        <w:rPr>
          <w:rFonts w:eastAsia="仿宋_GB2312"/>
          <w:sz w:val="32"/>
          <w:szCs w:val="32"/>
        </w:rPr>
        <w:t>100</w:t>
      </w:r>
      <w:r w:rsidRPr="001A2C8A">
        <w:rPr>
          <w:rFonts w:eastAsia="仿宋_GB2312"/>
          <w:sz w:val="32"/>
          <w:szCs w:val="32"/>
        </w:rPr>
        <w:t>%</w:t>
      </w:r>
      <w:r w:rsidRPr="001A2C8A">
        <w:rPr>
          <w:rFonts w:eastAsia="仿宋_GB2312"/>
          <w:sz w:val="32"/>
          <w:szCs w:val="32"/>
        </w:rPr>
        <w:t>。通过项目实施，</w:t>
      </w:r>
      <w:r w:rsidR="000E6FC2" w:rsidRPr="001A2C8A">
        <w:rPr>
          <w:rFonts w:eastAsia="仿宋_GB2312"/>
          <w:sz w:val="32"/>
          <w:szCs w:val="32"/>
        </w:rPr>
        <w:t>保障辖区市政基础设施、公厕正常运转。加强对各街办自管绿地管护情况的检查，发现绿化相关问题督促各街办及时整改，保证辖区自管绿地情况良好。雨季、汛期督促各街办对辖区绿化加强巡查，及时清理危树、枯死树木，防止发生因危树、枯死树木造成的重大安全事故。</w:t>
      </w:r>
      <w:r w:rsidRPr="001A2C8A">
        <w:rPr>
          <w:rFonts w:eastAsia="仿宋_GB2312"/>
          <w:sz w:val="32"/>
          <w:szCs w:val="32"/>
        </w:rPr>
        <w:t>，发现的主要问题：</w:t>
      </w:r>
      <w:r w:rsidR="000E6FC2" w:rsidRPr="001A2C8A">
        <w:rPr>
          <w:rFonts w:eastAsia="仿宋_GB2312"/>
          <w:sz w:val="32"/>
          <w:szCs w:val="32"/>
        </w:rPr>
        <w:t>无</w:t>
      </w:r>
      <w:r w:rsidRPr="001A2C8A">
        <w:rPr>
          <w:rFonts w:eastAsia="仿宋_GB2312"/>
          <w:sz w:val="32"/>
          <w:szCs w:val="32"/>
        </w:rPr>
        <w:t>。下一步改进措施：</w:t>
      </w:r>
      <w:r w:rsidR="000E6FC2" w:rsidRPr="001A2C8A">
        <w:rPr>
          <w:rFonts w:eastAsia="仿宋_GB2312"/>
          <w:sz w:val="32"/>
          <w:szCs w:val="32"/>
        </w:rPr>
        <w:t>无。</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8F28D2" w:rsidRPr="001A2C8A" w:rsidTr="006176F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F28D2" w:rsidRPr="001A2C8A" w:rsidRDefault="008F28D2" w:rsidP="006176F7">
            <w:pPr>
              <w:widowControl/>
              <w:jc w:val="center"/>
              <w:textAlignment w:val="center"/>
              <w:rPr>
                <w:color w:val="000000"/>
                <w:sz w:val="36"/>
                <w:szCs w:val="36"/>
              </w:rPr>
            </w:pPr>
            <w:r w:rsidRPr="001A2C8A">
              <w:rPr>
                <w:b/>
                <w:bCs/>
                <w:color w:val="000000"/>
                <w:kern w:val="0"/>
                <w:sz w:val="36"/>
                <w:szCs w:val="36"/>
              </w:rPr>
              <w:lastRenderedPageBreak/>
              <w:t>项目绩效目标完成情况表</w:t>
            </w:r>
            <w:r w:rsidRPr="001A2C8A">
              <w:rPr>
                <w:b/>
                <w:bCs/>
                <w:color w:val="000000"/>
                <w:kern w:val="0"/>
                <w:sz w:val="36"/>
                <w:szCs w:val="36"/>
              </w:rPr>
              <w:br/>
            </w:r>
            <w:r w:rsidRPr="001A2C8A">
              <w:rPr>
                <w:color w:val="000000"/>
                <w:kern w:val="0"/>
                <w:sz w:val="36"/>
                <w:szCs w:val="36"/>
              </w:rPr>
              <w:t xml:space="preserve">(2019 </w:t>
            </w:r>
            <w:r w:rsidRPr="001A2C8A">
              <w:rPr>
                <w:color w:val="000000"/>
                <w:kern w:val="0"/>
                <w:sz w:val="36"/>
                <w:szCs w:val="36"/>
              </w:rPr>
              <w:t>年度</w:t>
            </w:r>
            <w:r w:rsidRPr="001A2C8A">
              <w:rPr>
                <w:color w:val="000000"/>
                <w:kern w:val="0"/>
                <w:sz w:val="36"/>
                <w:szCs w:val="36"/>
              </w:rPr>
              <w:t>)</w:t>
            </w:r>
          </w:p>
        </w:tc>
      </w:tr>
      <w:tr w:rsidR="008F28D2" w:rsidRPr="001A2C8A" w:rsidTr="006176F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0E6FC2" w:rsidP="006176F7">
            <w:pPr>
              <w:widowControl/>
              <w:jc w:val="center"/>
              <w:textAlignment w:val="center"/>
              <w:rPr>
                <w:color w:val="000000"/>
                <w:sz w:val="24"/>
              </w:rPr>
            </w:pPr>
            <w:r w:rsidRPr="001A2C8A">
              <w:rPr>
                <w:kern w:val="0"/>
                <w:sz w:val="18"/>
                <w:szCs w:val="18"/>
              </w:rPr>
              <w:t>街道绩效考核经费</w:t>
            </w:r>
          </w:p>
        </w:tc>
      </w:tr>
      <w:tr w:rsidR="008F28D2" w:rsidRPr="001A2C8A" w:rsidTr="006176F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kern w:val="0"/>
                <w:sz w:val="18"/>
                <w:szCs w:val="18"/>
              </w:rPr>
              <w:t>东区综合行政执法局</w:t>
            </w:r>
          </w:p>
        </w:tc>
      </w:tr>
      <w:tr w:rsidR="008F28D2" w:rsidRPr="001A2C8A" w:rsidTr="006176F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预算执行情况</w:t>
            </w:r>
            <w:r w:rsidRPr="001A2C8A">
              <w:rPr>
                <w:color w:val="000000"/>
                <w:kern w:val="0"/>
                <w:sz w:val="24"/>
              </w:rPr>
              <w:t>(</w:t>
            </w:r>
            <w:r w:rsidRPr="001A2C8A">
              <w:rPr>
                <w:color w:val="000000"/>
                <w:kern w:val="0"/>
                <w:sz w:val="24"/>
              </w:rPr>
              <w:t>万元</w:t>
            </w:r>
            <w:r w:rsidRPr="001A2C8A">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预算数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0E6FC2" w:rsidP="006176F7">
            <w:pPr>
              <w:widowControl/>
              <w:jc w:val="center"/>
              <w:textAlignment w:val="center"/>
              <w:rPr>
                <w:color w:val="000000"/>
                <w:sz w:val="24"/>
              </w:rPr>
            </w:pPr>
            <w:r w:rsidRPr="001A2C8A">
              <w:rPr>
                <w:color w:val="000000"/>
                <w:sz w:val="24"/>
              </w:rPr>
              <w:t>78.12</w:t>
            </w:r>
            <w:r w:rsidRPr="001A2C8A">
              <w:rPr>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执行数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0E6FC2" w:rsidP="006176F7">
            <w:pPr>
              <w:widowControl/>
              <w:jc w:val="center"/>
              <w:textAlignment w:val="center"/>
              <w:rPr>
                <w:color w:val="000000"/>
                <w:sz w:val="24"/>
              </w:rPr>
            </w:pPr>
            <w:r w:rsidRPr="001A2C8A">
              <w:rPr>
                <w:color w:val="000000"/>
                <w:sz w:val="24"/>
              </w:rPr>
              <w:t>78.12</w:t>
            </w:r>
            <w:r w:rsidRPr="001A2C8A">
              <w:rPr>
                <w:color w:val="000000"/>
                <w:sz w:val="24"/>
              </w:rPr>
              <w:t>万元</w:t>
            </w:r>
          </w:p>
        </w:tc>
      </w:tr>
      <w:tr w:rsidR="008F28D2" w:rsidRPr="001A2C8A" w:rsidTr="006176F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其中</w:t>
            </w:r>
            <w:r w:rsidRPr="001A2C8A">
              <w:rPr>
                <w:color w:val="000000"/>
                <w:kern w:val="0"/>
                <w:sz w:val="24"/>
              </w:rPr>
              <w:t>-</w:t>
            </w:r>
            <w:r w:rsidRPr="001A2C8A">
              <w:rPr>
                <w:color w:val="000000"/>
                <w:kern w:val="0"/>
                <w:sz w:val="24"/>
              </w:rPr>
              <w:t>财政拨款</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0E6FC2" w:rsidP="006176F7">
            <w:pPr>
              <w:widowControl/>
              <w:jc w:val="center"/>
              <w:textAlignment w:val="center"/>
              <w:rPr>
                <w:color w:val="000000"/>
                <w:sz w:val="24"/>
              </w:rPr>
            </w:pPr>
            <w:r w:rsidRPr="001A2C8A">
              <w:rPr>
                <w:color w:val="000000"/>
                <w:sz w:val="24"/>
              </w:rPr>
              <w:t>78.12</w:t>
            </w:r>
            <w:r w:rsidRPr="001A2C8A">
              <w:rPr>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其中</w:t>
            </w:r>
            <w:r w:rsidRPr="001A2C8A">
              <w:rPr>
                <w:color w:val="000000"/>
                <w:kern w:val="0"/>
                <w:sz w:val="24"/>
              </w:rPr>
              <w:t>-</w:t>
            </w:r>
            <w:r w:rsidRPr="001A2C8A">
              <w:rPr>
                <w:color w:val="000000"/>
                <w:kern w:val="0"/>
                <w:sz w:val="24"/>
              </w:rPr>
              <w:t>财政拨款</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0E6FC2" w:rsidP="006176F7">
            <w:pPr>
              <w:widowControl/>
              <w:jc w:val="center"/>
              <w:textAlignment w:val="center"/>
              <w:rPr>
                <w:color w:val="000000"/>
                <w:sz w:val="24"/>
              </w:rPr>
            </w:pPr>
            <w:r w:rsidRPr="001A2C8A">
              <w:rPr>
                <w:color w:val="000000"/>
                <w:sz w:val="24"/>
              </w:rPr>
              <w:t>78.12</w:t>
            </w:r>
            <w:r w:rsidRPr="001A2C8A">
              <w:rPr>
                <w:color w:val="000000"/>
                <w:sz w:val="24"/>
              </w:rPr>
              <w:t>万元</w:t>
            </w:r>
          </w:p>
        </w:tc>
      </w:tr>
      <w:tr w:rsidR="008F28D2" w:rsidRPr="001A2C8A" w:rsidTr="006176F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其它资金</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其它资金</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r>
      <w:tr w:rsidR="008F28D2" w:rsidRPr="001A2C8A" w:rsidTr="006176F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实际完成目标</w:t>
            </w:r>
          </w:p>
        </w:tc>
      </w:tr>
      <w:tr w:rsidR="008F28D2" w:rsidRPr="001A2C8A" w:rsidTr="006176F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0E6FC2" w:rsidP="000E6FC2">
            <w:pPr>
              <w:widowControl/>
              <w:jc w:val="center"/>
              <w:textAlignment w:val="center"/>
              <w:rPr>
                <w:color w:val="000000"/>
                <w:sz w:val="24"/>
              </w:rPr>
            </w:pPr>
            <w:r w:rsidRPr="001A2C8A">
              <w:rPr>
                <w:kern w:val="0"/>
                <w:sz w:val="18"/>
                <w:szCs w:val="18"/>
              </w:rPr>
              <w:t>1.</w:t>
            </w:r>
            <w:r w:rsidRPr="001A2C8A">
              <w:rPr>
                <w:kern w:val="0"/>
                <w:sz w:val="18"/>
                <w:szCs w:val="18"/>
              </w:rPr>
              <w:t>各街办公厕旱厕进行考核，街道管理公厕共</w:t>
            </w:r>
            <w:r w:rsidRPr="001A2C8A">
              <w:rPr>
                <w:kern w:val="0"/>
                <w:sz w:val="18"/>
                <w:szCs w:val="18"/>
              </w:rPr>
              <w:t>49</w:t>
            </w:r>
            <w:r w:rsidRPr="001A2C8A">
              <w:rPr>
                <w:kern w:val="0"/>
                <w:sz w:val="18"/>
                <w:szCs w:val="18"/>
              </w:rPr>
              <w:t>座。</w:t>
            </w:r>
            <w:r w:rsidRPr="001A2C8A">
              <w:rPr>
                <w:kern w:val="0"/>
                <w:sz w:val="18"/>
                <w:szCs w:val="18"/>
              </w:rPr>
              <w:t>2.</w:t>
            </w:r>
            <w:r w:rsidRPr="001A2C8A">
              <w:rPr>
                <w:kern w:val="0"/>
                <w:sz w:val="18"/>
                <w:szCs w:val="18"/>
              </w:rPr>
              <w:t>各街办市政基础运转及维护进行考核。</w:t>
            </w:r>
            <w:r w:rsidRPr="001A2C8A">
              <w:rPr>
                <w:kern w:val="0"/>
                <w:sz w:val="18"/>
                <w:szCs w:val="18"/>
              </w:rPr>
              <w:t>3.</w:t>
            </w:r>
            <w:r w:rsidRPr="001A2C8A">
              <w:rPr>
                <w:kern w:val="0"/>
                <w:sz w:val="18"/>
                <w:szCs w:val="18"/>
              </w:rPr>
              <w:t>各街办绿化管护进行考核。（机构改革，职能转区林业局，</w:t>
            </w:r>
            <w:r w:rsidRPr="001A2C8A">
              <w:rPr>
                <w:kern w:val="0"/>
                <w:sz w:val="18"/>
                <w:szCs w:val="18"/>
              </w:rPr>
              <w:t>50.76</w:t>
            </w:r>
            <w:r w:rsidRPr="001A2C8A">
              <w:rPr>
                <w:kern w:val="0"/>
                <w:sz w:val="18"/>
                <w:szCs w:val="18"/>
              </w:rPr>
              <w:t>万元绿化由林业局考核）</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kern w:val="0"/>
                <w:sz w:val="18"/>
                <w:szCs w:val="18"/>
              </w:rPr>
              <w:t>基本完成</w:t>
            </w:r>
          </w:p>
        </w:tc>
      </w:tr>
      <w:tr w:rsidR="008F28D2" w:rsidRPr="001A2C8A" w:rsidTr="006176F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预期指标值</w:t>
            </w:r>
            <w:r w:rsidRPr="001A2C8A">
              <w:rPr>
                <w:color w:val="000000"/>
                <w:kern w:val="0"/>
                <w:sz w:val="24"/>
              </w:rPr>
              <w:t>(</w:t>
            </w:r>
            <w:r w:rsidRPr="001A2C8A">
              <w:rPr>
                <w:color w:val="000000"/>
                <w:kern w:val="0"/>
                <w:sz w:val="24"/>
              </w:rPr>
              <w:t>包含数字及文字描述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实际完成指标值</w:t>
            </w:r>
            <w:r w:rsidRPr="001A2C8A">
              <w:rPr>
                <w:color w:val="000000"/>
                <w:kern w:val="0"/>
                <w:sz w:val="24"/>
              </w:rPr>
              <w:t>(</w:t>
            </w:r>
            <w:r w:rsidRPr="001A2C8A">
              <w:rPr>
                <w:color w:val="000000"/>
                <w:kern w:val="0"/>
                <w:sz w:val="24"/>
              </w:rPr>
              <w:t>包含数字及文字描述</w:t>
            </w:r>
            <w:r w:rsidRPr="001A2C8A">
              <w:rPr>
                <w:color w:val="000000"/>
                <w:kern w:val="0"/>
                <w:sz w:val="24"/>
              </w:rPr>
              <w:t>)</w:t>
            </w:r>
          </w:p>
        </w:tc>
      </w:tr>
      <w:tr w:rsidR="000E6FC2" w:rsidRPr="001A2C8A" w:rsidTr="006176F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指标</w:t>
            </w:r>
            <w:r w:rsidRPr="001A2C8A">
              <w:rPr>
                <w:sz w:val="18"/>
                <w:szCs w:val="18"/>
              </w:rPr>
              <w:t>1</w:t>
            </w:r>
            <w:r w:rsidRPr="001A2C8A">
              <w:rPr>
                <w:sz w:val="18"/>
                <w:szCs w:val="18"/>
              </w:rPr>
              <w:t>：公厕旱厕维护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jc w:val="center"/>
              <w:rPr>
                <w:sz w:val="18"/>
                <w:szCs w:val="18"/>
              </w:rPr>
            </w:pPr>
            <w:r w:rsidRPr="001A2C8A">
              <w:rPr>
                <w:sz w:val="18"/>
                <w:szCs w:val="18"/>
              </w:rPr>
              <w:t>对街道管理公厕共</w:t>
            </w:r>
            <w:r w:rsidRPr="001A2C8A">
              <w:rPr>
                <w:sz w:val="18"/>
                <w:szCs w:val="18"/>
              </w:rPr>
              <w:t>49</w:t>
            </w:r>
            <w:r w:rsidRPr="001A2C8A">
              <w:rPr>
                <w:sz w:val="18"/>
                <w:szCs w:val="18"/>
              </w:rPr>
              <w:t>座进行考核。</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p>
        </w:tc>
      </w:tr>
      <w:tr w:rsidR="000E6FC2" w:rsidRPr="001A2C8A" w:rsidTr="006176F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指标</w:t>
            </w:r>
            <w:r w:rsidRPr="001A2C8A">
              <w:rPr>
                <w:sz w:val="18"/>
                <w:szCs w:val="18"/>
              </w:rPr>
              <w:t>2</w:t>
            </w:r>
            <w:r w:rsidRPr="001A2C8A">
              <w:rPr>
                <w:sz w:val="18"/>
                <w:szCs w:val="18"/>
              </w:rPr>
              <w:t>：市政基础运转及维护经费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jc w:val="center"/>
              <w:rPr>
                <w:sz w:val="18"/>
                <w:szCs w:val="18"/>
              </w:rPr>
            </w:pPr>
            <w:r w:rsidRPr="001A2C8A">
              <w:rPr>
                <w:sz w:val="18"/>
                <w:szCs w:val="18"/>
              </w:rPr>
              <w:t>对街道管理的市政设施情况进行考核。</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p>
        </w:tc>
      </w:tr>
      <w:tr w:rsidR="000E6FC2" w:rsidRPr="001A2C8A" w:rsidTr="006176F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kern w:val="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指标</w:t>
            </w:r>
            <w:r w:rsidRPr="001A2C8A">
              <w:rPr>
                <w:sz w:val="18"/>
                <w:szCs w:val="18"/>
              </w:rPr>
              <w:t>1</w:t>
            </w:r>
            <w:r w:rsidRPr="001A2C8A">
              <w:rPr>
                <w:sz w:val="18"/>
                <w:szCs w:val="18"/>
              </w:rPr>
              <w:t>：公厕旱厕维护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jc w:val="center"/>
              <w:rPr>
                <w:sz w:val="18"/>
                <w:szCs w:val="18"/>
              </w:rPr>
            </w:pPr>
            <w:r w:rsidRPr="001A2C8A">
              <w:rPr>
                <w:sz w:val="18"/>
                <w:szCs w:val="18"/>
              </w:rPr>
              <w:t>对街道管理公厕共</w:t>
            </w:r>
            <w:r w:rsidRPr="001A2C8A">
              <w:rPr>
                <w:sz w:val="18"/>
                <w:szCs w:val="18"/>
              </w:rPr>
              <w:t>49</w:t>
            </w:r>
            <w:r w:rsidRPr="001A2C8A">
              <w:rPr>
                <w:sz w:val="18"/>
                <w:szCs w:val="18"/>
              </w:rPr>
              <w:t>座进行考核。</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p>
        </w:tc>
      </w:tr>
      <w:tr w:rsidR="000E6FC2" w:rsidRPr="001A2C8A" w:rsidTr="006176F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kern w:val="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指标</w:t>
            </w:r>
            <w:r w:rsidRPr="001A2C8A">
              <w:rPr>
                <w:sz w:val="18"/>
                <w:szCs w:val="18"/>
              </w:rPr>
              <w:t>2</w:t>
            </w:r>
            <w:r w:rsidRPr="001A2C8A">
              <w:rPr>
                <w:sz w:val="18"/>
                <w:szCs w:val="18"/>
              </w:rPr>
              <w:t>：市政基础运转及维护经费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jc w:val="center"/>
              <w:rPr>
                <w:sz w:val="18"/>
                <w:szCs w:val="18"/>
              </w:rPr>
            </w:pPr>
            <w:r w:rsidRPr="001A2C8A">
              <w:rPr>
                <w:sz w:val="18"/>
                <w:szCs w:val="18"/>
              </w:rPr>
              <w:t>对街道管理的市政设施情况进行考核。</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p>
        </w:tc>
      </w:tr>
      <w:tr w:rsidR="000E6FC2" w:rsidRPr="001A2C8A" w:rsidTr="006176F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kern w:val="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：按年度工作安排推进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2019</w:t>
            </w:r>
            <w:r w:rsidRPr="001A2C8A">
              <w:rPr>
                <w:kern w:val="0"/>
                <w:sz w:val="18"/>
                <w:szCs w:val="18"/>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p>
        </w:tc>
      </w:tr>
      <w:tr w:rsidR="000E6FC2" w:rsidRPr="001A2C8A" w:rsidTr="006176F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kern w:val="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2</w:t>
            </w:r>
            <w:r w:rsidRPr="001A2C8A">
              <w:rPr>
                <w:color w:val="000000"/>
                <w:kern w:val="0"/>
                <w:sz w:val="18"/>
                <w:szCs w:val="18"/>
              </w:rPr>
              <w:t>：按年度工作安排推进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2019</w:t>
            </w:r>
            <w:r w:rsidRPr="001A2C8A">
              <w:rPr>
                <w:kern w:val="0"/>
                <w:sz w:val="18"/>
                <w:szCs w:val="18"/>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p>
        </w:tc>
      </w:tr>
      <w:tr w:rsidR="000E6FC2"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指标</w:t>
            </w:r>
            <w:r w:rsidRPr="001A2C8A">
              <w:rPr>
                <w:sz w:val="18"/>
                <w:szCs w:val="18"/>
              </w:rPr>
              <w:t>1</w:t>
            </w:r>
            <w:r w:rsidRPr="001A2C8A">
              <w:rPr>
                <w:sz w:val="18"/>
                <w:szCs w:val="18"/>
              </w:rPr>
              <w:t>：公厕旱厕维护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街道管理公厕共</w:t>
            </w:r>
            <w:r w:rsidRPr="001A2C8A">
              <w:rPr>
                <w:sz w:val="18"/>
                <w:szCs w:val="18"/>
              </w:rPr>
              <w:t>49</w:t>
            </w:r>
            <w:r w:rsidRPr="001A2C8A">
              <w:rPr>
                <w:sz w:val="18"/>
                <w:szCs w:val="18"/>
              </w:rPr>
              <w:t>座，计</w:t>
            </w:r>
            <w:r w:rsidRPr="001A2C8A">
              <w:rPr>
                <w:sz w:val="18"/>
                <w:szCs w:val="18"/>
              </w:rPr>
              <w:t>70.56</w:t>
            </w:r>
            <w:r w:rsidRPr="001A2C8A">
              <w:rPr>
                <w:sz w:val="18"/>
                <w:szCs w:val="18"/>
              </w:rPr>
              <w:t>万元；其中：</w:t>
            </w:r>
            <w:r w:rsidRPr="001A2C8A">
              <w:rPr>
                <w:sz w:val="18"/>
                <w:szCs w:val="18"/>
              </w:rPr>
              <w:t>7.06</w:t>
            </w:r>
            <w:r w:rsidRPr="001A2C8A">
              <w:rPr>
                <w:sz w:val="18"/>
                <w:szCs w:val="18"/>
              </w:rPr>
              <w:t>万元执法局考核</w:t>
            </w:r>
            <w:r w:rsidRPr="001A2C8A">
              <w:rPr>
                <w:sz w:val="18"/>
                <w:szCs w:val="18"/>
              </w:rPr>
              <w:t xml:space="preserve"> </w:t>
            </w:r>
            <w:r w:rsidRPr="001A2C8A">
              <w:rPr>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7.06</w:t>
            </w:r>
            <w:r w:rsidRPr="001A2C8A">
              <w:rPr>
                <w:kern w:val="0"/>
                <w:sz w:val="18"/>
                <w:szCs w:val="18"/>
              </w:rPr>
              <w:t>万元</w:t>
            </w:r>
          </w:p>
        </w:tc>
      </w:tr>
      <w:tr w:rsidR="000E6FC2"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kern w:val="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指标</w:t>
            </w:r>
            <w:r w:rsidRPr="001A2C8A">
              <w:rPr>
                <w:sz w:val="18"/>
                <w:szCs w:val="18"/>
              </w:rPr>
              <w:t>2</w:t>
            </w:r>
            <w:r w:rsidRPr="001A2C8A">
              <w:rPr>
                <w:sz w:val="18"/>
                <w:szCs w:val="18"/>
              </w:rPr>
              <w:t>：市政基础运转及维护经费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街道市政基础运转及维护经费</w:t>
            </w:r>
            <w:r w:rsidRPr="001A2C8A">
              <w:rPr>
                <w:sz w:val="18"/>
                <w:szCs w:val="18"/>
              </w:rPr>
              <w:t>203</w:t>
            </w:r>
            <w:r w:rsidRPr="001A2C8A">
              <w:rPr>
                <w:sz w:val="18"/>
                <w:szCs w:val="18"/>
              </w:rPr>
              <w:t>万元。其中</w:t>
            </w:r>
            <w:r w:rsidRPr="001A2C8A">
              <w:rPr>
                <w:sz w:val="18"/>
                <w:szCs w:val="18"/>
              </w:rPr>
              <w:t>20.3</w:t>
            </w:r>
            <w:r w:rsidRPr="001A2C8A">
              <w:rPr>
                <w:sz w:val="18"/>
                <w:szCs w:val="18"/>
              </w:rPr>
              <w:t>万元城管局考核。</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20.3</w:t>
            </w:r>
            <w:r w:rsidRPr="001A2C8A">
              <w:rPr>
                <w:kern w:val="0"/>
                <w:sz w:val="18"/>
                <w:szCs w:val="18"/>
              </w:rPr>
              <w:t>万元</w:t>
            </w:r>
          </w:p>
        </w:tc>
      </w:tr>
      <w:tr w:rsidR="000E6FC2"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社会效益</w:t>
            </w:r>
          </w:p>
          <w:p w:rsidR="000E6FC2" w:rsidRPr="001A2C8A" w:rsidRDefault="000E6FC2" w:rsidP="000E6FC2">
            <w:pPr>
              <w:widowControl/>
              <w:spacing w:line="240" w:lineRule="exact"/>
              <w:jc w:val="center"/>
              <w:rPr>
                <w:kern w:val="0"/>
                <w:sz w:val="18"/>
                <w:szCs w:val="18"/>
              </w:rPr>
            </w:pPr>
            <w:r w:rsidRPr="001A2C8A">
              <w:rPr>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指标</w:t>
            </w:r>
            <w:r w:rsidRPr="001A2C8A">
              <w:rPr>
                <w:sz w:val="18"/>
                <w:szCs w:val="18"/>
              </w:rPr>
              <w:t>1</w:t>
            </w:r>
            <w:r w:rsidRPr="001A2C8A">
              <w:rPr>
                <w:sz w:val="18"/>
                <w:szCs w:val="18"/>
              </w:rPr>
              <w:t>：公厕旱厕维护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方便辖区居民入厕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r>
      <w:tr w:rsidR="000E6FC2"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社会效益</w:t>
            </w:r>
          </w:p>
          <w:p w:rsidR="000E6FC2" w:rsidRPr="001A2C8A" w:rsidRDefault="000E6FC2" w:rsidP="000E6FC2">
            <w:pPr>
              <w:widowControl/>
              <w:spacing w:line="240" w:lineRule="exact"/>
              <w:jc w:val="center"/>
              <w:rPr>
                <w:kern w:val="0"/>
                <w:sz w:val="18"/>
                <w:szCs w:val="18"/>
              </w:rPr>
            </w:pPr>
            <w:r w:rsidRPr="001A2C8A">
              <w:rPr>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指标</w:t>
            </w:r>
            <w:r w:rsidRPr="001A2C8A">
              <w:rPr>
                <w:sz w:val="18"/>
                <w:szCs w:val="18"/>
              </w:rPr>
              <w:t>2</w:t>
            </w:r>
            <w:r w:rsidRPr="001A2C8A">
              <w:rPr>
                <w:sz w:val="18"/>
                <w:szCs w:val="18"/>
              </w:rPr>
              <w:t>：市政基础运转及维护经费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强化辖区市政设施建设。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r>
      <w:tr w:rsidR="000E6FC2"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kern w:val="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生态效益</w:t>
            </w:r>
          </w:p>
          <w:p w:rsidR="000E6FC2" w:rsidRPr="001A2C8A" w:rsidRDefault="000E6FC2" w:rsidP="000E6FC2">
            <w:pPr>
              <w:widowControl/>
              <w:spacing w:line="240" w:lineRule="exact"/>
              <w:jc w:val="center"/>
              <w:rPr>
                <w:kern w:val="0"/>
                <w:sz w:val="18"/>
                <w:szCs w:val="18"/>
              </w:rPr>
            </w:pPr>
            <w:r w:rsidRPr="001A2C8A">
              <w:rPr>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指标</w:t>
            </w:r>
            <w:r w:rsidRPr="001A2C8A">
              <w:rPr>
                <w:sz w:val="18"/>
                <w:szCs w:val="18"/>
              </w:rPr>
              <w:t>1</w:t>
            </w:r>
            <w:r w:rsidRPr="001A2C8A">
              <w:rPr>
                <w:sz w:val="18"/>
                <w:szCs w:val="18"/>
              </w:rPr>
              <w:t>：减少四害，减少污染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jc w:val="center"/>
              <w:rPr>
                <w:sz w:val="18"/>
                <w:szCs w:val="18"/>
              </w:rPr>
            </w:pPr>
            <w:r w:rsidRPr="001A2C8A">
              <w:rPr>
                <w:sz w:val="18"/>
                <w:szCs w:val="18"/>
              </w:rPr>
              <w:t>改善居民的生活环境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r>
      <w:tr w:rsidR="000E6FC2" w:rsidRPr="001A2C8A" w:rsidTr="006176F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指标</w:t>
            </w:r>
            <w:r w:rsidRPr="001A2C8A">
              <w:rPr>
                <w:sz w:val="18"/>
                <w:szCs w:val="18"/>
              </w:rPr>
              <w:t>1</w:t>
            </w:r>
            <w:r w:rsidRPr="001A2C8A">
              <w:rPr>
                <w:sz w:val="18"/>
                <w:szCs w:val="18"/>
              </w:rPr>
              <w:t>：公厕旱厕维护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方便辖区居民入厕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r>
      <w:tr w:rsidR="000E6FC2" w:rsidRPr="001A2C8A" w:rsidTr="006176F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kern w:val="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指标</w:t>
            </w:r>
            <w:r w:rsidRPr="001A2C8A">
              <w:rPr>
                <w:sz w:val="18"/>
                <w:szCs w:val="18"/>
              </w:rPr>
              <w:t>2</w:t>
            </w:r>
            <w:r w:rsidRPr="001A2C8A">
              <w:rPr>
                <w:sz w:val="18"/>
                <w:szCs w:val="18"/>
              </w:rPr>
              <w:t>：市政基础运转及维护经费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rPr>
                <w:sz w:val="18"/>
                <w:szCs w:val="18"/>
              </w:rPr>
            </w:pPr>
            <w:r w:rsidRPr="001A2C8A">
              <w:rPr>
                <w:sz w:val="18"/>
                <w:szCs w:val="18"/>
              </w:rPr>
              <w:t>强化辖区市政设施建设。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r>
      <w:tr w:rsidR="000E6FC2" w:rsidRPr="001A2C8A" w:rsidTr="006176F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r w:rsidRPr="001A2C8A">
              <w:rPr>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spacing w:line="240" w:lineRule="exact"/>
              <w:jc w:val="center"/>
              <w:rPr>
                <w:kern w:val="0"/>
                <w:sz w:val="18"/>
                <w:szCs w:val="18"/>
              </w:rPr>
            </w:pPr>
            <w:r w:rsidRPr="001A2C8A">
              <w:rPr>
                <w:kern w:val="0"/>
                <w:sz w:val="18"/>
                <w:szCs w:val="18"/>
              </w:rPr>
              <w:t>达到</w:t>
            </w:r>
            <w:r w:rsidRPr="001A2C8A">
              <w:rPr>
                <w:kern w:val="0"/>
                <w:sz w:val="18"/>
                <w:szCs w:val="18"/>
              </w:rPr>
              <w:t>60%</w:t>
            </w:r>
            <w:r w:rsidRPr="001A2C8A">
              <w:rPr>
                <w:kern w:val="0"/>
                <w:sz w:val="18"/>
                <w:szCs w:val="18"/>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E6FC2" w:rsidRPr="001A2C8A" w:rsidRDefault="000E6FC2" w:rsidP="000E6FC2">
            <w:pPr>
              <w:widowControl/>
              <w:jc w:val="center"/>
              <w:textAlignment w:val="center"/>
              <w:rPr>
                <w:color w:val="000000"/>
                <w:sz w:val="24"/>
              </w:rPr>
            </w:pPr>
          </w:p>
        </w:tc>
      </w:tr>
    </w:tbl>
    <w:p w:rsidR="008F28D2" w:rsidRPr="001A2C8A" w:rsidRDefault="008F28D2" w:rsidP="008F28D2">
      <w:pPr>
        <w:spacing w:line="580" w:lineRule="exact"/>
        <w:ind w:firstLineChars="200" w:firstLine="640"/>
        <w:rPr>
          <w:rFonts w:eastAsia="仿宋_GB2312"/>
          <w:sz w:val="32"/>
          <w:szCs w:val="32"/>
        </w:rPr>
      </w:pPr>
    </w:p>
    <w:p w:rsidR="008F28D2" w:rsidRPr="001A2C8A" w:rsidRDefault="008F28D2" w:rsidP="008F28D2">
      <w:pPr>
        <w:spacing w:line="580" w:lineRule="exact"/>
        <w:ind w:firstLineChars="200" w:firstLine="640"/>
        <w:rPr>
          <w:rFonts w:eastAsia="仿宋_GB2312"/>
          <w:sz w:val="32"/>
          <w:szCs w:val="32"/>
        </w:rPr>
      </w:pPr>
      <w:r w:rsidRPr="001A2C8A">
        <w:rPr>
          <w:rFonts w:eastAsia="仿宋_GB2312"/>
          <w:sz w:val="32"/>
          <w:szCs w:val="32"/>
        </w:rPr>
        <w:t>（</w:t>
      </w:r>
      <w:r w:rsidRPr="001A2C8A">
        <w:rPr>
          <w:rFonts w:eastAsia="仿宋_GB2312"/>
          <w:sz w:val="32"/>
          <w:szCs w:val="32"/>
        </w:rPr>
        <w:t>5</w:t>
      </w:r>
      <w:r w:rsidRPr="001A2C8A">
        <w:rPr>
          <w:rFonts w:eastAsia="仿宋_GB2312"/>
          <w:sz w:val="32"/>
          <w:szCs w:val="32"/>
        </w:rPr>
        <w:t>）</w:t>
      </w:r>
      <w:r w:rsidRPr="001A2C8A">
        <w:rPr>
          <w:rFonts w:eastAsia="仿宋_GB2312"/>
          <w:color w:val="000000"/>
          <w:sz w:val="32"/>
          <w:szCs w:val="32"/>
        </w:rPr>
        <w:t>城管制服配置经费</w:t>
      </w:r>
      <w:r w:rsidRPr="001A2C8A">
        <w:rPr>
          <w:rFonts w:eastAsia="仿宋_GB2312"/>
          <w:sz w:val="32"/>
          <w:szCs w:val="32"/>
        </w:rPr>
        <w:t>项目绩效目标完成情况综述。项目全年预算数</w:t>
      </w:r>
      <w:r w:rsidR="000E6FC2" w:rsidRPr="001A2C8A">
        <w:rPr>
          <w:rFonts w:eastAsia="仿宋_GB2312"/>
          <w:sz w:val="32"/>
          <w:szCs w:val="32"/>
        </w:rPr>
        <w:t>39</w:t>
      </w:r>
      <w:r w:rsidRPr="001A2C8A">
        <w:rPr>
          <w:rFonts w:eastAsia="仿宋_GB2312"/>
          <w:sz w:val="32"/>
          <w:szCs w:val="32"/>
        </w:rPr>
        <w:t>万元，执行数为</w:t>
      </w:r>
      <w:r w:rsidR="00BE7887" w:rsidRPr="001A2C8A">
        <w:rPr>
          <w:rFonts w:eastAsia="仿宋_GB2312"/>
          <w:sz w:val="32"/>
          <w:szCs w:val="32"/>
        </w:rPr>
        <w:t>0</w:t>
      </w:r>
      <w:r w:rsidRPr="001A2C8A">
        <w:rPr>
          <w:rFonts w:eastAsia="仿宋_GB2312"/>
          <w:sz w:val="32"/>
          <w:szCs w:val="32"/>
        </w:rPr>
        <w:t>万元，完成预算的</w:t>
      </w:r>
      <w:r w:rsidR="00BE7887" w:rsidRPr="001A2C8A">
        <w:rPr>
          <w:rFonts w:eastAsia="仿宋_GB2312"/>
          <w:sz w:val="32"/>
          <w:szCs w:val="32"/>
        </w:rPr>
        <w:t>100</w:t>
      </w:r>
      <w:r w:rsidRPr="001A2C8A">
        <w:rPr>
          <w:rFonts w:eastAsia="仿宋_GB2312"/>
          <w:sz w:val="32"/>
          <w:szCs w:val="32"/>
        </w:rPr>
        <w:t>%</w:t>
      </w:r>
      <w:r w:rsidR="00BE7887" w:rsidRPr="001A2C8A">
        <w:rPr>
          <w:rFonts w:eastAsia="仿宋_GB2312"/>
          <w:sz w:val="32"/>
          <w:szCs w:val="32"/>
        </w:rPr>
        <w:t>，</w:t>
      </w:r>
      <w:r w:rsidR="00BE7887" w:rsidRPr="001A2C8A">
        <w:rPr>
          <w:rFonts w:eastAsia="仿宋_GB2312"/>
          <w:color w:val="000000"/>
          <w:sz w:val="32"/>
          <w:szCs w:val="32"/>
        </w:rPr>
        <w:lastRenderedPageBreak/>
        <w:t>经费由</w:t>
      </w:r>
      <w:r w:rsidR="00BE7887" w:rsidRPr="001A2C8A">
        <w:rPr>
          <w:rFonts w:eastAsia="仿宋_GB2312"/>
          <w:color w:val="000000"/>
          <w:sz w:val="32"/>
          <w:szCs w:val="32"/>
        </w:rPr>
        <w:t>2020</w:t>
      </w:r>
      <w:r w:rsidR="00BE7887" w:rsidRPr="001A2C8A">
        <w:rPr>
          <w:rFonts w:eastAsia="仿宋_GB2312"/>
          <w:color w:val="000000"/>
          <w:sz w:val="32"/>
          <w:szCs w:val="32"/>
        </w:rPr>
        <w:t>年以政返方式支付</w:t>
      </w:r>
      <w:r w:rsidRPr="001A2C8A">
        <w:rPr>
          <w:rFonts w:eastAsia="仿宋_GB2312"/>
          <w:color w:val="000000"/>
          <w:sz w:val="32"/>
          <w:szCs w:val="32"/>
        </w:rPr>
        <w:t>。通过项目实施，保障</w:t>
      </w:r>
      <w:r w:rsidR="000E6FC2" w:rsidRPr="001A2C8A">
        <w:rPr>
          <w:rFonts w:eastAsia="仿宋_GB2312"/>
          <w:color w:val="000000"/>
          <w:sz w:val="32"/>
          <w:szCs w:val="32"/>
        </w:rPr>
        <w:t>攀枝花市东区综合行政执法局强基础、转作风，提升社会公信力，统一城管制服</w:t>
      </w:r>
      <w:r w:rsidRPr="001A2C8A">
        <w:rPr>
          <w:rFonts w:eastAsia="仿宋_GB2312"/>
          <w:color w:val="000000"/>
          <w:sz w:val="32"/>
          <w:szCs w:val="32"/>
        </w:rPr>
        <w:t>，发现的主要问题：</w:t>
      </w:r>
      <w:r w:rsidR="000E6FC2" w:rsidRPr="001A2C8A">
        <w:rPr>
          <w:rFonts w:eastAsia="仿宋_GB2312"/>
          <w:sz w:val="32"/>
          <w:szCs w:val="32"/>
        </w:rPr>
        <w:t>无</w:t>
      </w:r>
      <w:r w:rsidRPr="001A2C8A">
        <w:rPr>
          <w:rFonts w:eastAsia="仿宋_GB2312"/>
          <w:sz w:val="32"/>
          <w:szCs w:val="32"/>
        </w:rPr>
        <w:t>。下一步改进措施：</w:t>
      </w:r>
      <w:r w:rsidR="000E6FC2" w:rsidRPr="001A2C8A">
        <w:rPr>
          <w:rFonts w:eastAsia="仿宋_GB2312"/>
          <w:sz w:val="32"/>
          <w:szCs w:val="32"/>
        </w:rPr>
        <w:t>无。</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8F28D2" w:rsidRPr="001A2C8A" w:rsidTr="006176F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8F28D2" w:rsidRPr="001A2C8A" w:rsidRDefault="008F28D2" w:rsidP="006176F7">
            <w:pPr>
              <w:widowControl/>
              <w:jc w:val="center"/>
              <w:textAlignment w:val="center"/>
              <w:rPr>
                <w:color w:val="000000"/>
                <w:sz w:val="36"/>
                <w:szCs w:val="36"/>
              </w:rPr>
            </w:pPr>
            <w:r w:rsidRPr="001A2C8A">
              <w:rPr>
                <w:b/>
                <w:bCs/>
                <w:color w:val="000000"/>
                <w:kern w:val="0"/>
                <w:sz w:val="36"/>
                <w:szCs w:val="36"/>
              </w:rPr>
              <w:t>项目绩效目标完成情况表</w:t>
            </w:r>
            <w:r w:rsidRPr="001A2C8A">
              <w:rPr>
                <w:b/>
                <w:bCs/>
                <w:color w:val="000000"/>
                <w:kern w:val="0"/>
                <w:sz w:val="36"/>
                <w:szCs w:val="36"/>
              </w:rPr>
              <w:br/>
            </w:r>
            <w:r w:rsidRPr="001A2C8A">
              <w:rPr>
                <w:color w:val="000000"/>
                <w:kern w:val="0"/>
                <w:sz w:val="36"/>
                <w:szCs w:val="36"/>
              </w:rPr>
              <w:t xml:space="preserve">(2019 </w:t>
            </w:r>
            <w:r w:rsidRPr="001A2C8A">
              <w:rPr>
                <w:color w:val="000000"/>
                <w:kern w:val="0"/>
                <w:sz w:val="36"/>
                <w:szCs w:val="36"/>
              </w:rPr>
              <w:t>年度</w:t>
            </w:r>
            <w:r w:rsidRPr="001A2C8A">
              <w:rPr>
                <w:color w:val="000000"/>
                <w:kern w:val="0"/>
                <w:sz w:val="36"/>
                <w:szCs w:val="36"/>
              </w:rPr>
              <w:t>)</w:t>
            </w:r>
          </w:p>
        </w:tc>
      </w:tr>
      <w:tr w:rsidR="008F28D2" w:rsidRPr="001A2C8A" w:rsidTr="006176F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0E6FC2" w:rsidP="006176F7">
            <w:pPr>
              <w:widowControl/>
              <w:jc w:val="center"/>
              <w:textAlignment w:val="center"/>
              <w:rPr>
                <w:color w:val="000000"/>
                <w:sz w:val="24"/>
              </w:rPr>
            </w:pPr>
            <w:r w:rsidRPr="001A2C8A">
              <w:rPr>
                <w:kern w:val="0"/>
                <w:sz w:val="18"/>
                <w:szCs w:val="18"/>
              </w:rPr>
              <w:t>城管制服配置经费</w:t>
            </w:r>
            <w:r w:rsidR="008F28D2" w:rsidRPr="001A2C8A">
              <w:rPr>
                <w:kern w:val="0"/>
                <w:sz w:val="18"/>
                <w:szCs w:val="18"/>
              </w:rPr>
              <w:t>经费</w:t>
            </w:r>
          </w:p>
        </w:tc>
      </w:tr>
      <w:tr w:rsidR="008F28D2" w:rsidRPr="001A2C8A" w:rsidTr="006176F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kern w:val="0"/>
                <w:sz w:val="18"/>
                <w:szCs w:val="18"/>
              </w:rPr>
              <w:t>东区综合行政执法局</w:t>
            </w:r>
          </w:p>
        </w:tc>
      </w:tr>
      <w:tr w:rsidR="008F28D2" w:rsidRPr="001A2C8A" w:rsidTr="006176F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预算执行情况</w:t>
            </w:r>
            <w:r w:rsidRPr="001A2C8A">
              <w:rPr>
                <w:color w:val="000000"/>
                <w:kern w:val="0"/>
                <w:sz w:val="24"/>
              </w:rPr>
              <w:t>(</w:t>
            </w:r>
            <w:r w:rsidRPr="001A2C8A">
              <w:rPr>
                <w:color w:val="000000"/>
                <w:kern w:val="0"/>
                <w:sz w:val="24"/>
              </w:rPr>
              <w:t>万元</w:t>
            </w:r>
            <w:r w:rsidRPr="001A2C8A">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预算数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BE7887" w:rsidP="006176F7">
            <w:pPr>
              <w:widowControl/>
              <w:jc w:val="center"/>
              <w:textAlignment w:val="center"/>
              <w:rPr>
                <w:color w:val="000000"/>
                <w:sz w:val="24"/>
              </w:rPr>
            </w:pPr>
            <w:r w:rsidRPr="001A2C8A">
              <w:rPr>
                <w:color w:val="000000"/>
                <w:sz w:val="24"/>
              </w:rPr>
              <w:t>39</w:t>
            </w:r>
            <w:r w:rsidRPr="001A2C8A">
              <w:rPr>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执行数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BE7887" w:rsidP="006176F7">
            <w:pPr>
              <w:widowControl/>
              <w:jc w:val="center"/>
              <w:textAlignment w:val="center"/>
              <w:rPr>
                <w:color w:val="000000"/>
                <w:sz w:val="24"/>
              </w:rPr>
            </w:pPr>
            <w:r w:rsidRPr="001A2C8A">
              <w:rPr>
                <w:color w:val="000000"/>
                <w:sz w:val="24"/>
              </w:rPr>
              <w:t>39</w:t>
            </w:r>
            <w:r w:rsidRPr="001A2C8A">
              <w:rPr>
                <w:color w:val="000000"/>
                <w:sz w:val="24"/>
              </w:rPr>
              <w:t>万元</w:t>
            </w:r>
          </w:p>
        </w:tc>
      </w:tr>
      <w:tr w:rsidR="008F28D2" w:rsidRPr="001A2C8A" w:rsidTr="006176F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其中</w:t>
            </w:r>
            <w:r w:rsidRPr="001A2C8A">
              <w:rPr>
                <w:color w:val="000000"/>
                <w:kern w:val="0"/>
                <w:sz w:val="24"/>
              </w:rPr>
              <w:t>-</w:t>
            </w:r>
            <w:r w:rsidRPr="001A2C8A">
              <w:rPr>
                <w:color w:val="000000"/>
                <w:kern w:val="0"/>
                <w:sz w:val="24"/>
              </w:rPr>
              <w:t>财政拨款</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BE7887" w:rsidP="006176F7">
            <w:pPr>
              <w:widowControl/>
              <w:jc w:val="center"/>
              <w:textAlignment w:val="center"/>
              <w:rPr>
                <w:color w:val="000000"/>
                <w:sz w:val="24"/>
              </w:rPr>
            </w:pPr>
            <w:r w:rsidRPr="001A2C8A">
              <w:rPr>
                <w:color w:val="000000"/>
                <w:sz w:val="24"/>
              </w:rPr>
              <w:t>39</w:t>
            </w:r>
            <w:r w:rsidRPr="001A2C8A">
              <w:rPr>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其中</w:t>
            </w:r>
            <w:r w:rsidRPr="001A2C8A">
              <w:rPr>
                <w:color w:val="000000"/>
                <w:kern w:val="0"/>
                <w:sz w:val="24"/>
              </w:rPr>
              <w:t>-</w:t>
            </w:r>
            <w:r w:rsidRPr="001A2C8A">
              <w:rPr>
                <w:color w:val="000000"/>
                <w:kern w:val="0"/>
                <w:sz w:val="24"/>
              </w:rPr>
              <w:t>财政拨款</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BE7887" w:rsidP="006176F7">
            <w:pPr>
              <w:widowControl/>
              <w:jc w:val="center"/>
              <w:textAlignment w:val="center"/>
              <w:rPr>
                <w:color w:val="000000"/>
                <w:sz w:val="24"/>
              </w:rPr>
            </w:pPr>
            <w:r w:rsidRPr="001A2C8A">
              <w:rPr>
                <w:color w:val="000000"/>
                <w:sz w:val="24"/>
              </w:rPr>
              <w:t>39</w:t>
            </w:r>
            <w:r w:rsidRPr="001A2C8A">
              <w:rPr>
                <w:color w:val="000000"/>
                <w:sz w:val="24"/>
              </w:rPr>
              <w:t>万元</w:t>
            </w:r>
          </w:p>
        </w:tc>
      </w:tr>
      <w:tr w:rsidR="008F28D2" w:rsidRPr="001A2C8A" w:rsidTr="006176F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其它资金</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其它资金</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r>
      <w:tr w:rsidR="008F28D2" w:rsidRPr="001A2C8A" w:rsidTr="006176F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实际完成目标</w:t>
            </w:r>
          </w:p>
        </w:tc>
      </w:tr>
      <w:tr w:rsidR="008F28D2" w:rsidRPr="001A2C8A" w:rsidTr="006176F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jc w:val="center"/>
              <w:rPr>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BE7887" w:rsidP="006176F7">
            <w:pPr>
              <w:widowControl/>
              <w:jc w:val="center"/>
              <w:textAlignment w:val="center"/>
              <w:rPr>
                <w:color w:val="000000"/>
                <w:sz w:val="24"/>
              </w:rPr>
            </w:pPr>
            <w:r w:rsidRPr="001A2C8A">
              <w:rPr>
                <w:kern w:val="0"/>
                <w:sz w:val="18"/>
                <w:szCs w:val="18"/>
              </w:rPr>
              <w:t>城管执法人员制服配置</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kern w:val="0"/>
                <w:sz w:val="18"/>
                <w:szCs w:val="18"/>
              </w:rPr>
              <w:t>基本完成</w:t>
            </w:r>
          </w:p>
        </w:tc>
      </w:tr>
      <w:tr w:rsidR="008F28D2" w:rsidRPr="001A2C8A" w:rsidTr="006176F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预期指标值</w:t>
            </w:r>
            <w:r w:rsidRPr="001A2C8A">
              <w:rPr>
                <w:color w:val="000000"/>
                <w:kern w:val="0"/>
                <w:sz w:val="24"/>
              </w:rPr>
              <w:t>(</w:t>
            </w:r>
            <w:r w:rsidRPr="001A2C8A">
              <w:rPr>
                <w:color w:val="000000"/>
                <w:kern w:val="0"/>
                <w:sz w:val="24"/>
              </w:rPr>
              <w:t>包含数字及文字描述</w:t>
            </w:r>
            <w:r w:rsidRPr="001A2C8A">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28D2" w:rsidRPr="001A2C8A" w:rsidRDefault="008F28D2" w:rsidP="006176F7">
            <w:pPr>
              <w:widowControl/>
              <w:jc w:val="center"/>
              <w:textAlignment w:val="center"/>
              <w:rPr>
                <w:color w:val="000000"/>
                <w:sz w:val="24"/>
              </w:rPr>
            </w:pPr>
            <w:r w:rsidRPr="001A2C8A">
              <w:rPr>
                <w:color w:val="000000"/>
                <w:kern w:val="0"/>
                <w:sz w:val="24"/>
              </w:rPr>
              <w:t>实际完成指标值</w:t>
            </w:r>
            <w:r w:rsidRPr="001A2C8A">
              <w:rPr>
                <w:color w:val="000000"/>
                <w:kern w:val="0"/>
                <w:sz w:val="24"/>
              </w:rPr>
              <w:t>(</w:t>
            </w:r>
            <w:r w:rsidRPr="001A2C8A">
              <w:rPr>
                <w:color w:val="000000"/>
                <w:kern w:val="0"/>
                <w:sz w:val="24"/>
              </w:rPr>
              <w:t>包含数字及文字描述</w:t>
            </w:r>
            <w:r w:rsidRPr="001A2C8A">
              <w:rPr>
                <w:color w:val="000000"/>
                <w:kern w:val="0"/>
                <w:sz w:val="24"/>
              </w:rPr>
              <w:t>)</w:t>
            </w:r>
          </w:p>
        </w:tc>
      </w:tr>
      <w:tr w:rsidR="00BE7887" w:rsidRPr="001A2C8A" w:rsidTr="006176F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kern w:val="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left"/>
              <w:rPr>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w:t>
            </w:r>
            <w:r w:rsidRPr="001A2C8A">
              <w:rPr>
                <w:sz w:val="18"/>
                <w:szCs w:val="18"/>
              </w:rPr>
              <w:t>购买执法人员和协助执法人员服装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sz w:val="18"/>
                <w:szCs w:val="18"/>
              </w:rPr>
              <w:t>男性</w:t>
            </w:r>
            <w:r w:rsidRPr="001A2C8A">
              <w:rPr>
                <w:sz w:val="18"/>
                <w:szCs w:val="18"/>
              </w:rPr>
              <w:t>63</w:t>
            </w:r>
            <w:r w:rsidRPr="001A2C8A">
              <w:rPr>
                <w:sz w:val="18"/>
                <w:szCs w:val="18"/>
              </w:rPr>
              <w:t>人，女性</w:t>
            </w:r>
            <w:r w:rsidRPr="001A2C8A">
              <w:rPr>
                <w:sz w:val="18"/>
                <w:szCs w:val="18"/>
              </w:rPr>
              <w:t>45</w:t>
            </w:r>
            <w:r w:rsidRPr="001A2C8A">
              <w:rPr>
                <w:sz w:val="18"/>
                <w:szCs w:val="18"/>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p>
        </w:tc>
      </w:tr>
      <w:tr w:rsidR="00BE7887" w:rsidRPr="001A2C8A" w:rsidTr="006176F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kern w:val="0"/>
                <w:sz w:val="18"/>
                <w:szCs w:val="18"/>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：提高城管队伍服装统一性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color w:val="000000"/>
                <w:kern w:val="0"/>
                <w:sz w:val="18"/>
                <w:szCs w:val="18"/>
              </w:rPr>
              <w:t>制服统一，提高城市整体形象。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p>
        </w:tc>
      </w:tr>
      <w:tr w:rsidR="00BE7887"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kern w:val="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：按年度工作安排推进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kern w:val="0"/>
                <w:sz w:val="18"/>
                <w:szCs w:val="18"/>
              </w:rPr>
              <w:t>2019</w:t>
            </w:r>
            <w:r w:rsidRPr="001A2C8A">
              <w:rPr>
                <w:kern w:val="0"/>
                <w:sz w:val="18"/>
                <w:szCs w:val="18"/>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p>
        </w:tc>
      </w:tr>
      <w:tr w:rsidR="00BE7887"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kern w:val="0"/>
                <w:sz w:val="24"/>
              </w:rPr>
            </w:pPr>
            <w:r w:rsidRPr="001A2C8A">
              <w:rPr>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kern w:val="0"/>
                <w:sz w:val="18"/>
                <w:szCs w:val="18"/>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：制服统一配置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kern w:val="0"/>
                <w:sz w:val="18"/>
                <w:szCs w:val="18"/>
              </w:rPr>
              <w:t>39</w:t>
            </w:r>
            <w:r w:rsidRPr="001A2C8A">
              <w:rPr>
                <w:kern w:val="0"/>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kern w:val="0"/>
                <w:sz w:val="18"/>
                <w:szCs w:val="18"/>
              </w:rPr>
              <w:t>0</w:t>
            </w:r>
          </w:p>
        </w:tc>
      </w:tr>
      <w:tr w:rsidR="00BE7887" w:rsidRPr="001A2C8A" w:rsidTr="006176F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r w:rsidRPr="001A2C8A">
              <w:rPr>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kern w:val="0"/>
                <w:sz w:val="18"/>
                <w:szCs w:val="18"/>
              </w:rPr>
              <w:t>社会效益</w:t>
            </w:r>
          </w:p>
          <w:p w:rsidR="00BE7887" w:rsidRPr="001A2C8A" w:rsidRDefault="00BE7887" w:rsidP="00BE7887">
            <w:pPr>
              <w:widowControl/>
              <w:spacing w:line="240" w:lineRule="exact"/>
              <w:jc w:val="center"/>
              <w:rPr>
                <w:kern w:val="0"/>
                <w:sz w:val="18"/>
                <w:szCs w:val="18"/>
              </w:rPr>
            </w:pPr>
            <w:r w:rsidRPr="001A2C8A">
              <w:rPr>
                <w:kern w:val="0"/>
                <w:sz w:val="18"/>
                <w:szCs w:val="18"/>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提高城管队伍的正规性。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kern w:val="0"/>
                <w:sz w:val="18"/>
                <w:szCs w:val="18"/>
              </w:rPr>
              <w:t>统一服装，提高整体形象。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p>
        </w:tc>
      </w:tr>
      <w:tr w:rsidR="00BE7887" w:rsidRPr="001A2C8A" w:rsidTr="006176F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r w:rsidRPr="001A2C8A">
              <w:rPr>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kern w:val="0"/>
                <w:sz w:val="18"/>
                <w:szCs w:val="18"/>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left"/>
              <w:rPr>
                <w:color w:val="000000"/>
                <w:kern w:val="0"/>
                <w:sz w:val="18"/>
                <w:szCs w:val="18"/>
              </w:rPr>
            </w:pPr>
            <w:r w:rsidRPr="001A2C8A">
              <w:rPr>
                <w:color w:val="000000"/>
                <w:kern w:val="0"/>
                <w:sz w:val="18"/>
                <w:szCs w:val="18"/>
              </w:rPr>
              <w:t>指标</w:t>
            </w:r>
            <w:r w:rsidRPr="001A2C8A">
              <w:rPr>
                <w:color w:val="000000"/>
                <w:kern w:val="0"/>
                <w:sz w:val="18"/>
                <w:szCs w:val="18"/>
              </w:rPr>
              <w:t>1</w:t>
            </w:r>
            <w:r w:rsidRPr="001A2C8A">
              <w:rPr>
                <w:color w:val="000000"/>
                <w:kern w:val="0"/>
                <w:sz w:val="18"/>
                <w:szCs w:val="18"/>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spacing w:line="240" w:lineRule="exact"/>
              <w:jc w:val="center"/>
              <w:rPr>
                <w:kern w:val="0"/>
                <w:sz w:val="18"/>
                <w:szCs w:val="18"/>
              </w:rPr>
            </w:pPr>
            <w:r w:rsidRPr="001A2C8A">
              <w:rPr>
                <w:kern w:val="0"/>
                <w:sz w:val="18"/>
                <w:szCs w:val="18"/>
              </w:rPr>
              <w:t>达到</w:t>
            </w:r>
            <w:r w:rsidRPr="001A2C8A">
              <w:rPr>
                <w:kern w:val="0"/>
                <w:sz w:val="18"/>
                <w:szCs w:val="18"/>
              </w:rPr>
              <w:t>60%</w:t>
            </w:r>
            <w:r w:rsidRPr="001A2C8A">
              <w:rPr>
                <w:kern w:val="0"/>
                <w:sz w:val="18"/>
                <w:szCs w:val="18"/>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E7887" w:rsidRPr="001A2C8A" w:rsidRDefault="00BE7887" w:rsidP="00BE7887">
            <w:pPr>
              <w:widowControl/>
              <w:jc w:val="center"/>
              <w:textAlignment w:val="center"/>
              <w:rPr>
                <w:color w:val="000000"/>
                <w:sz w:val="24"/>
              </w:rPr>
            </w:pPr>
          </w:p>
        </w:tc>
      </w:tr>
    </w:tbl>
    <w:p w:rsidR="002A31DE" w:rsidRPr="001A2C8A" w:rsidRDefault="002A31DE" w:rsidP="002A31DE">
      <w:pPr>
        <w:spacing w:line="580" w:lineRule="exact"/>
        <w:ind w:left="630"/>
        <w:rPr>
          <w:rFonts w:eastAsia="仿宋_GB2312"/>
          <w:sz w:val="32"/>
          <w:szCs w:val="32"/>
        </w:rPr>
      </w:pPr>
    </w:p>
    <w:p w:rsidR="002A31DE" w:rsidRPr="001A2C8A" w:rsidRDefault="002A31DE" w:rsidP="002A31DE">
      <w:pPr>
        <w:spacing w:line="580" w:lineRule="exact"/>
        <w:ind w:left="630"/>
        <w:rPr>
          <w:rFonts w:eastAsia="仿宋_GB2312"/>
          <w:sz w:val="32"/>
          <w:szCs w:val="32"/>
        </w:rPr>
      </w:pPr>
      <w:r w:rsidRPr="001A2C8A">
        <w:rPr>
          <w:rFonts w:eastAsia="楷体_GB2312"/>
          <w:sz w:val="32"/>
          <w:szCs w:val="32"/>
        </w:rPr>
        <w:t>2.</w:t>
      </w:r>
      <w:r w:rsidRPr="001A2C8A">
        <w:rPr>
          <w:rFonts w:eastAsia="楷体_GB2312"/>
          <w:sz w:val="32"/>
          <w:szCs w:val="32"/>
        </w:rPr>
        <w:t>部门绩效评价结果。</w:t>
      </w:r>
    </w:p>
    <w:p w:rsidR="002A31DE" w:rsidRPr="001A2C8A" w:rsidRDefault="002A31DE" w:rsidP="002A31DE">
      <w:pPr>
        <w:spacing w:line="580" w:lineRule="exact"/>
        <w:ind w:firstLineChars="200" w:firstLine="640"/>
        <w:rPr>
          <w:rFonts w:eastAsia="仿宋_GB2312"/>
          <w:sz w:val="32"/>
          <w:szCs w:val="32"/>
        </w:rPr>
      </w:pPr>
      <w:r w:rsidRPr="001A2C8A">
        <w:rPr>
          <w:rFonts w:eastAsia="仿宋_GB2312"/>
          <w:sz w:val="32"/>
          <w:szCs w:val="32"/>
        </w:rPr>
        <w:t>本部门按要求对</w:t>
      </w:r>
      <w:r w:rsidRPr="001A2C8A">
        <w:rPr>
          <w:rFonts w:eastAsia="仿宋_GB2312"/>
          <w:sz w:val="32"/>
          <w:szCs w:val="32"/>
        </w:rPr>
        <w:t>2019</w:t>
      </w:r>
      <w:r w:rsidRPr="001A2C8A">
        <w:rPr>
          <w:rFonts w:eastAsia="仿宋_GB2312"/>
          <w:sz w:val="32"/>
          <w:szCs w:val="32"/>
        </w:rPr>
        <w:t>年部门整体支出绩效评价情况开展自评，《</w:t>
      </w:r>
      <w:r w:rsidR="00BE7887" w:rsidRPr="001A2C8A">
        <w:rPr>
          <w:rFonts w:eastAsia="仿宋_GB2312"/>
          <w:sz w:val="32"/>
          <w:szCs w:val="32"/>
        </w:rPr>
        <w:t>攀枝花市东区综合行政执法局</w:t>
      </w:r>
      <w:r w:rsidRPr="001A2C8A">
        <w:rPr>
          <w:rFonts w:eastAsia="仿宋_GB2312"/>
          <w:sz w:val="32"/>
          <w:szCs w:val="32"/>
        </w:rPr>
        <w:t>2019</w:t>
      </w:r>
      <w:r w:rsidRPr="001A2C8A">
        <w:rPr>
          <w:rFonts w:eastAsia="仿宋_GB2312"/>
          <w:sz w:val="32"/>
          <w:szCs w:val="32"/>
        </w:rPr>
        <w:t>年部门整体支出绩效评价报告》见附件（附件</w:t>
      </w:r>
      <w:r w:rsidRPr="001A2C8A">
        <w:rPr>
          <w:rFonts w:eastAsia="仿宋_GB2312"/>
          <w:sz w:val="32"/>
          <w:szCs w:val="32"/>
        </w:rPr>
        <w:t>1</w:t>
      </w:r>
      <w:r w:rsidRPr="001A2C8A">
        <w:rPr>
          <w:rFonts w:eastAsia="仿宋_GB2312"/>
          <w:sz w:val="32"/>
          <w:szCs w:val="32"/>
        </w:rPr>
        <w:t>）。</w:t>
      </w:r>
    </w:p>
    <w:p w:rsidR="00C871D6" w:rsidRPr="001A2C8A" w:rsidRDefault="00C871D6" w:rsidP="00C871D6">
      <w:pPr>
        <w:spacing w:line="353" w:lineRule="auto"/>
        <w:ind w:firstLineChars="200" w:firstLine="640"/>
        <w:rPr>
          <w:rFonts w:eastAsia="仿宋_GB2312"/>
          <w:sz w:val="32"/>
          <w:szCs w:val="32"/>
        </w:rPr>
      </w:pPr>
      <w:r w:rsidRPr="001A2C8A">
        <w:rPr>
          <w:rFonts w:eastAsia="仿宋_GB2312"/>
          <w:sz w:val="32"/>
          <w:szCs w:val="32"/>
        </w:rPr>
        <w:t>结合本单位实际情况建立健全了财务管理制度和约束机制，依法、有效地利用财政资金，提高财政资金使用效率，合理分配人、财、物，完成了部门职能目标，实现了较高的工作效率和支出绩效。</w:t>
      </w:r>
    </w:p>
    <w:p w:rsidR="00C871D6" w:rsidRPr="001A2C8A" w:rsidRDefault="00D73CBD" w:rsidP="00C871D6">
      <w:pPr>
        <w:pStyle w:val="aa"/>
        <w:shd w:val="clear" w:color="auto" w:fill="FFFFFF"/>
        <w:spacing w:before="0" w:beforeAutospacing="0" w:after="0" w:afterAutospacing="0" w:line="353" w:lineRule="auto"/>
        <w:ind w:firstLineChars="200" w:firstLine="640"/>
        <w:rPr>
          <w:rFonts w:ascii="Times New Roman" w:eastAsia="仿宋_GB2312" w:hAnsi="Times New Roman" w:cs="Times New Roman"/>
          <w:kern w:val="2"/>
          <w:sz w:val="32"/>
          <w:szCs w:val="32"/>
        </w:rPr>
      </w:pPr>
      <w:r w:rsidRPr="001A2C8A">
        <w:rPr>
          <w:rFonts w:ascii="Times New Roman" w:eastAsia="仿宋_GB2312" w:hAnsi="Times New Roman" w:cs="Times New Roman"/>
          <w:sz w:val="32"/>
          <w:szCs w:val="32"/>
        </w:rPr>
        <w:t>本部门自行组织对</w:t>
      </w:r>
      <w:r w:rsidRPr="001A2C8A">
        <w:rPr>
          <w:rFonts w:ascii="Times New Roman" w:eastAsia="仿宋_GB2312" w:hAnsi="Times New Roman" w:cs="Times New Roman"/>
          <w:sz w:val="32"/>
          <w:szCs w:val="32"/>
        </w:rPr>
        <w:t>0</w:t>
      </w:r>
      <w:r w:rsidRPr="001A2C8A">
        <w:rPr>
          <w:rFonts w:ascii="Times New Roman" w:eastAsia="仿宋_GB2312" w:hAnsi="Times New Roman" w:cs="Times New Roman"/>
          <w:sz w:val="32"/>
          <w:szCs w:val="32"/>
        </w:rPr>
        <w:t>项目开展了绩效评价，《项目</w:t>
      </w:r>
      <w:r w:rsidRPr="001A2C8A">
        <w:rPr>
          <w:rFonts w:ascii="Times New Roman" w:eastAsia="仿宋_GB2312" w:hAnsi="Times New Roman" w:cs="Times New Roman"/>
          <w:sz w:val="32"/>
          <w:szCs w:val="32"/>
        </w:rPr>
        <w:t>2019</w:t>
      </w:r>
      <w:r w:rsidRPr="001A2C8A">
        <w:rPr>
          <w:rFonts w:ascii="Times New Roman" w:eastAsia="仿宋_GB2312" w:hAnsi="Times New Roman" w:cs="Times New Roman"/>
          <w:sz w:val="32"/>
          <w:szCs w:val="32"/>
        </w:rPr>
        <w:t>年绩效评价报告》见附件（附件</w:t>
      </w:r>
      <w:r w:rsidRPr="001A2C8A">
        <w:rPr>
          <w:rFonts w:ascii="Times New Roman" w:eastAsia="仿宋_GB2312" w:hAnsi="Times New Roman" w:cs="Times New Roman"/>
          <w:sz w:val="32"/>
          <w:szCs w:val="32"/>
        </w:rPr>
        <w:t>2</w:t>
      </w:r>
      <w:r w:rsidRPr="001A2C8A">
        <w:rPr>
          <w:rFonts w:ascii="Times New Roman" w:eastAsia="仿宋_GB2312" w:hAnsi="Times New Roman" w:cs="Times New Roman"/>
          <w:sz w:val="32"/>
          <w:szCs w:val="32"/>
        </w:rPr>
        <w:t>）。（非涉密部门均需公开部门整体支出评价报告，部门自行组织的绩效评价情况根据部门实际公开，若未组织项目绩效评价，则只需说明部门整体支出绩效评价情况）</w:t>
      </w:r>
    </w:p>
    <w:p w:rsidR="00416CD4" w:rsidRPr="001A2C8A" w:rsidRDefault="00416CD4" w:rsidP="00C871D6">
      <w:pPr>
        <w:spacing w:line="580" w:lineRule="exact"/>
        <w:ind w:firstLineChars="200" w:firstLine="640"/>
        <w:rPr>
          <w:rFonts w:eastAsia="仿宋_GB2312"/>
          <w:sz w:val="32"/>
          <w:szCs w:val="32"/>
        </w:rPr>
      </w:pPr>
    </w:p>
    <w:p w:rsidR="005B5C64" w:rsidRPr="001A2C8A" w:rsidRDefault="00204CDE">
      <w:pPr>
        <w:widowControl/>
        <w:jc w:val="left"/>
        <w:rPr>
          <w:rFonts w:eastAsia="仿宋_GB2312"/>
          <w:b/>
          <w:color w:val="000000"/>
          <w:sz w:val="32"/>
          <w:szCs w:val="32"/>
        </w:rPr>
      </w:pPr>
      <w:r w:rsidRPr="001A2C8A">
        <w:rPr>
          <w:rFonts w:eastAsia="仿宋_GB2312"/>
          <w:b/>
          <w:color w:val="000000"/>
          <w:sz w:val="32"/>
          <w:szCs w:val="32"/>
        </w:rPr>
        <w:br w:type="page"/>
      </w:r>
    </w:p>
    <w:p w:rsidR="00416CD4" w:rsidRPr="001A2C8A" w:rsidRDefault="00833962" w:rsidP="00AD0F83">
      <w:pPr>
        <w:numPr>
          <w:ilvl w:val="0"/>
          <w:numId w:val="5"/>
        </w:numPr>
        <w:spacing w:line="600" w:lineRule="exact"/>
        <w:ind w:firstLineChars="150" w:firstLine="660"/>
        <w:jc w:val="center"/>
        <w:outlineLvl w:val="0"/>
        <w:rPr>
          <w:rStyle w:val="1Char"/>
          <w:rFonts w:eastAsia="黑体"/>
          <w:b w:val="0"/>
        </w:rPr>
      </w:pPr>
      <w:bookmarkStart w:id="56" w:name="_Toc15396613"/>
      <w:bookmarkStart w:id="57" w:name="_Toc15377225"/>
      <w:r w:rsidRPr="001A2C8A">
        <w:rPr>
          <w:rFonts w:eastAsia="黑体"/>
          <w:color w:val="000000"/>
          <w:sz w:val="44"/>
          <w:szCs w:val="44"/>
        </w:rPr>
        <w:lastRenderedPageBreak/>
        <w:t>名</w:t>
      </w:r>
      <w:r w:rsidR="00204CDE" w:rsidRPr="001A2C8A">
        <w:rPr>
          <w:rStyle w:val="1Char"/>
          <w:rFonts w:eastAsia="黑体"/>
          <w:b w:val="0"/>
        </w:rPr>
        <w:t>词解释</w:t>
      </w:r>
      <w:bookmarkEnd w:id="56"/>
      <w:bookmarkEnd w:id="57"/>
    </w:p>
    <w:p w:rsidR="005B5C64" w:rsidRPr="001A2C8A" w:rsidRDefault="005B5C64">
      <w:pPr>
        <w:spacing w:line="600" w:lineRule="exact"/>
        <w:jc w:val="left"/>
        <w:rPr>
          <w:b/>
          <w:color w:val="000000"/>
          <w:sz w:val="44"/>
          <w:szCs w:val="44"/>
        </w:rPr>
      </w:pPr>
    </w:p>
    <w:p w:rsidR="005B5C64" w:rsidRPr="001A2C8A" w:rsidRDefault="00204CDE">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1.</w:t>
      </w:r>
      <w:r w:rsidRPr="001A2C8A">
        <w:rPr>
          <w:rFonts w:ascii="Times New Roman" w:eastAsia="仿宋_GB2312" w:hAnsi="Times New Roman" w:cs="Times New Roman"/>
          <w:sz w:val="32"/>
          <w:szCs w:val="32"/>
        </w:rPr>
        <w:t>财政拨款收入：指单位从同级财政部门取得的财政预算资金。</w:t>
      </w:r>
    </w:p>
    <w:p w:rsidR="005B5C64" w:rsidRPr="001A2C8A" w:rsidRDefault="00204CDE">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2.</w:t>
      </w:r>
      <w:r w:rsidRPr="001A2C8A">
        <w:rPr>
          <w:rFonts w:ascii="Times New Roman" w:eastAsia="仿宋_GB2312" w:hAnsi="Times New Roman" w:cs="Times New Roman"/>
          <w:sz w:val="32"/>
          <w:szCs w:val="32"/>
        </w:rPr>
        <w:t>事业收入：指事业单位开展专业业务活动及辅助活动取得的收入。如</w:t>
      </w:r>
      <w:r w:rsidRPr="001A2C8A">
        <w:rPr>
          <w:rFonts w:ascii="Times New Roman" w:eastAsia="仿宋_GB2312" w:hAnsi="Times New Roman" w:cs="Times New Roman"/>
          <w:sz w:val="32"/>
          <w:szCs w:val="32"/>
        </w:rPr>
        <w:t>…</w:t>
      </w:r>
      <w:r w:rsidRPr="001A2C8A">
        <w:rPr>
          <w:rFonts w:ascii="Times New Roman" w:eastAsia="仿宋_GB2312" w:hAnsi="Times New Roman" w:cs="Times New Roman"/>
          <w:sz w:val="32"/>
          <w:szCs w:val="32"/>
        </w:rPr>
        <w:t>（二级预算单位事业收入情况）等。</w:t>
      </w:r>
    </w:p>
    <w:p w:rsidR="005B5C64" w:rsidRPr="001A2C8A" w:rsidRDefault="00204CDE">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3.</w:t>
      </w:r>
      <w:r w:rsidRPr="001A2C8A">
        <w:rPr>
          <w:rFonts w:ascii="Times New Roman" w:eastAsia="仿宋_GB2312" w:hAnsi="Times New Roman" w:cs="Times New Roman"/>
          <w:sz w:val="32"/>
          <w:szCs w:val="32"/>
        </w:rPr>
        <w:t>经营收入：指事业单位在专业业务活动及其辅助活动之外开展非独立核算经营活动取得的收入。如</w:t>
      </w:r>
      <w:r w:rsidRPr="001A2C8A">
        <w:rPr>
          <w:rFonts w:ascii="Times New Roman" w:eastAsia="仿宋_GB2312" w:hAnsi="Times New Roman" w:cs="Times New Roman"/>
          <w:sz w:val="32"/>
          <w:szCs w:val="32"/>
        </w:rPr>
        <w:t>…</w:t>
      </w:r>
      <w:r w:rsidRPr="001A2C8A">
        <w:rPr>
          <w:rFonts w:ascii="Times New Roman" w:eastAsia="仿宋_GB2312" w:hAnsi="Times New Roman" w:cs="Times New Roman"/>
          <w:sz w:val="32"/>
          <w:szCs w:val="32"/>
        </w:rPr>
        <w:t>（二级预算单位经营收入情况）等。</w:t>
      </w:r>
    </w:p>
    <w:p w:rsidR="005B5C64" w:rsidRPr="001A2C8A" w:rsidRDefault="00204CDE">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4.</w:t>
      </w:r>
      <w:r w:rsidRPr="001A2C8A">
        <w:rPr>
          <w:rFonts w:ascii="Times New Roman" w:eastAsia="仿宋_GB2312" w:hAnsi="Times New Roman" w:cs="Times New Roman"/>
          <w:sz w:val="32"/>
          <w:szCs w:val="32"/>
        </w:rPr>
        <w:t>其他收入：指单位取得的除上述收入以外的各项收入。主要是</w:t>
      </w:r>
      <w:r w:rsidRPr="001A2C8A">
        <w:rPr>
          <w:rFonts w:ascii="Times New Roman" w:eastAsia="仿宋_GB2312" w:hAnsi="Times New Roman" w:cs="Times New Roman"/>
          <w:sz w:val="32"/>
          <w:szCs w:val="32"/>
        </w:rPr>
        <w:t>…</w:t>
      </w:r>
      <w:r w:rsidRPr="001A2C8A">
        <w:rPr>
          <w:rFonts w:ascii="Times New Roman" w:eastAsia="仿宋_GB2312" w:hAnsi="Times New Roman" w:cs="Times New Roman"/>
          <w:sz w:val="32"/>
          <w:szCs w:val="32"/>
        </w:rPr>
        <w:t>（收入类型）等。</w:t>
      </w:r>
      <w:r w:rsidRPr="001A2C8A">
        <w:rPr>
          <w:rFonts w:ascii="Times New Roman" w:eastAsia="仿宋_GB2312" w:hAnsi="Times New Roman" w:cs="Times New Roman"/>
          <w:sz w:val="32"/>
          <w:szCs w:val="32"/>
        </w:rPr>
        <w:t xml:space="preserve"> </w:t>
      </w:r>
    </w:p>
    <w:p w:rsidR="005B5C64" w:rsidRPr="001A2C8A" w:rsidRDefault="00204CDE">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5.</w:t>
      </w:r>
      <w:r w:rsidRPr="001A2C8A">
        <w:rPr>
          <w:rFonts w:ascii="Times New Roman" w:eastAsia="仿宋_GB2312" w:hAnsi="Times New Roman" w:cs="Times New Roman"/>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1A2C8A">
        <w:rPr>
          <w:rFonts w:ascii="Times New Roman" w:eastAsia="仿宋_GB2312" w:hAnsi="Times New Roman" w:cs="Times New Roman"/>
          <w:sz w:val="32"/>
          <w:szCs w:val="32"/>
        </w:rPr>
        <w:t xml:space="preserve"> </w:t>
      </w:r>
    </w:p>
    <w:p w:rsidR="005B5C64" w:rsidRPr="001A2C8A" w:rsidRDefault="00204CDE">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6.</w:t>
      </w:r>
      <w:r w:rsidRPr="001A2C8A">
        <w:rPr>
          <w:rFonts w:ascii="Times New Roman" w:eastAsia="仿宋_GB2312" w:hAnsi="Times New Roman" w:cs="Times New Roman"/>
          <w:sz w:val="32"/>
          <w:szCs w:val="32"/>
        </w:rPr>
        <w:t>年初结转和结余：指以前年度尚未完成、结转到本年按有关规定继续使用的资金。</w:t>
      </w:r>
      <w:r w:rsidRPr="001A2C8A">
        <w:rPr>
          <w:rFonts w:ascii="Times New Roman" w:eastAsia="仿宋_GB2312" w:hAnsi="Times New Roman" w:cs="Times New Roman"/>
          <w:sz w:val="32"/>
          <w:szCs w:val="32"/>
        </w:rPr>
        <w:t xml:space="preserve"> </w:t>
      </w:r>
    </w:p>
    <w:p w:rsidR="005B5C64" w:rsidRPr="001A2C8A" w:rsidRDefault="00204CDE">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7.</w:t>
      </w:r>
      <w:r w:rsidRPr="001A2C8A">
        <w:rPr>
          <w:rFonts w:ascii="Times New Roman" w:eastAsia="仿宋_GB2312" w:hAnsi="Times New Roman" w:cs="Times New Roman"/>
          <w:sz w:val="32"/>
          <w:szCs w:val="32"/>
        </w:rPr>
        <w:t>结余分配：指事业单位按照事业单位会计制度的规定从非财政补助结余中分配的事业基金和职工福利基金等。</w:t>
      </w:r>
    </w:p>
    <w:p w:rsidR="005B5C64" w:rsidRPr="001A2C8A" w:rsidRDefault="00204CDE">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8</w:t>
      </w:r>
      <w:r w:rsidRPr="001A2C8A">
        <w:rPr>
          <w:rFonts w:ascii="Times New Roman" w:eastAsia="仿宋_GB2312" w:hAnsi="Times New Roman" w:cs="Times New Roman"/>
          <w:sz w:val="32"/>
          <w:szCs w:val="32"/>
        </w:rPr>
        <w:t>、年末结转和结余：指单位按有关规定结转到下年或以后年度继续使用的资金。</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9.</w:t>
      </w:r>
      <w:r w:rsidRPr="001A2C8A">
        <w:rPr>
          <w:rFonts w:ascii="Times New Roman" w:eastAsia="仿宋_GB2312" w:hAnsi="Times New Roman" w:cs="Times New Roman"/>
          <w:sz w:val="32"/>
          <w:szCs w:val="32"/>
        </w:rPr>
        <w:t>社会保障和就业支出（</w:t>
      </w:r>
      <w:r w:rsidRPr="001A2C8A">
        <w:rPr>
          <w:rFonts w:ascii="Times New Roman" w:eastAsia="仿宋_GB2312" w:hAnsi="Times New Roman" w:cs="Times New Roman"/>
          <w:sz w:val="32"/>
          <w:szCs w:val="32"/>
        </w:rPr>
        <w:t>208</w:t>
      </w:r>
      <w:r w:rsidRPr="001A2C8A">
        <w:rPr>
          <w:rFonts w:ascii="Times New Roman" w:eastAsia="仿宋_GB2312" w:hAnsi="Times New Roman" w:cs="Times New Roman"/>
          <w:sz w:val="32"/>
          <w:szCs w:val="32"/>
        </w:rPr>
        <w:t>）：指政府在社会保障与就业方面的支出。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lastRenderedPageBreak/>
        <w:t>行政事业单位离退休（</w:t>
      </w:r>
      <w:r w:rsidRPr="001A2C8A">
        <w:rPr>
          <w:rFonts w:ascii="Times New Roman" w:eastAsia="仿宋_GB2312" w:hAnsi="Times New Roman" w:cs="Times New Roman"/>
          <w:sz w:val="32"/>
          <w:szCs w:val="32"/>
        </w:rPr>
        <w:t>20805</w:t>
      </w:r>
      <w:r w:rsidRPr="001A2C8A">
        <w:rPr>
          <w:rFonts w:ascii="Times New Roman" w:eastAsia="仿宋_GB2312" w:hAnsi="Times New Roman" w:cs="Times New Roman"/>
          <w:sz w:val="32"/>
          <w:szCs w:val="32"/>
        </w:rPr>
        <w:t>）：指用于行政事业单位离退休方面的支出。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未归口管理的行政单位离退休：（</w:t>
      </w:r>
      <w:r w:rsidRPr="001A2C8A">
        <w:rPr>
          <w:rFonts w:ascii="Times New Roman" w:eastAsia="仿宋_GB2312" w:hAnsi="Times New Roman" w:cs="Times New Roman"/>
          <w:sz w:val="32"/>
          <w:szCs w:val="32"/>
        </w:rPr>
        <w:t>2080504</w:t>
      </w:r>
      <w:r w:rsidRPr="001A2C8A">
        <w:rPr>
          <w:rFonts w:ascii="Times New Roman" w:eastAsia="仿宋_GB2312" w:hAnsi="Times New Roman" w:cs="Times New Roman"/>
          <w:sz w:val="32"/>
          <w:szCs w:val="32"/>
        </w:rPr>
        <w:t>）：指未实行归口管理的行政单位（包括实行公务员管理的事业单位）开支的离退休支出。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机关事业单位基本养老保险缴费支出（</w:t>
      </w:r>
      <w:r w:rsidRPr="001A2C8A">
        <w:rPr>
          <w:rFonts w:ascii="Times New Roman" w:eastAsia="仿宋_GB2312" w:hAnsi="Times New Roman" w:cs="Times New Roman"/>
          <w:sz w:val="32"/>
          <w:szCs w:val="32"/>
        </w:rPr>
        <w:t>2080505</w:t>
      </w:r>
      <w:r w:rsidRPr="001A2C8A">
        <w:rPr>
          <w:rFonts w:ascii="Times New Roman" w:eastAsia="仿宋_GB2312" w:hAnsi="Times New Roman" w:cs="Times New Roman"/>
          <w:sz w:val="32"/>
          <w:szCs w:val="32"/>
        </w:rPr>
        <w:t>）：指机关事业单位实施养老保险制度由单位缴纳的基本养老保险费支出。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机关事业单位职业年金缴费支出（</w:t>
      </w:r>
      <w:r w:rsidRPr="001A2C8A">
        <w:rPr>
          <w:rFonts w:ascii="Times New Roman" w:eastAsia="仿宋_GB2312" w:hAnsi="Times New Roman" w:cs="Times New Roman"/>
          <w:sz w:val="32"/>
          <w:szCs w:val="32"/>
        </w:rPr>
        <w:t>2080506</w:t>
      </w:r>
      <w:r w:rsidRPr="001A2C8A">
        <w:rPr>
          <w:rFonts w:ascii="Times New Roman" w:eastAsia="仿宋_GB2312" w:hAnsi="Times New Roman" w:cs="Times New Roman"/>
          <w:sz w:val="32"/>
          <w:szCs w:val="32"/>
        </w:rPr>
        <w:t>）：指机关事业单位实施养老保险制度由单位实际缴纳的职业年金支出。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抚恤（</w:t>
      </w:r>
      <w:r w:rsidRPr="001A2C8A">
        <w:rPr>
          <w:rFonts w:ascii="Times New Roman" w:eastAsia="仿宋_GB2312" w:hAnsi="Times New Roman" w:cs="Times New Roman"/>
          <w:sz w:val="32"/>
          <w:szCs w:val="32"/>
        </w:rPr>
        <w:t>20808</w:t>
      </w:r>
      <w:r w:rsidRPr="001A2C8A">
        <w:rPr>
          <w:rFonts w:ascii="Times New Roman" w:eastAsia="仿宋_GB2312" w:hAnsi="Times New Roman" w:cs="Times New Roman"/>
          <w:sz w:val="32"/>
          <w:szCs w:val="32"/>
        </w:rPr>
        <w:t>）：指用于各类优抚对象和优抚事业单位的支出。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死亡抚恤（</w:t>
      </w:r>
      <w:r w:rsidRPr="001A2C8A">
        <w:rPr>
          <w:rFonts w:ascii="Times New Roman" w:eastAsia="仿宋_GB2312" w:hAnsi="Times New Roman" w:cs="Times New Roman"/>
          <w:sz w:val="32"/>
          <w:szCs w:val="32"/>
        </w:rPr>
        <w:t>2080801</w:t>
      </w:r>
      <w:r w:rsidRPr="001A2C8A">
        <w:rPr>
          <w:rFonts w:ascii="Times New Roman" w:eastAsia="仿宋_GB2312" w:hAnsi="Times New Roman" w:cs="Times New Roman"/>
          <w:sz w:val="32"/>
          <w:szCs w:val="32"/>
        </w:rPr>
        <w:t>）：指按规定用于烈士和牺牲、病故人员家属的一次性和定期抚恤金以及丧葬补助费。</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10.</w:t>
      </w:r>
      <w:r w:rsidRPr="001A2C8A">
        <w:rPr>
          <w:rFonts w:ascii="Times New Roman" w:eastAsia="仿宋_GB2312" w:hAnsi="Times New Roman" w:cs="Times New Roman"/>
          <w:sz w:val="32"/>
          <w:szCs w:val="32"/>
        </w:rPr>
        <w:t>医疗卫生与计划生育支出（</w:t>
      </w:r>
      <w:r w:rsidRPr="001A2C8A">
        <w:rPr>
          <w:rFonts w:ascii="Times New Roman" w:eastAsia="仿宋_GB2312" w:hAnsi="Times New Roman" w:cs="Times New Roman"/>
          <w:sz w:val="32"/>
          <w:szCs w:val="32"/>
        </w:rPr>
        <w:t>210</w:t>
      </w:r>
      <w:r w:rsidRPr="001A2C8A">
        <w:rPr>
          <w:rFonts w:ascii="Times New Roman" w:eastAsia="仿宋_GB2312" w:hAnsi="Times New Roman" w:cs="Times New Roman"/>
          <w:sz w:val="32"/>
          <w:szCs w:val="32"/>
        </w:rPr>
        <w:t>）：指政府医疗卫生与计划生育管理方面的支出。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行政事业单位医疗（</w:t>
      </w:r>
      <w:r w:rsidRPr="001A2C8A">
        <w:rPr>
          <w:rFonts w:ascii="Times New Roman" w:eastAsia="仿宋_GB2312" w:hAnsi="Times New Roman" w:cs="Times New Roman"/>
          <w:sz w:val="32"/>
          <w:szCs w:val="32"/>
        </w:rPr>
        <w:t>21011</w:t>
      </w:r>
      <w:r w:rsidRPr="001A2C8A">
        <w:rPr>
          <w:rFonts w:ascii="Times New Roman" w:eastAsia="仿宋_GB2312" w:hAnsi="Times New Roman" w:cs="Times New Roman"/>
          <w:sz w:val="32"/>
          <w:szCs w:val="32"/>
        </w:rPr>
        <w:t>）：指行政事业单位医疗方面的支出。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行政单位医疗（</w:t>
      </w:r>
      <w:r w:rsidRPr="001A2C8A">
        <w:rPr>
          <w:rFonts w:ascii="Times New Roman" w:eastAsia="仿宋_GB2312" w:hAnsi="Times New Roman" w:cs="Times New Roman"/>
          <w:sz w:val="32"/>
          <w:szCs w:val="32"/>
        </w:rPr>
        <w:t>2101101</w:t>
      </w:r>
      <w:r w:rsidRPr="001A2C8A">
        <w:rPr>
          <w:rFonts w:ascii="Times New Roman" w:eastAsia="仿宋_GB2312" w:hAnsi="Times New Roman" w:cs="Times New Roman"/>
          <w:sz w:val="32"/>
          <w:szCs w:val="32"/>
        </w:rPr>
        <w:t>）：指财政部门集中安排的行政单位基本医疗保险缴费经费，未参加医疗保险的行政单位的公费医疗经费，按国家规定享受离休人员、红军老战士待遇人员的医疗经费。</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公务员医疗补助（</w:t>
      </w:r>
      <w:r w:rsidRPr="001A2C8A">
        <w:rPr>
          <w:rFonts w:ascii="Times New Roman" w:eastAsia="仿宋_GB2312" w:hAnsi="Times New Roman" w:cs="Times New Roman"/>
          <w:sz w:val="32"/>
          <w:szCs w:val="32"/>
        </w:rPr>
        <w:t>2101103</w:t>
      </w:r>
      <w:r w:rsidRPr="001A2C8A">
        <w:rPr>
          <w:rFonts w:ascii="Times New Roman" w:eastAsia="仿宋_GB2312" w:hAnsi="Times New Roman" w:cs="Times New Roman"/>
          <w:sz w:val="32"/>
          <w:szCs w:val="32"/>
        </w:rPr>
        <w:t>）：指财政部门集中安排的</w:t>
      </w:r>
      <w:r w:rsidRPr="001A2C8A">
        <w:rPr>
          <w:rFonts w:ascii="Times New Roman" w:eastAsia="仿宋_GB2312" w:hAnsi="Times New Roman" w:cs="Times New Roman"/>
          <w:sz w:val="32"/>
          <w:szCs w:val="32"/>
        </w:rPr>
        <w:lastRenderedPageBreak/>
        <w:t>公务员医疗补助经费。</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11.</w:t>
      </w:r>
      <w:r w:rsidRPr="001A2C8A">
        <w:rPr>
          <w:rFonts w:ascii="Times New Roman" w:eastAsia="仿宋_GB2312" w:hAnsi="Times New Roman" w:cs="Times New Roman"/>
          <w:sz w:val="32"/>
          <w:szCs w:val="32"/>
        </w:rPr>
        <w:t>城乡社区支出（</w:t>
      </w:r>
      <w:r w:rsidRPr="001A2C8A">
        <w:rPr>
          <w:rFonts w:ascii="Times New Roman" w:eastAsia="仿宋_GB2312" w:hAnsi="Times New Roman" w:cs="Times New Roman"/>
          <w:sz w:val="32"/>
          <w:szCs w:val="32"/>
        </w:rPr>
        <w:t>212</w:t>
      </w:r>
      <w:r w:rsidRPr="001A2C8A">
        <w:rPr>
          <w:rFonts w:ascii="Times New Roman" w:eastAsia="仿宋_GB2312" w:hAnsi="Times New Roman" w:cs="Times New Roman"/>
          <w:sz w:val="32"/>
          <w:szCs w:val="32"/>
        </w:rPr>
        <w:t>）：指政府城乡社区事务支出。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城乡社区管理事务（</w:t>
      </w:r>
      <w:r w:rsidRPr="001A2C8A">
        <w:rPr>
          <w:rFonts w:ascii="Times New Roman" w:eastAsia="仿宋_GB2312" w:hAnsi="Times New Roman" w:cs="Times New Roman"/>
          <w:sz w:val="32"/>
          <w:szCs w:val="32"/>
        </w:rPr>
        <w:t>21201</w:t>
      </w:r>
      <w:r w:rsidRPr="001A2C8A">
        <w:rPr>
          <w:rFonts w:ascii="Times New Roman" w:eastAsia="仿宋_GB2312" w:hAnsi="Times New Roman" w:cs="Times New Roman"/>
          <w:sz w:val="32"/>
          <w:szCs w:val="32"/>
        </w:rPr>
        <w:t>）：指城乡社区管理事务支出。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行政运行（</w:t>
      </w:r>
      <w:r w:rsidRPr="001A2C8A">
        <w:rPr>
          <w:rFonts w:ascii="Times New Roman" w:eastAsia="仿宋_GB2312" w:hAnsi="Times New Roman" w:cs="Times New Roman"/>
          <w:sz w:val="32"/>
          <w:szCs w:val="32"/>
        </w:rPr>
        <w:t>2120101</w:t>
      </w:r>
      <w:r w:rsidRPr="001A2C8A">
        <w:rPr>
          <w:rFonts w:ascii="Times New Roman" w:eastAsia="仿宋_GB2312" w:hAnsi="Times New Roman" w:cs="Times New Roman"/>
          <w:sz w:val="32"/>
          <w:szCs w:val="32"/>
        </w:rPr>
        <w:t>）：指行政单位（包括实行公务员管理的事业单位）的基本支出。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城管执法（</w:t>
      </w:r>
      <w:r w:rsidRPr="001A2C8A">
        <w:rPr>
          <w:rFonts w:ascii="Times New Roman" w:eastAsia="仿宋_GB2312" w:hAnsi="Times New Roman" w:cs="Times New Roman"/>
          <w:sz w:val="32"/>
          <w:szCs w:val="32"/>
        </w:rPr>
        <w:t>2120104</w:t>
      </w:r>
      <w:r w:rsidRPr="001A2C8A">
        <w:rPr>
          <w:rFonts w:ascii="Times New Roman" w:eastAsia="仿宋_GB2312" w:hAnsi="Times New Roman" w:cs="Times New Roman"/>
          <w:sz w:val="32"/>
          <w:szCs w:val="32"/>
        </w:rPr>
        <w:t>）：指城市管理综合行政执法、加强城市市容和环境卫生管理等方面的支出。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其他城乡社区管理事务支出（</w:t>
      </w:r>
      <w:r w:rsidRPr="001A2C8A">
        <w:rPr>
          <w:rFonts w:ascii="Times New Roman" w:eastAsia="仿宋_GB2312" w:hAnsi="Times New Roman" w:cs="Times New Roman"/>
          <w:sz w:val="32"/>
          <w:szCs w:val="32"/>
        </w:rPr>
        <w:t>2120199</w:t>
      </w:r>
      <w:r w:rsidRPr="001A2C8A">
        <w:rPr>
          <w:rFonts w:ascii="Times New Roman" w:eastAsia="仿宋_GB2312" w:hAnsi="Times New Roman" w:cs="Times New Roman"/>
          <w:sz w:val="32"/>
          <w:szCs w:val="32"/>
        </w:rPr>
        <w:t>）：除上述项目以外其他用于城乡社区管理事务方面的支出。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城乡社区规划与管理（</w:t>
      </w:r>
      <w:r w:rsidRPr="001A2C8A">
        <w:rPr>
          <w:rFonts w:ascii="Times New Roman" w:eastAsia="仿宋_GB2312" w:hAnsi="Times New Roman" w:cs="Times New Roman"/>
          <w:sz w:val="32"/>
          <w:szCs w:val="32"/>
        </w:rPr>
        <w:t>21202</w:t>
      </w:r>
      <w:r w:rsidRPr="001A2C8A">
        <w:rPr>
          <w:rFonts w:ascii="Times New Roman" w:eastAsia="仿宋_GB2312" w:hAnsi="Times New Roman" w:cs="Times New Roman"/>
          <w:sz w:val="32"/>
          <w:szCs w:val="32"/>
        </w:rPr>
        <w:t>）：指城乡社区、名胜风景区、防灾减灾、历史名城规划制定与管理等级方面的支出。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城乡社区规划与管理（</w:t>
      </w:r>
      <w:r w:rsidRPr="001A2C8A">
        <w:rPr>
          <w:rFonts w:ascii="Times New Roman" w:eastAsia="仿宋_GB2312" w:hAnsi="Times New Roman" w:cs="Times New Roman"/>
          <w:sz w:val="32"/>
          <w:szCs w:val="32"/>
        </w:rPr>
        <w:t>2120201</w:t>
      </w:r>
      <w:r w:rsidRPr="001A2C8A">
        <w:rPr>
          <w:rFonts w:ascii="Times New Roman" w:eastAsia="仿宋_GB2312" w:hAnsi="Times New Roman" w:cs="Times New Roman"/>
          <w:sz w:val="32"/>
          <w:szCs w:val="32"/>
        </w:rPr>
        <w:t>）：指城乡社区、名胜风景区、防灾减灾、历史名城规划制定与管理等级方面的支出。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城乡社区公共设施（</w:t>
      </w:r>
      <w:r w:rsidRPr="001A2C8A">
        <w:rPr>
          <w:rFonts w:ascii="Times New Roman" w:eastAsia="仿宋_GB2312" w:hAnsi="Times New Roman" w:cs="Times New Roman"/>
          <w:sz w:val="32"/>
          <w:szCs w:val="32"/>
        </w:rPr>
        <w:t>21203</w:t>
      </w:r>
      <w:r w:rsidRPr="001A2C8A">
        <w:rPr>
          <w:rFonts w:ascii="Times New Roman" w:eastAsia="仿宋_GB2312" w:hAnsi="Times New Roman" w:cs="Times New Roman"/>
          <w:sz w:val="32"/>
          <w:szCs w:val="32"/>
        </w:rPr>
        <w:t>）：指城乡社区道路、桥涵、燃气、供暖、公共交通（含轮渡、轻轨、地铁）、道路照明等公共设施建设维护与管理方面的支出。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其他城乡社区公共设施（</w:t>
      </w:r>
      <w:r w:rsidRPr="001A2C8A">
        <w:rPr>
          <w:rFonts w:ascii="Times New Roman" w:eastAsia="仿宋_GB2312" w:hAnsi="Times New Roman" w:cs="Times New Roman"/>
          <w:sz w:val="32"/>
          <w:szCs w:val="32"/>
        </w:rPr>
        <w:t>2120399</w:t>
      </w:r>
      <w:r w:rsidRPr="001A2C8A">
        <w:rPr>
          <w:rFonts w:ascii="Times New Roman" w:eastAsia="仿宋_GB2312" w:hAnsi="Times New Roman" w:cs="Times New Roman"/>
          <w:sz w:val="32"/>
          <w:szCs w:val="32"/>
        </w:rPr>
        <w:t>）：指途上述项目以外其他用于城乡社区公共设施方面的支出。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城乡社区环境卫生（</w:t>
      </w:r>
      <w:r w:rsidRPr="001A2C8A">
        <w:rPr>
          <w:rFonts w:ascii="Times New Roman" w:eastAsia="仿宋_GB2312" w:hAnsi="Times New Roman" w:cs="Times New Roman"/>
          <w:sz w:val="32"/>
          <w:szCs w:val="32"/>
        </w:rPr>
        <w:t>21205</w:t>
      </w:r>
      <w:r w:rsidRPr="001A2C8A">
        <w:rPr>
          <w:rFonts w:ascii="Times New Roman" w:eastAsia="仿宋_GB2312" w:hAnsi="Times New Roman" w:cs="Times New Roman"/>
          <w:sz w:val="32"/>
          <w:szCs w:val="32"/>
        </w:rPr>
        <w:t>）：指城乡道路清扫、垃圾清运与处理、公厕建设与维护、园林绿化等方面的支出。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城乡社区环境卫生（</w:t>
      </w:r>
      <w:r w:rsidRPr="001A2C8A">
        <w:rPr>
          <w:rFonts w:ascii="Times New Roman" w:eastAsia="仿宋_GB2312" w:hAnsi="Times New Roman" w:cs="Times New Roman"/>
          <w:sz w:val="32"/>
          <w:szCs w:val="32"/>
        </w:rPr>
        <w:t>2120501</w:t>
      </w:r>
      <w:r w:rsidRPr="001A2C8A">
        <w:rPr>
          <w:rFonts w:ascii="Times New Roman" w:eastAsia="仿宋_GB2312" w:hAnsi="Times New Roman" w:cs="Times New Roman"/>
          <w:sz w:val="32"/>
          <w:szCs w:val="32"/>
        </w:rPr>
        <w:t>）：指城乡道路清扫、垃圾清运与处理、公厕建设与维护、园林绿化等方面的支出。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lastRenderedPageBreak/>
        <w:t>国有土地使用权出让收入及对应专项债务收入安排的支出（</w:t>
      </w:r>
      <w:r w:rsidRPr="001A2C8A">
        <w:rPr>
          <w:rFonts w:ascii="Times New Roman" w:eastAsia="仿宋_GB2312" w:hAnsi="Times New Roman" w:cs="Times New Roman"/>
          <w:sz w:val="32"/>
          <w:szCs w:val="32"/>
        </w:rPr>
        <w:t>21208</w:t>
      </w:r>
      <w:r w:rsidRPr="001A2C8A">
        <w:rPr>
          <w:rFonts w:ascii="Times New Roman" w:eastAsia="仿宋_GB2312" w:hAnsi="Times New Roman" w:cs="Times New Roman"/>
          <w:sz w:val="32"/>
          <w:szCs w:val="32"/>
        </w:rPr>
        <w:t>）：用不含计提和划转部分的国有土地使用权出让收入及对应专项债务收入安排的出去。不包括市县级政府当年按规定用土地出让收入向中央和省级政府缴纳新增建设用地土地有偿使用费支出。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土地开发支出（</w:t>
      </w:r>
      <w:r w:rsidRPr="001A2C8A">
        <w:rPr>
          <w:rFonts w:ascii="Times New Roman" w:eastAsia="仿宋_GB2312" w:hAnsi="Times New Roman" w:cs="Times New Roman"/>
          <w:sz w:val="32"/>
          <w:szCs w:val="32"/>
        </w:rPr>
        <w:t>2120802</w:t>
      </w:r>
      <w:r w:rsidRPr="001A2C8A">
        <w:rPr>
          <w:rFonts w:ascii="Times New Roman" w:eastAsia="仿宋_GB2312" w:hAnsi="Times New Roman" w:cs="Times New Roman"/>
          <w:sz w:val="32"/>
          <w:szCs w:val="32"/>
        </w:rPr>
        <w:t>）：指地方人民政府用于前期土地开发性支出以及与前期土地开发相关的费用等支出。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城市建设支出（</w:t>
      </w:r>
      <w:r w:rsidRPr="001A2C8A">
        <w:rPr>
          <w:rFonts w:ascii="Times New Roman" w:eastAsia="仿宋_GB2312" w:hAnsi="Times New Roman" w:cs="Times New Roman"/>
          <w:sz w:val="32"/>
          <w:szCs w:val="32"/>
        </w:rPr>
        <w:t>2120803</w:t>
      </w:r>
      <w:r w:rsidRPr="001A2C8A">
        <w:rPr>
          <w:rFonts w:ascii="Times New Roman" w:eastAsia="仿宋_GB2312" w:hAnsi="Times New Roman" w:cs="Times New Roman"/>
          <w:sz w:val="32"/>
          <w:szCs w:val="32"/>
        </w:rPr>
        <w:t>）：指土地出让收入用于完善国有土地使用功能的配套设施建设和城市基础设施建设支出。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其他国有土地使用权出让收入安排的支出（</w:t>
      </w:r>
      <w:r w:rsidRPr="001A2C8A">
        <w:rPr>
          <w:rFonts w:ascii="Times New Roman" w:eastAsia="仿宋_GB2312" w:hAnsi="Times New Roman" w:cs="Times New Roman"/>
          <w:sz w:val="32"/>
          <w:szCs w:val="32"/>
        </w:rPr>
        <w:t>2120899</w:t>
      </w:r>
      <w:r w:rsidRPr="001A2C8A">
        <w:rPr>
          <w:rFonts w:ascii="Times New Roman" w:eastAsia="仿宋_GB2312" w:hAnsi="Times New Roman" w:cs="Times New Roman"/>
          <w:sz w:val="32"/>
          <w:szCs w:val="32"/>
        </w:rPr>
        <w:t>）：指土地出让收入用于其他方面的支出。不包括市县级政府当年按规定用土地出让收入向中央和省级政府缴纳的新增建设用地土地有偿使用费的支出。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城市基础设施配套费及对应专项债务收入安排的支出（</w:t>
      </w:r>
      <w:r w:rsidRPr="001A2C8A">
        <w:rPr>
          <w:rFonts w:ascii="Times New Roman" w:eastAsia="仿宋_GB2312" w:hAnsi="Times New Roman" w:cs="Times New Roman"/>
          <w:sz w:val="32"/>
          <w:szCs w:val="32"/>
        </w:rPr>
        <w:t>21213</w:t>
      </w:r>
      <w:r w:rsidRPr="001A2C8A">
        <w:rPr>
          <w:rFonts w:ascii="Times New Roman" w:eastAsia="仿宋_GB2312" w:hAnsi="Times New Roman" w:cs="Times New Roman"/>
          <w:sz w:val="32"/>
          <w:szCs w:val="32"/>
        </w:rPr>
        <w:t>）：指城市基础设施配套费及对应专项债务收入安排的支出。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城市公共设施（</w:t>
      </w:r>
      <w:r w:rsidRPr="001A2C8A">
        <w:rPr>
          <w:rFonts w:ascii="Times New Roman" w:eastAsia="仿宋_GB2312" w:hAnsi="Times New Roman" w:cs="Times New Roman"/>
          <w:sz w:val="32"/>
          <w:szCs w:val="32"/>
        </w:rPr>
        <w:t>2121301</w:t>
      </w:r>
      <w:r w:rsidRPr="001A2C8A">
        <w:rPr>
          <w:rFonts w:ascii="Times New Roman" w:eastAsia="仿宋_GB2312" w:hAnsi="Times New Roman" w:cs="Times New Roman"/>
          <w:sz w:val="32"/>
          <w:szCs w:val="32"/>
        </w:rPr>
        <w:t>）：指城市基础设施配套费安排用于城市道路、桥涵、公共交通、道路照明、供排水、燃气、供热等公共设施维护、建设和管理方面的支出。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其他城乡社区支出（</w:t>
      </w:r>
      <w:r w:rsidRPr="001A2C8A">
        <w:rPr>
          <w:rFonts w:ascii="Times New Roman" w:eastAsia="仿宋_GB2312" w:hAnsi="Times New Roman" w:cs="Times New Roman"/>
          <w:sz w:val="32"/>
          <w:szCs w:val="32"/>
        </w:rPr>
        <w:t>21299</w:t>
      </w:r>
      <w:r w:rsidRPr="001A2C8A">
        <w:rPr>
          <w:rFonts w:ascii="Times New Roman" w:eastAsia="仿宋_GB2312" w:hAnsi="Times New Roman" w:cs="Times New Roman"/>
          <w:sz w:val="32"/>
          <w:szCs w:val="32"/>
        </w:rPr>
        <w:t>）：指除上述项目以外其他用于城乡社区方面的支出。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其他城乡社区支出（</w:t>
      </w:r>
      <w:r w:rsidRPr="001A2C8A">
        <w:rPr>
          <w:rFonts w:ascii="Times New Roman" w:eastAsia="仿宋_GB2312" w:hAnsi="Times New Roman" w:cs="Times New Roman"/>
          <w:sz w:val="32"/>
          <w:szCs w:val="32"/>
        </w:rPr>
        <w:t>2129999</w:t>
      </w:r>
      <w:r w:rsidRPr="001A2C8A">
        <w:rPr>
          <w:rFonts w:ascii="Times New Roman" w:eastAsia="仿宋_GB2312" w:hAnsi="Times New Roman" w:cs="Times New Roman"/>
          <w:sz w:val="32"/>
          <w:szCs w:val="32"/>
        </w:rPr>
        <w:t>）：指除上述项目以外其他用于城乡社区方面的支出。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lastRenderedPageBreak/>
        <w:t>12.</w:t>
      </w:r>
      <w:r w:rsidRPr="001A2C8A">
        <w:rPr>
          <w:rFonts w:ascii="Times New Roman" w:eastAsia="仿宋_GB2312" w:hAnsi="Times New Roman" w:cs="Times New Roman"/>
          <w:sz w:val="32"/>
          <w:szCs w:val="32"/>
        </w:rPr>
        <w:t>住房保障支出（</w:t>
      </w:r>
      <w:r w:rsidRPr="001A2C8A">
        <w:rPr>
          <w:rFonts w:ascii="Times New Roman" w:eastAsia="仿宋_GB2312" w:hAnsi="Times New Roman" w:cs="Times New Roman"/>
          <w:sz w:val="32"/>
          <w:szCs w:val="32"/>
        </w:rPr>
        <w:t>221</w:t>
      </w:r>
      <w:r w:rsidRPr="001A2C8A">
        <w:rPr>
          <w:rFonts w:ascii="Times New Roman" w:eastAsia="仿宋_GB2312" w:hAnsi="Times New Roman" w:cs="Times New Roman"/>
          <w:sz w:val="32"/>
          <w:szCs w:val="32"/>
        </w:rPr>
        <w:t>）：指集中反映政府用于住房方面的支出。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住房改革支出（</w:t>
      </w:r>
      <w:r w:rsidRPr="001A2C8A">
        <w:rPr>
          <w:rFonts w:ascii="Times New Roman" w:eastAsia="仿宋_GB2312" w:hAnsi="Times New Roman" w:cs="Times New Roman"/>
          <w:sz w:val="32"/>
          <w:szCs w:val="32"/>
        </w:rPr>
        <w:t>22102</w:t>
      </w:r>
      <w:r w:rsidRPr="001A2C8A">
        <w:rPr>
          <w:rFonts w:ascii="Times New Roman" w:eastAsia="仿宋_GB2312" w:hAnsi="Times New Roman" w:cs="Times New Roman"/>
          <w:sz w:val="32"/>
          <w:szCs w:val="32"/>
        </w:rPr>
        <w:t>）：指行政事业单位用财政拨款资金和其他资金等安排住房改革支出。</w:t>
      </w:r>
    </w:p>
    <w:p w:rsidR="006D4FC8" w:rsidRPr="001A2C8A" w:rsidRDefault="006D4FC8" w:rsidP="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住房公积金（</w:t>
      </w:r>
      <w:r w:rsidRPr="001A2C8A">
        <w:rPr>
          <w:rFonts w:ascii="Times New Roman" w:eastAsia="仿宋_GB2312" w:hAnsi="Times New Roman" w:cs="Times New Roman"/>
          <w:sz w:val="32"/>
          <w:szCs w:val="32"/>
        </w:rPr>
        <w:t>2210201</w:t>
      </w:r>
      <w:r w:rsidRPr="001A2C8A">
        <w:rPr>
          <w:rFonts w:ascii="Times New Roman" w:eastAsia="仿宋_GB2312" w:hAnsi="Times New Roman" w:cs="Times New Roman"/>
          <w:sz w:val="32"/>
          <w:szCs w:val="32"/>
        </w:rPr>
        <w:t>）：指行政事业单位按人力资源和社会保障部、财政部规定的基本工资和津贴补贴以及规定比例为职工缴纳的住房公积金。</w:t>
      </w:r>
    </w:p>
    <w:p w:rsidR="005B5C64" w:rsidRPr="001A2C8A" w:rsidRDefault="00CC101D">
      <w:pPr>
        <w:ind w:firstLineChars="200" w:firstLine="640"/>
        <w:rPr>
          <w:rFonts w:eastAsia="仿宋_GB2312"/>
          <w:color w:val="000000"/>
          <w:sz w:val="32"/>
          <w:szCs w:val="32"/>
        </w:rPr>
      </w:pPr>
      <w:r w:rsidRPr="001A2C8A">
        <w:rPr>
          <w:rFonts w:eastAsia="仿宋_GB2312"/>
          <w:color w:val="000000"/>
          <w:sz w:val="32"/>
          <w:szCs w:val="32"/>
        </w:rPr>
        <w:t>13</w:t>
      </w:r>
      <w:r w:rsidR="00204CDE" w:rsidRPr="001A2C8A">
        <w:rPr>
          <w:rFonts w:eastAsia="仿宋_GB2312"/>
          <w:color w:val="000000"/>
          <w:sz w:val="32"/>
          <w:szCs w:val="32"/>
        </w:rPr>
        <w:t>.</w:t>
      </w:r>
      <w:r w:rsidR="00204CDE" w:rsidRPr="001A2C8A">
        <w:rPr>
          <w:rFonts w:eastAsia="仿宋_GB2312"/>
          <w:color w:val="000000"/>
          <w:sz w:val="32"/>
          <w:szCs w:val="32"/>
        </w:rPr>
        <w:t>基本支出：指为保障机构正常运转、完成日常工作任务而发生的人员支出和公用支出。</w:t>
      </w:r>
    </w:p>
    <w:p w:rsidR="005B5C64" w:rsidRPr="001A2C8A" w:rsidRDefault="00CC101D">
      <w:pPr>
        <w:ind w:firstLineChars="200" w:firstLine="640"/>
        <w:rPr>
          <w:rFonts w:eastAsia="仿宋_GB2312"/>
          <w:color w:val="000000"/>
          <w:sz w:val="32"/>
          <w:szCs w:val="32"/>
        </w:rPr>
      </w:pPr>
      <w:r w:rsidRPr="001A2C8A">
        <w:rPr>
          <w:rFonts w:eastAsia="仿宋_GB2312"/>
          <w:color w:val="000000"/>
          <w:sz w:val="32"/>
          <w:szCs w:val="32"/>
        </w:rPr>
        <w:t>14</w:t>
      </w:r>
      <w:r w:rsidR="00204CDE" w:rsidRPr="001A2C8A">
        <w:rPr>
          <w:rFonts w:eastAsia="仿宋_GB2312"/>
          <w:color w:val="000000"/>
          <w:sz w:val="32"/>
          <w:szCs w:val="32"/>
        </w:rPr>
        <w:t>.</w:t>
      </w:r>
      <w:r w:rsidR="00204CDE" w:rsidRPr="001A2C8A">
        <w:rPr>
          <w:rFonts w:eastAsia="仿宋_GB2312"/>
          <w:color w:val="000000"/>
          <w:sz w:val="32"/>
          <w:szCs w:val="32"/>
        </w:rPr>
        <w:t>项目支出：指在基本支出之外为完成特定行政任务和事业发展目标所发生的支出。</w:t>
      </w:r>
      <w:r w:rsidR="00204CDE" w:rsidRPr="001A2C8A">
        <w:rPr>
          <w:rFonts w:eastAsia="仿宋_GB2312"/>
          <w:color w:val="000000"/>
          <w:sz w:val="32"/>
          <w:szCs w:val="32"/>
        </w:rPr>
        <w:t xml:space="preserve"> </w:t>
      </w:r>
    </w:p>
    <w:p w:rsidR="005B5C64" w:rsidRPr="001A2C8A" w:rsidRDefault="00CC101D">
      <w:pPr>
        <w:ind w:firstLineChars="200" w:firstLine="640"/>
        <w:rPr>
          <w:rFonts w:eastAsia="仿宋_GB2312"/>
          <w:color w:val="000000"/>
          <w:sz w:val="32"/>
          <w:szCs w:val="32"/>
        </w:rPr>
      </w:pPr>
      <w:r w:rsidRPr="001A2C8A">
        <w:rPr>
          <w:rFonts w:eastAsia="仿宋_GB2312"/>
          <w:color w:val="000000"/>
          <w:sz w:val="32"/>
          <w:szCs w:val="32"/>
        </w:rPr>
        <w:t>15</w:t>
      </w:r>
      <w:r w:rsidR="00204CDE" w:rsidRPr="001A2C8A">
        <w:rPr>
          <w:rFonts w:eastAsia="仿宋_GB2312"/>
          <w:color w:val="000000"/>
          <w:sz w:val="32"/>
          <w:szCs w:val="32"/>
        </w:rPr>
        <w:t>.</w:t>
      </w:r>
      <w:r w:rsidR="00204CDE" w:rsidRPr="001A2C8A">
        <w:rPr>
          <w:rFonts w:eastAsia="仿宋_GB2312"/>
          <w:color w:val="000000"/>
          <w:sz w:val="32"/>
          <w:szCs w:val="32"/>
        </w:rPr>
        <w:t>经营支出：指事业单位在专业业务活动及其辅助活动之外开展非独立核算经营活动发生的支出。</w:t>
      </w:r>
    </w:p>
    <w:p w:rsidR="005B5C64" w:rsidRPr="001A2C8A" w:rsidRDefault="00CC101D">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16</w:t>
      </w:r>
      <w:r w:rsidR="00204CDE" w:rsidRPr="001A2C8A">
        <w:rPr>
          <w:rFonts w:ascii="Times New Roman" w:eastAsia="仿宋_GB2312" w:hAnsi="Times New Roman" w:cs="Times New Roman"/>
          <w:sz w:val="32"/>
          <w:szCs w:val="32"/>
        </w:rPr>
        <w:t>.“</w:t>
      </w:r>
      <w:r w:rsidR="00204CDE" w:rsidRPr="001A2C8A">
        <w:rPr>
          <w:rFonts w:ascii="Times New Roman" w:eastAsia="仿宋_GB2312" w:hAnsi="Times New Roman" w:cs="Times New Roman"/>
          <w:sz w:val="32"/>
          <w:szCs w:val="32"/>
        </w:rPr>
        <w:t>三公</w:t>
      </w:r>
      <w:r w:rsidR="00204CDE" w:rsidRPr="001A2C8A">
        <w:rPr>
          <w:rFonts w:ascii="Times New Roman" w:eastAsia="仿宋_GB2312" w:hAnsi="Times New Roman" w:cs="Times New Roman"/>
          <w:sz w:val="32"/>
          <w:szCs w:val="32"/>
        </w:rPr>
        <w:t>”</w:t>
      </w:r>
      <w:r w:rsidR="00204CDE" w:rsidRPr="001A2C8A">
        <w:rPr>
          <w:rFonts w:ascii="Times New Roman" w:eastAsia="仿宋_GB2312" w:hAnsi="Times New Roman"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B5C64" w:rsidRPr="001A2C8A" w:rsidRDefault="00CC101D" w:rsidP="006176F7">
      <w:pPr>
        <w:pStyle w:val="Default"/>
        <w:spacing w:line="560" w:lineRule="exact"/>
        <w:ind w:firstLineChars="200" w:firstLine="640"/>
        <w:rPr>
          <w:rFonts w:ascii="Times New Roman" w:eastAsia="仿宋_GB2312" w:hAnsi="Times New Roman" w:cs="Times New Roman"/>
          <w:sz w:val="32"/>
          <w:szCs w:val="32"/>
        </w:rPr>
      </w:pPr>
      <w:r w:rsidRPr="001A2C8A">
        <w:rPr>
          <w:rFonts w:ascii="Times New Roman" w:eastAsia="仿宋_GB2312" w:hAnsi="Times New Roman" w:cs="Times New Roman"/>
          <w:sz w:val="32"/>
          <w:szCs w:val="32"/>
        </w:rPr>
        <w:t>17</w:t>
      </w:r>
      <w:r w:rsidR="00204CDE" w:rsidRPr="001A2C8A">
        <w:rPr>
          <w:rFonts w:ascii="Times New Roman" w:eastAsia="仿宋_GB2312" w:hAnsi="Times New Roman" w:cs="Times New Roman"/>
          <w:sz w:val="32"/>
          <w:szCs w:val="32"/>
        </w:rPr>
        <w:t>.</w:t>
      </w:r>
      <w:r w:rsidR="00204CDE" w:rsidRPr="001A2C8A">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w:t>
      </w:r>
      <w:r w:rsidR="00204CDE" w:rsidRPr="001A2C8A">
        <w:rPr>
          <w:rFonts w:ascii="Times New Roman" w:eastAsia="仿宋_GB2312" w:hAnsi="Times New Roman" w:cs="Times New Roman"/>
          <w:sz w:val="32"/>
          <w:szCs w:val="32"/>
        </w:rPr>
        <w:lastRenderedPageBreak/>
        <w:t>修费、专用材料及一般设备购置费、办公用房水电费、办公用房取暖费、办公用房物业管理费、公务用车运行维护费以及其他费用。</w:t>
      </w:r>
    </w:p>
    <w:p w:rsidR="00416CD4" w:rsidRPr="001A2C8A" w:rsidRDefault="00204CDE">
      <w:pPr>
        <w:spacing w:line="600" w:lineRule="exact"/>
        <w:jc w:val="center"/>
        <w:outlineLvl w:val="0"/>
        <w:rPr>
          <w:rStyle w:val="1Char"/>
          <w:rFonts w:eastAsia="黑体"/>
          <w:b w:val="0"/>
        </w:rPr>
      </w:pPr>
      <w:bookmarkStart w:id="58" w:name="_Toc15377226"/>
      <w:r w:rsidRPr="001A2C8A">
        <w:rPr>
          <w:b/>
          <w:color w:val="000000"/>
          <w:sz w:val="44"/>
          <w:szCs w:val="44"/>
        </w:rPr>
        <w:br w:type="page"/>
      </w:r>
      <w:bookmarkStart w:id="59" w:name="_Toc15396614"/>
      <w:r w:rsidRPr="001A2C8A">
        <w:rPr>
          <w:rFonts w:eastAsia="黑体"/>
          <w:color w:val="000000"/>
          <w:sz w:val="44"/>
          <w:szCs w:val="44"/>
        </w:rPr>
        <w:lastRenderedPageBreak/>
        <w:t>第</w:t>
      </w:r>
      <w:r w:rsidRPr="001A2C8A">
        <w:rPr>
          <w:rStyle w:val="1Char"/>
          <w:rFonts w:eastAsia="黑体"/>
          <w:b w:val="0"/>
        </w:rPr>
        <w:t>四部分</w:t>
      </w:r>
      <w:r w:rsidRPr="001A2C8A">
        <w:rPr>
          <w:rStyle w:val="1Char"/>
          <w:rFonts w:eastAsia="黑体"/>
          <w:b w:val="0"/>
        </w:rPr>
        <w:t xml:space="preserve"> </w:t>
      </w:r>
      <w:r w:rsidRPr="001A2C8A">
        <w:rPr>
          <w:rStyle w:val="1Char"/>
          <w:rFonts w:eastAsia="黑体"/>
          <w:b w:val="0"/>
        </w:rPr>
        <w:t>附件</w:t>
      </w:r>
      <w:bookmarkEnd w:id="59"/>
    </w:p>
    <w:p w:rsidR="00416CD4" w:rsidRPr="001A2C8A" w:rsidRDefault="00070A43">
      <w:pPr>
        <w:spacing w:line="600" w:lineRule="exact"/>
        <w:jc w:val="left"/>
        <w:outlineLvl w:val="0"/>
        <w:rPr>
          <w:rFonts w:eastAsia="方正小标宋简体"/>
          <w:sz w:val="32"/>
          <w:szCs w:val="32"/>
        </w:rPr>
      </w:pPr>
      <w:r w:rsidRPr="001A2C8A">
        <w:rPr>
          <w:rFonts w:eastAsia="黑体"/>
          <w:sz w:val="32"/>
          <w:szCs w:val="32"/>
        </w:rPr>
        <w:t>附件</w:t>
      </w:r>
      <w:r w:rsidRPr="001A2C8A">
        <w:rPr>
          <w:rFonts w:eastAsia="黑体"/>
          <w:sz w:val="32"/>
          <w:szCs w:val="32"/>
        </w:rPr>
        <w:t>1</w:t>
      </w:r>
    </w:p>
    <w:p w:rsidR="00070A43" w:rsidRPr="001A2C8A" w:rsidRDefault="00070A43" w:rsidP="00070A43">
      <w:pPr>
        <w:spacing w:line="580" w:lineRule="exact"/>
        <w:jc w:val="center"/>
        <w:rPr>
          <w:rFonts w:eastAsia="方正小标宋简体"/>
          <w:sz w:val="44"/>
          <w:szCs w:val="44"/>
        </w:rPr>
      </w:pPr>
    </w:p>
    <w:p w:rsidR="00070A43" w:rsidRPr="001A2C8A" w:rsidRDefault="00C871D6" w:rsidP="00C871D6">
      <w:pPr>
        <w:spacing w:line="600" w:lineRule="exact"/>
        <w:jc w:val="center"/>
        <w:rPr>
          <w:rFonts w:eastAsia="方正小标宋简体"/>
          <w:color w:val="000000"/>
          <w:kern w:val="0"/>
          <w:sz w:val="40"/>
          <w:szCs w:val="44"/>
          <w:lang w:val="zh-CN"/>
        </w:rPr>
      </w:pPr>
      <w:r w:rsidRPr="001A2C8A">
        <w:rPr>
          <w:rFonts w:eastAsia="方正小标宋简体"/>
          <w:color w:val="000000"/>
          <w:kern w:val="0"/>
          <w:sz w:val="40"/>
          <w:szCs w:val="44"/>
        </w:rPr>
        <w:t>攀枝花市东区综合行政执法局</w:t>
      </w:r>
      <w:r w:rsidR="00833962" w:rsidRPr="001A2C8A">
        <w:rPr>
          <w:rFonts w:eastAsia="方正小标宋简体"/>
          <w:color w:val="000000"/>
          <w:kern w:val="0"/>
          <w:sz w:val="40"/>
          <w:szCs w:val="44"/>
        </w:rPr>
        <w:t>2019</w:t>
      </w:r>
      <w:r w:rsidR="00833962" w:rsidRPr="001A2C8A">
        <w:rPr>
          <w:rFonts w:eastAsia="方正小标宋简体"/>
          <w:color w:val="000000"/>
          <w:kern w:val="0"/>
          <w:sz w:val="40"/>
          <w:szCs w:val="44"/>
        </w:rPr>
        <w:t>年部门</w:t>
      </w:r>
      <w:r w:rsidR="00833962" w:rsidRPr="001A2C8A">
        <w:rPr>
          <w:rFonts w:eastAsia="方正小标宋简体"/>
          <w:color w:val="000000"/>
          <w:kern w:val="0"/>
          <w:sz w:val="40"/>
          <w:szCs w:val="44"/>
          <w:lang w:val="zh-CN"/>
        </w:rPr>
        <w:t>整体支出绩效评价报告</w:t>
      </w:r>
    </w:p>
    <w:p w:rsidR="00070A43" w:rsidRPr="001A2C8A" w:rsidRDefault="00070A43" w:rsidP="00070A43">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
      </w:pPr>
    </w:p>
    <w:p w:rsidR="00070A43" w:rsidRPr="001A2C8A" w:rsidRDefault="00070A43" w:rsidP="00070A43">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sidRPr="001A2C8A">
        <w:rPr>
          <w:rFonts w:eastAsia="黑体"/>
          <w:color w:val="000000"/>
          <w:kern w:val="0"/>
          <w:sz w:val="32"/>
          <w:szCs w:val="32"/>
          <w:shd w:val="clear" w:color="auto" w:fill="FFFFFF"/>
        </w:rPr>
        <w:t>一、</w:t>
      </w:r>
      <w:r w:rsidRPr="001A2C8A">
        <w:rPr>
          <w:rFonts w:eastAsia="黑体"/>
          <w:color w:val="000000"/>
          <w:kern w:val="0"/>
          <w:sz w:val="32"/>
          <w:szCs w:val="32"/>
          <w:shd w:val="clear" w:color="auto" w:fill="FFFFFF"/>
          <w:lang w:val="zh-CN"/>
        </w:rPr>
        <w:t>部门（单位）概况</w:t>
      </w:r>
    </w:p>
    <w:p w:rsidR="00070A43" w:rsidRPr="001A2C8A"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（一）机构组成。</w:t>
      </w:r>
    </w:p>
    <w:p w:rsidR="00C871D6" w:rsidRPr="001A2C8A" w:rsidRDefault="00C871D6" w:rsidP="0051194B">
      <w:pPr>
        <w:autoSpaceDE w:val="0"/>
        <w:autoSpaceDN w:val="0"/>
        <w:adjustRightInd w:val="0"/>
        <w:ind w:firstLineChars="200" w:firstLine="640"/>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1.</w:t>
      </w:r>
      <w:r w:rsidRPr="001A2C8A">
        <w:rPr>
          <w:rFonts w:eastAsia="仿宋_GB2312"/>
          <w:color w:val="000000"/>
          <w:kern w:val="0"/>
          <w:sz w:val="32"/>
          <w:szCs w:val="32"/>
          <w:shd w:val="clear" w:color="auto" w:fill="FFFFFF"/>
          <w:lang w:val="zh-CN"/>
        </w:rPr>
        <w:t>党政办（群众工作股、区数字化城管指挥中心）。负责文电、会务、档案、保密机要、组织人事、财务、审计、工资社保、信息管理、后勤等工作，承担有关综合性文稿起草和史志编纂工作。负责爱国卫生、固定资产、政务公开、党建、纪检、意识形态、精神文明、信访、群众工作、综治维稳、防邪、计划生育以及工、青、妇等工作。负责区数字化城管指挥中心日常工作。</w:t>
      </w:r>
    </w:p>
    <w:p w:rsidR="00C871D6" w:rsidRPr="001A2C8A" w:rsidRDefault="0051194B" w:rsidP="0051194B">
      <w:pPr>
        <w:autoSpaceDE w:val="0"/>
        <w:autoSpaceDN w:val="0"/>
        <w:adjustRightInd w:val="0"/>
        <w:ind w:firstLineChars="200" w:firstLine="660"/>
        <w:jc w:val="left"/>
        <w:rPr>
          <w:rFonts w:eastAsia="仿宋_GB2312"/>
          <w:color w:val="000000"/>
          <w:kern w:val="0"/>
          <w:sz w:val="32"/>
          <w:szCs w:val="32"/>
          <w:shd w:val="clear" w:color="auto" w:fill="FFFFFF"/>
          <w:lang w:val="zh-CN"/>
        </w:rPr>
      </w:pPr>
      <w:r w:rsidRPr="001A2C8A">
        <w:rPr>
          <w:rFonts w:eastAsia="方正仿宋_GBK-WinCharSetFFFF-H"/>
          <w:kern w:val="0"/>
          <w:sz w:val="33"/>
          <w:szCs w:val="33"/>
        </w:rPr>
        <w:t>2.</w:t>
      </w:r>
      <w:r w:rsidR="00C871D6" w:rsidRPr="001A2C8A">
        <w:rPr>
          <w:rFonts w:eastAsia="仿宋_GB2312"/>
          <w:color w:val="000000"/>
          <w:kern w:val="0"/>
          <w:sz w:val="32"/>
          <w:szCs w:val="32"/>
          <w:shd w:val="clear" w:color="auto" w:fill="FFFFFF"/>
          <w:lang w:val="zh-CN"/>
        </w:rPr>
        <w:t>综合股（城市防汛股、市政公用和安全管理股）。承担城市防汛领导小组办公室日常事务。承担权限内市政设施综合管理工作职责。负责权限内城市次干道、支干道、背街小巷、桥涵、隧洞、城市雕塑、景观照明、城市照明系统及其附属设施的维护、维修和监督管理工作，以及相关业务指导、培训工作。负责市政设施管护服务外包管理、监督和绩效考评工作。负责权限内燃气行业管理和安全监督工作。负</w:t>
      </w:r>
      <w:r w:rsidR="00C871D6" w:rsidRPr="001A2C8A">
        <w:rPr>
          <w:rFonts w:eastAsia="仿宋_GB2312"/>
          <w:color w:val="000000"/>
          <w:kern w:val="0"/>
          <w:sz w:val="32"/>
          <w:szCs w:val="32"/>
          <w:shd w:val="clear" w:color="auto" w:fill="FFFFFF"/>
          <w:lang w:val="zh-CN"/>
        </w:rPr>
        <w:lastRenderedPageBreak/>
        <w:t>责监督、指导本系统安全生产工作。负责权限内供水、污水处理厂监督、管理和业务指导工作。牵头负责辖区城市防汛、城市供水、城市排水、城市排涝、城市排污等设备设施维修和管理。</w:t>
      </w:r>
    </w:p>
    <w:p w:rsidR="00C871D6" w:rsidRPr="001A2C8A" w:rsidRDefault="0051194B" w:rsidP="0051194B">
      <w:pPr>
        <w:autoSpaceDE w:val="0"/>
        <w:autoSpaceDN w:val="0"/>
        <w:adjustRightInd w:val="0"/>
        <w:ind w:firstLineChars="200" w:firstLine="640"/>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3.</w:t>
      </w:r>
      <w:r w:rsidR="00C871D6" w:rsidRPr="001A2C8A">
        <w:rPr>
          <w:rFonts w:eastAsia="仿宋_GB2312"/>
          <w:color w:val="000000"/>
          <w:kern w:val="0"/>
          <w:sz w:val="32"/>
          <w:szCs w:val="32"/>
          <w:shd w:val="clear" w:color="auto" w:fill="FFFFFF"/>
          <w:lang w:val="zh-CN"/>
        </w:rPr>
        <w:t>治理股（政策法规股）。承担区城管委办公室、区</w:t>
      </w:r>
    </w:p>
    <w:p w:rsidR="00C871D6" w:rsidRPr="001A2C8A" w:rsidRDefault="00C871D6" w:rsidP="00C871D6">
      <w:pPr>
        <w:autoSpaceDE w:val="0"/>
        <w:autoSpaceDN w:val="0"/>
        <w:adjustRightInd w:val="0"/>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城乡综合治理指挥部办公室、区城市管理监督考评小组日常工作。承担依法治区工作。负责本系统政策法规、行政执法及相关案件工作，管理行政执法人员资格和证件。负责目标考核、各相关单位城市管理和城乡环境综合治理工作的日常检查、考核和督导工作。负责市容环境卫生综合管理工作。负责拟订本系统康养城市建设、国家卫生城市复审等专项工作、重大执法活动方案，并组织实施。负责办理人大代表、党代表和政协委员提案、议案。</w:t>
      </w:r>
    </w:p>
    <w:p w:rsidR="00C871D6" w:rsidRPr="001A2C8A" w:rsidRDefault="0051194B" w:rsidP="0051194B">
      <w:pPr>
        <w:autoSpaceDE w:val="0"/>
        <w:autoSpaceDN w:val="0"/>
        <w:adjustRightInd w:val="0"/>
        <w:ind w:firstLineChars="200" w:firstLine="640"/>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4.</w:t>
      </w:r>
      <w:r w:rsidR="00C871D6" w:rsidRPr="001A2C8A">
        <w:rPr>
          <w:rFonts w:eastAsia="仿宋_GB2312"/>
          <w:color w:val="000000"/>
          <w:kern w:val="0"/>
          <w:sz w:val="32"/>
          <w:szCs w:val="32"/>
          <w:shd w:val="clear" w:color="auto" w:fill="FFFFFF"/>
          <w:lang w:val="zh-CN"/>
        </w:rPr>
        <w:t>局党委。负责机关和直属单位的党群工作。</w:t>
      </w:r>
    </w:p>
    <w:p w:rsidR="00C871D6" w:rsidRPr="001A2C8A" w:rsidRDefault="00070A43" w:rsidP="00C871D6">
      <w:pPr>
        <w:spacing w:line="353" w:lineRule="auto"/>
        <w:ind w:firstLineChars="200" w:firstLine="640"/>
        <w:rPr>
          <w:sz w:val="32"/>
          <w:szCs w:val="32"/>
        </w:rPr>
      </w:pPr>
      <w:r w:rsidRPr="001A2C8A">
        <w:rPr>
          <w:rFonts w:eastAsia="仿宋_GB2312"/>
          <w:color w:val="000000"/>
          <w:kern w:val="0"/>
          <w:sz w:val="32"/>
          <w:szCs w:val="32"/>
          <w:shd w:val="clear" w:color="auto" w:fill="FFFFFF"/>
          <w:lang w:val="zh-CN"/>
        </w:rPr>
        <w:t>（二）机构职能。</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1.</w:t>
      </w:r>
      <w:r w:rsidRPr="001A2C8A">
        <w:rPr>
          <w:rFonts w:eastAsia="仿宋_GB2312"/>
          <w:color w:val="000000"/>
          <w:kern w:val="0"/>
          <w:sz w:val="32"/>
          <w:szCs w:val="32"/>
          <w:shd w:val="clear" w:color="auto" w:fill="FFFFFF"/>
          <w:lang w:val="zh-CN"/>
        </w:rPr>
        <w:t>拟订全区综合行政执法、城市管理发展规划、实施计划、管理标准等规范性文件。</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2.</w:t>
      </w:r>
      <w:r w:rsidRPr="001A2C8A">
        <w:rPr>
          <w:rFonts w:eastAsia="仿宋_GB2312"/>
          <w:color w:val="000000"/>
          <w:kern w:val="0"/>
          <w:sz w:val="32"/>
          <w:szCs w:val="32"/>
          <w:shd w:val="clear" w:color="auto" w:fill="FFFFFF"/>
          <w:lang w:val="zh-CN"/>
        </w:rPr>
        <w:t>负责权限内综合行政执法工作。</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3.</w:t>
      </w:r>
      <w:r w:rsidRPr="001A2C8A">
        <w:rPr>
          <w:rFonts w:eastAsia="仿宋_GB2312"/>
          <w:color w:val="000000"/>
          <w:kern w:val="0"/>
          <w:sz w:val="32"/>
          <w:szCs w:val="32"/>
          <w:shd w:val="clear" w:color="auto" w:fill="FFFFFF"/>
          <w:lang w:val="zh-CN"/>
        </w:rPr>
        <w:t>负责权限内城市市容环境卫生综合管理工作。</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4.</w:t>
      </w:r>
      <w:r w:rsidRPr="001A2C8A">
        <w:rPr>
          <w:rFonts w:eastAsia="仿宋_GB2312"/>
          <w:color w:val="000000"/>
          <w:kern w:val="0"/>
          <w:sz w:val="32"/>
          <w:szCs w:val="32"/>
          <w:shd w:val="clear" w:color="auto" w:fill="FFFFFF"/>
          <w:lang w:val="zh-CN"/>
        </w:rPr>
        <w:t>负责权限内市政公用设施综合管理工作。</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5.</w:t>
      </w:r>
      <w:r w:rsidRPr="001A2C8A">
        <w:rPr>
          <w:rFonts w:eastAsia="仿宋_GB2312"/>
          <w:color w:val="000000"/>
          <w:kern w:val="0"/>
          <w:sz w:val="32"/>
          <w:szCs w:val="32"/>
          <w:shd w:val="clear" w:color="auto" w:fill="FFFFFF"/>
          <w:lang w:val="zh-CN"/>
        </w:rPr>
        <w:t>负责权限内城市供水、城市排水、城市节约用水、污水处理和再生水利用的行业指导和监督管理工作。</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lastRenderedPageBreak/>
        <w:t>6.</w:t>
      </w:r>
      <w:r w:rsidRPr="001A2C8A">
        <w:rPr>
          <w:rFonts w:eastAsia="仿宋_GB2312"/>
          <w:color w:val="000000"/>
          <w:kern w:val="0"/>
          <w:sz w:val="32"/>
          <w:szCs w:val="32"/>
          <w:shd w:val="clear" w:color="auto" w:fill="FFFFFF"/>
          <w:lang w:val="zh-CN"/>
        </w:rPr>
        <w:t>负责权限内燃气行业综合管理工作。</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7.</w:t>
      </w:r>
      <w:r w:rsidRPr="001A2C8A">
        <w:rPr>
          <w:rFonts w:eastAsia="仿宋_GB2312"/>
          <w:color w:val="000000"/>
          <w:kern w:val="0"/>
          <w:sz w:val="32"/>
          <w:szCs w:val="32"/>
          <w:shd w:val="clear" w:color="auto" w:fill="FFFFFF"/>
          <w:lang w:val="zh-CN"/>
        </w:rPr>
        <w:t>负责推进数字化城市管理和信息化建设。</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8.</w:t>
      </w:r>
      <w:r w:rsidRPr="001A2C8A">
        <w:rPr>
          <w:rFonts w:eastAsia="仿宋_GB2312"/>
          <w:color w:val="000000"/>
          <w:kern w:val="0"/>
          <w:sz w:val="32"/>
          <w:szCs w:val="32"/>
          <w:shd w:val="clear" w:color="auto" w:fill="FFFFFF"/>
          <w:lang w:val="zh-CN"/>
        </w:rPr>
        <w:t>拟订城市管理工作专项经费的中长期计划和年度计划，会同有关部门对使用情况实施监督管理。</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9.</w:t>
      </w:r>
      <w:r w:rsidRPr="001A2C8A">
        <w:rPr>
          <w:rFonts w:eastAsia="仿宋_GB2312"/>
          <w:color w:val="000000"/>
          <w:kern w:val="0"/>
          <w:sz w:val="32"/>
          <w:szCs w:val="32"/>
          <w:shd w:val="clear" w:color="auto" w:fill="FFFFFF"/>
          <w:lang w:val="zh-CN"/>
        </w:rPr>
        <w:t>参与城市新建、改扩建项目中涉及市容环境卫生、园林绿化、市政公用设施建设项目的规划、方案审查、综合验收。</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10.</w:t>
      </w:r>
      <w:r w:rsidRPr="001A2C8A">
        <w:rPr>
          <w:rFonts w:eastAsia="仿宋_GB2312"/>
          <w:color w:val="000000"/>
          <w:kern w:val="0"/>
          <w:sz w:val="32"/>
          <w:szCs w:val="32"/>
          <w:shd w:val="clear" w:color="auto" w:fill="FFFFFF"/>
          <w:lang w:val="zh-CN"/>
        </w:rPr>
        <w:t>承担职责范围内的安全生产和职业健康、生态环境保护、审批服务便民化等工作。</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11.</w:t>
      </w:r>
      <w:r w:rsidRPr="001A2C8A">
        <w:rPr>
          <w:rFonts w:eastAsia="仿宋_GB2312"/>
          <w:color w:val="000000"/>
          <w:kern w:val="0"/>
          <w:sz w:val="32"/>
          <w:szCs w:val="32"/>
          <w:shd w:val="clear" w:color="auto" w:fill="FFFFFF"/>
          <w:lang w:val="zh-CN"/>
        </w:rPr>
        <w:t>完成区委、区政府交办的其他任务。</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12.</w:t>
      </w:r>
      <w:r w:rsidRPr="001A2C8A">
        <w:rPr>
          <w:rFonts w:eastAsia="仿宋_GB2312"/>
          <w:color w:val="000000"/>
          <w:kern w:val="0"/>
          <w:sz w:val="32"/>
          <w:szCs w:val="32"/>
          <w:shd w:val="clear" w:color="auto" w:fill="FFFFFF"/>
          <w:lang w:val="zh-CN"/>
        </w:rPr>
        <w:t>职能转变。</w:t>
      </w:r>
    </w:p>
    <w:p w:rsidR="00070A43" w:rsidRPr="001A2C8A" w:rsidRDefault="00C871D6" w:rsidP="00C871D6">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13.</w:t>
      </w:r>
      <w:r w:rsidRPr="001A2C8A">
        <w:rPr>
          <w:rFonts w:eastAsia="仿宋_GB2312"/>
          <w:color w:val="000000"/>
          <w:kern w:val="0"/>
          <w:sz w:val="32"/>
          <w:szCs w:val="32"/>
          <w:shd w:val="clear" w:color="auto" w:fill="FFFFFF"/>
          <w:lang w:val="zh-CN"/>
        </w:rPr>
        <w:t>污水管网监管职责分工。</w:t>
      </w:r>
    </w:p>
    <w:p w:rsidR="00070A43" w:rsidRPr="001A2C8A"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（三）人员概况。</w:t>
      </w:r>
    </w:p>
    <w:p w:rsidR="00C871D6" w:rsidRPr="001A2C8A" w:rsidRDefault="00C871D6" w:rsidP="00C871D6">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2019</w:t>
      </w:r>
      <w:r w:rsidRPr="001A2C8A">
        <w:rPr>
          <w:rFonts w:eastAsia="仿宋_GB2312"/>
          <w:color w:val="000000"/>
          <w:kern w:val="0"/>
          <w:sz w:val="32"/>
          <w:szCs w:val="32"/>
          <w:shd w:val="clear" w:color="auto" w:fill="FFFFFF"/>
          <w:lang w:val="zh-CN"/>
        </w:rPr>
        <w:t>年年末在职人员</w:t>
      </w:r>
      <w:r w:rsidRPr="001A2C8A">
        <w:rPr>
          <w:rFonts w:eastAsia="仿宋_GB2312"/>
          <w:color w:val="000000"/>
          <w:kern w:val="0"/>
          <w:sz w:val="32"/>
          <w:szCs w:val="32"/>
          <w:shd w:val="clear" w:color="auto" w:fill="FFFFFF"/>
          <w:lang w:val="zh-CN"/>
        </w:rPr>
        <w:t>29</w:t>
      </w:r>
      <w:r w:rsidRPr="001A2C8A">
        <w:rPr>
          <w:rFonts w:eastAsia="仿宋_GB2312"/>
          <w:color w:val="000000"/>
          <w:kern w:val="0"/>
          <w:sz w:val="32"/>
          <w:szCs w:val="32"/>
          <w:shd w:val="clear" w:color="auto" w:fill="FFFFFF"/>
          <w:lang w:val="zh-CN"/>
        </w:rPr>
        <w:t>人，（公务员：</w:t>
      </w:r>
      <w:r w:rsidRPr="001A2C8A">
        <w:rPr>
          <w:rFonts w:eastAsia="仿宋_GB2312"/>
          <w:color w:val="000000"/>
          <w:kern w:val="0"/>
          <w:sz w:val="32"/>
          <w:szCs w:val="32"/>
          <w:shd w:val="clear" w:color="auto" w:fill="FFFFFF"/>
          <w:lang w:val="zh-CN"/>
        </w:rPr>
        <w:t>6</w:t>
      </w:r>
      <w:r w:rsidRPr="001A2C8A">
        <w:rPr>
          <w:rFonts w:eastAsia="仿宋_GB2312"/>
          <w:color w:val="000000"/>
          <w:kern w:val="0"/>
          <w:sz w:val="32"/>
          <w:szCs w:val="32"/>
          <w:shd w:val="clear" w:color="auto" w:fill="FFFFFF"/>
          <w:lang w:val="zh-CN"/>
        </w:rPr>
        <w:t>人、参公人员：</w:t>
      </w:r>
      <w:r w:rsidRPr="001A2C8A">
        <w:rPr>
          <w:rFonts w:eastAsia="仿宋_GB2312"/>
          <w:color w:val="000000"/>
          <w:kern w:val="0"/>
          <w:sz w:val="32"/>
          <w:szCs w:val="32"/>
          <w:shd w:val="clear" w:color="auto" w:fill="FFFFFF"/>
          <w:lang w:val="zh-CN"/>
        </w:rPr>
        <w:t>22</w:t>
      </w:r>
      <w:r w:rsidRPr="001A2C8A">
        <w:rPr>
          <w:rFonts w:eastAsia="仿宋_GB2312"/>
          <w:color w:val="000000"/>
          <w:kern w:val="0"/>
          <w:sz w:val="32"/>
          <w:szCs w:val="32"/>
          <w:shd w:val="clear" w:color="auto" w:fill="FFFFFF"/>
          <w:lang w:val="zh-CN"/>
        </w:rPr>
        <w:t>人、事业人员：</w:t>
      </w:r>
      <w:r w:rsidRPr="001A2C8A">
        <w:rPr>
          <w:rFonts w:eastAsia="仿宋_GB2312"/>
          <w:color w:val="000000"/>
          <w:kern w:val="0"/>
          <w:sz w:val="32"/>
          <w:szCs w:val="32"/>
          <w:shd w:val="clear" w:color="auto" w:fill="FFFFFF"/>
          <w:lang w:val="zh-CN"/>
        </w:rPr>
        <w:t>1</w:t>
      </w:r>
      <w:r w:rsidRPr="001A2C8A">
        <w:rPr>
          <w:rFonts w:eastAsia="仿宋_GB2312"/>
          <w:color w:val="000000"/>
          <w:kern w:val="0"/>
          <w:sz w:val="32"/>
          <w:szCs w:val="32"/>
          <w:shd w:val="clear" w:color="auto" w:fill="FFFFFF"/>
          <w:lang w:val="zh-CN"/>
        </w:rPr>
        <w:t>人）其中：</w:t>
      </w:r>
      <w:r w:rsidRPr="001A2C8A">
        <w:rPr>
          <w:rFonts w:eastAsia="仿宋_GB2312"/>
          <w:color w:val="000000"/>
          <w:kern w:val="0"/>
          <w:sz w:val="32"/>
          <w:szCs w:val="32"/>
          <w:shd w:val="clear" w:color="auto" w:fill="FFFFFF"/>
          <w:lang w:val="zh-CN"/>
        </w:rPr>
        <w:t>2019</w:t>
      </w:r>
      <w:r w:rsidRPr="001A2C8A">
        <w:rPr>
          <w:rFonts w:eastAsia="仿宋_GB2312"/>
          <w:color w:val="000000"/>
          <w:kern w:val="0"/>
          <w:sz w:val="32"/>
          <w:szCs w:val="32"/>
          <w:shd w:val="clear" w:color="auto" w:fill="FFFFFF"/>
          <w:lang w:val="zh-CN"/>
        </w:rPr>
        <w:t>年公务员</w:t>
      </w:r>
      <w:r w:rsidRPr="001A2C8A">
        <w:rPr>
          <w:rFonts w:eastAsia="仿宋_GB2312"/>
          <w:color w:val="000000"/>
          <w:kern w:val="0"/>
          <w:sz w:val="32"/>
          <w:szCs w:val="32"/>
          <w:shd w:val="clear" w:color="auto" w:fill="FFFFFF"/>
          <w:lang w:val="zh-CN"/>
        </w:rPr>
        <w:t>1</w:t>
      </w:r>
      <w:r w:rsidRPr="001A2C8A">
        <w:rPr>
          <w:rFonts w:eastAsia="仿宋_GB2312"/>
          <w:color w:val="000000"/>
          <w:kern w:val="0"/>
          <w:sz w:val="32"/>
          <w:szCs w:val="32"/>
          <w:shd w:val="clear" w:color="auto" w:fill="FFFFFF"/>
          <w:lang w:val="zh-CN"/>
        </w:rPr>
        <w:t>人退休，调入公务员</w:t>
      </w:r>
      <w:r w:rsidRPr="001A2C8A">
        <w:rPr>
          <w:rFonts w:eastAsia="仿宋_GB2312"/>
          <w:color w:val="000000"/>
          <w:kern w:val="0"/>
          <w:sz w:val="32"/>
          <w:szCs w:val="32"/>
          <w:shd w:val="clear" w:color="auto" w:fill="FFFFFF"/>
          <w:lang w:val="zh-CN"/>
        </w:rPr>
        <w:t>1</w:t>
      </w:r>
      <w:r w:rsidRPr="001A2C8A">
        <w:rPr>
          <w:rFonts w:eastAsia="仿宋_GB2312"/>
          <w:color w:val="000000"/>
          <w:kern w:val="0"/>
          <w:sz w:val="32"/>
          <w:szCs w:val="32"/>
          <w:shd w:val="clear" w:color="auto" w:fill="FFFFFF"/>
          <w:lang w:val="zh-CN"/>
        </w:rPr>
        <w:t>人，调出参公人员</w:t>
      </w:r>
      <w:r w:rsidRPr="001A2C8A">
        <w:rPr>
          <w:rFonts w:eastAsia="仿宋_GB2312"/>
          <w:color w:val="000000"/>
          <w:kern w:val="0"/>
          <w:sz w:val="32"/>
          <w:szCs w:val="32"/>
          <w:shd w:val="clear" w:color="auto" w:fill="FFFFFF"/>
          <w:lang w:val="zh-CN"/>
        </w:rPr>
        <w:t>1</w:t>
      </w:r>
      <w:r w:rsidRPr="001A2C8A">
        <w:rPr>
          <w:rFonts w:eastAsia="仿宋_GB2312"/>
          <w:color w:val="000000"/>
          <w:kern w:val="0"/>
          <w:sz w:val="32"/>
          <w:szCs w:val="32"/>
          <w:shd w:val="clear" w:color="auto" w:fill="FFFFFF"/>
          <w:lang w:val="zh-CN"/>
        </w:rPr>
        <w:t>人，调入事业人员</w:t>
      </w:r>
      <w:r w:rsidRPr="001A2C8A">
        <w:rPr>
          <w:rFonts w:eastAsia="仿宋_GB2312"/>
          <w:color w:val="000000"/>
          <w:kern w:val="0"/>
          <w:sz w:val="32"/>
          <w:szCs w:val="32"/>
          <w:shd w:val="clear" w:color="auto" w:fill="FFFFFF"/>
          <w:lang w:val="zh-CN"/>
        </w:rPr>
        <w:t>1</w:t>
      </w:r>
      <w:r w:rsidRPr="001A2C8A">
        <w:rPr>
          <w:rFonts w:eastAsia="仿宋_GB2312"/>
          <w:color w:val="000000"/>
          <w:kern w:val="0"/>
          <w:sz w:val="32"/>
          <w:szCs w:val="32"/>
          <w:shd w:val="clear" w:color="auto" w:fill="FFFFFF"/>
          <w:lang w:val="zh-CN"/>
        </w:rPr>
        <w:t>人，机构改革划出事业人员</w:t>
      </w:r>
      <w:r w:rsidRPr="001A2C8A">
        <w:rPr>
          <w:rFonts w:eastAsia="仿宋_GB2312"/>
          <w:color w:val="000000"/>
          <w:kern w:val="0"/>
          <w:sz w:val="32"/>
          <w:szCs w:val="32"/>
          <w:shd w:val="clear" w:color="auto" w:fill="FFFFFF"/>
          <w:lang w:val="zh-CN"/>
        </w:rPr>
        <w:t>11</w:t>
      </w:r>
      <w:r w:rsidRPr="001A2C8A">
        <w:rPr>
          <w:rFonts w:eastAsia="仿宋_GB2312"/>
          <w:color w:val="000000"/>
          <w:kern w:val="0"/>
          <w:sz w:val="32"/>
          <w:szCs w:val="32"/>
          <w:shd w:val="clear" w:color="auto" w:fill="FFFFFF"/>
          <w:lang w:val="zh-CN"/>
        </w:rPr>
        <w:t>人。</w:t>
      </w:r>
    </w:p>
    <w:p w:rsidR="00070A43" w:rsidRPr="001A2C8A" w:rsidRDefault="00070A43" w:rsidP="00070A43">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1A2C8A">
        <w:rPr>
          <w:rFonts w:eastAsia="黑体"/>
          <w:color w:val="000000"/>
          <w:kern w:val="0"/>
          <w:sz w:val="32"/>
          <w:szCs w:val="32"/>
          <w:shd w:val="clear" w:color="auto" w:fill="FFFFFF"/>
        </w:rPr>
        <w:t>二、部门财政资金收支情况</w:t>
      </w:r>
    </w:p>
    <w:p w:rsidR="00C871D6" w:rsidRPr="001A2C8A" w:rsidRDefault="00070A43" w:rsidP="00C871D6">
      <w:pPr>
        <w:pStyle w:val="ab"/>
        <w:spacing w:line="353" w:lineRule="auto"/>
        <w:ind w:firstLineChars="200" w:firstLine="640"/>
        <w:jc w:val="left"/>
        <w:rPr>
          <w:rFonts w:ascii="Times New Roman" w:eastAsia="仿宋_GB2312" w:hAnsi="Times New Roman"/>
          <w:color w:val="000000"/>
          <w:kern w:val="0"/>
          <w:sz w:val="32"/>
          <w:szCs w:val="32"/>
          <w:shd w:val="clear" w:color="auto" w:fill="FFFFFF"/>
          <w:lang w:val="zh-CN"/>
        </w:rPr>
      </w:pPr>
      <w:r w:rsidRPr="001A2C8A">
        <w:rPr>
          <w:rFonts w:ascii="Times New Roman" w:eastAsia="仿宋_GB2312" w:hAnsi="Times New Roman"/>
          <w:color w:val="000000"/>
          <w:kern w:val="0"/>
          <w:sz w:val="32"/>
          <w:szCs w:val="32"/>
          <w:shd w:val="clear" w:color="auto" w:fill="FFFFFF"/>
          <w:lang w:val="zh-CN"/>
        </w:rPr>
        <w:t>（一）部门财政资金收入情况。</w:t>
      </w:r>
    </w:p>
    <w:p w:rsidR="00C871D6" w:rsidRPr="001A2C8A" w:rsidRDefault="00C871D6" w:rsidP="00C871D6">
      <w:pPr>
        <w:pStyle w:val="ab"/>
        <w:spacing w:line="353" w:lineRule="auto"/>
        <w:ind w:firstLineChars="200" w:firstLine="640"/>
        <w:jc w:val="left"/>
        <w:rPr>
          <w:rFonts w:ascii="Times New Roman" w:eastAsia="仿宋_GB2312" w:hAnsi="Times New Roman"/>
          <w:sz w:val="32"/>
          <w:szCs w:val="32"/>
        </w:rPr>
      </w:pPr>
      <w:r w:rsidRPr="001A2C8A">
        <w:rPr>
          <w:rFonts w:ascii="Times New Roman" w:eastAsia="仿宋_GB2312" w:hAnsi="Times New Roman"/>
          <w:sz w:val="32"/>
          <w:szCs w:val="32"/>
        </w:rPr>
        <w:t>基本支出安排及使用情况：</w:t>
      </w:r>
      <w:r w:rsidRPr="001A2C8A">
        <w:rPr>
          <w:rFonts w:ascii="Times New Roman" w:eastAsia="仿宋_GB2312" w:hAnsi="Times New Roman"/>
          <w:sz w:val="32"/>
          <w:szCs w:val="32"/>
        </w:rPr>
        <w:t>2019</w:t>
      </w:r>
      <w:r w:rsidRPr="001A2C8A">
        <w:rPr>
          <w:rFonts w:ascii="Times New Roman" w:eastAsia="仿宋_GB2312" w:hAnsi="Times New Roman"/>
          <w:sz w:val="32"/>
          <w:szCs w:val="32"/>
        </w:rPr>
        <w:t>年东区综合行政执法局基本预算总额为</w:t>
      </w:r>
      <w:r w:rsidRPr="001A2C8A">
        <w:rPr>
          <w:rFonts w:ascii="Times New Roman" w:eastAsia="仿宋_GB2312" w:hAnsi="Times New Roman"/>
          <w:sz w:val="32"/>
          <w:szCs w:val="32"/>
        </w:rPr>
        <w:t>1106.59</w:t>
      </w:r>
      <w:r w:rsidRPr="001A2C8A">
        <w:rPr>
          <w:rFonts w:ascii="Times New Roman" w:eastAsia="仿宋_GB2312" w:hAnsi="Times New Roman"/>
          <w:sz w:val="32"/>
          <w:szCs w:val="32"/>
        </w:rPr>
        <w:t>万元。其中：工资福利预算</w:t>
      </w:r>
      <w:r w:rsidRPr="001A2C8A">
        <w:rPr>
          <w:rFonts w:ascii="Times New Roman" w:eastAsia="仿宋_GB2312" w:hAnsi="Times New Roman"/>
          <w:sz w:val="32"/>
          <w:szCs w:val="32"/>
        </w:rPr>
        <w:t>937.45</w:t>
      </w:r>
      <w:r w:rsidRPr="001A2C8A">
        <w:rPr>
          <w:rFonts w:ascii="Times New Roman" w:eastAsia="仿宋_GB2312" w:hAnsi="Times New Roman"/>
          <w:sz w:val="32"/>
          <w:szCs w:val="32"/>
        </w:rPr>
        <w:t>万元，日常公用预算</w:t>
      </w:r>
      <w:r w:rsidRPr="001A2C8A">
        <w:rPr>
          <w:rFonts w:ascii="Times New Roman" w:eastAsia="仿宋_GB2312" w:hAnsi="Times New Roman"/>
          <w:sz w:val="32"/>
          <w:szCs w:val="32"/>
        </w:rPr>
        <w:t>110.06</w:t>
      </w:r>
      <w:r w:rsidRPr="001A2C8A">
        <w:rPr>
          <w:rFonts w:ascii="Times New Roman" w:eastAsia="仿宋_GB2312" w:hAnsi="Times New Roman"/>
          <w:sz w:val="32"/>
          <w:szCs w:val="32"/>
        </w:rPr>
        <w:t>万元，对个人和家庭的补助预算</w:t>
      </w:r>
      <w:r w:rsidRPr="001A2C8A">
        <w:rPr>
          <w:rFonts w:ascii="Times New Roman" w:eastAsia="仿宋_GB2312" w:hAnsi="Times New Roman"/>
          <w:sz w:val="32"/>
          <w:szCs w:val="32"/>
        </w:rPr>
        <w:lastRenderedPageBreak/>
        <w:t>59.08</w:t>
      </w:r>
      <w:r w:rsidRPr="001A2C8A">
        <w:rPr>
          <w:rFonts w:ascii="Times New Roman" w:eastAsia="仿宋_GB2312" w:hAnsi="Times New Roman"/>
          <w:sz w:val="32"/>
          <w:szCs w:val="32"/>
        </w:rPr>
        <w:t>万元。</w:t>
      </w:r>
      <w:r w:rsidRPr="001A2C8A">
        <w:rPr>
          <w:rFonts w:ascii="Times New Roman" w:eastAsia="仿宋_GB2312" w:hAnsi="Times New Roman"/>
          <w:sz w:val="32"/>
          <w:szCs w:val="32"/>
        </w:rPr>
        <w:t>2019</w:t>
      </w:r>
      <w:r w:rsidRPr="001A2C8A">
        <w:rPr>
          <w:rFonts w:ascii="Times New Roman" w:eastAsia="仿宋_GB2312" w:hAnsi="Times New Roman"/>
          <w:sz w:val="32"/>
          <w:szCs w:val="32"/>
        </w:rPr>
        <w:t>年东区综合行政执法局项目预算总额为</w:t>
      </w:r>
      <w:r w:rsidRPr="001A2C8A">
        <w:rPr>
          <w:rFonts w:ascii="Times New Roman" w:eastAsia="仿宋_GB2312" w:hAnsi="Times New Roman"/>
          <w:sz w:val="32"/>
          <w:szCs w:val="32"/>
        </w:rPr>
        <w:t>1119.4</w:t>
      </w:r>
      <w:r w:rsidRPr="001A2C8A">
        <w:rPr>
          <w:rFonts w:ascii="Times New Roman" w:eastAsia="仿宋_GB2312" w:hAnsi="Times New Roman"/>
          <w:sz w:val="32"/>
          <w:szCs w:val="32"/>
        </w:rPr>
        <w:t>万元。</w:t>
      </w:r>
    </w:p>
    <w:p w:rsidR="00070A43" w:rsidRPr="001A2C8A" w:rsidRDefault="00C871D6" w:rsidP="00C871D6">
      <w:pPr>
        <w:widowControl/>
        <w:spacing w:line="353" w:lineRule="auto"/>
        <w:ind w:firstLineChars="200" w:firstLine="640"/>
        <w:rPr>
          <w:sz w:val="32"/>
          <w:szCs w:val="32"/>
        </w:rPr>
      </w:pPr>
      <w:r w:rsidRPr="001A2C8A">
        <w:rPr>
          <w:sz w:val="32"/>
          <w:szCs w:val="32"/>
        </w:rPr>
        <w:t>2019</w:t>
      </w:r>
      <w:r w:rsidRPr="001A2C8A">
        <w:rPr>
          <w:sz w:val="32"/>
          <w:szCs w:val="32"/>
        </w:rPr>
        <w:t>年其他收入银行利息</w:t>
      </w:r>
      <w:r w:rsidRPr="001A2C8A">
        <w:rPr>
          <w:sz w:val="32"/>
          <w:szCs w:val="32"/>
        </w:rPr>
        <w:t>0.12</w:t>
      </w:r>
      <w:r w:rsidRPr="001A2C8A">
        <w:rPr>
          <w:sz w:val="32"/>
          <w:szCs w:val="32"/>
        </w:rPr>
        <w:t>万元。</w:t>
      </w:r>
    </w:p>
    <w:p w:rsidR="00070A43" w:rsidRPr="001A2C8A"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（二）部门财政资金支出情况。</w:t>
      </w:r>
    </w:p>
    <w:p w:rsidR="00C871D6" w:rsidRPr="001A2C8A" w:rsidRDefault="00C871D6" w:rsidP="00C871D6">
      <w:pPr>
        <w:widowControl/>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2019</w:t>
      </w:r>
      <w:r w:rsidRPr="001A2C8A">
        <w:rPr>
          <w:rFonts w:eastAsia="仿宋_GB2312"/>
          <w:color w:val="000000"/>
          <w:kern w:val="0"/>
          <w:sz w:val="32"/>
          <w:szCs w:val="32"/>
          <w:shd w:val="clear" w:color="auto" w:fill="FFFFFF"/>
          <w:lang w:val="zh-CN"/>
        </w:rPr>
        <w:t>年，基本支出</w:t>
      </w:r>
      <w:r w:rsidRPr="001A2C8A">
        <w:rPr>
          <w:rFonts w:eastAsia="仿宋_GB2312"/>
          <w:color w:val="000000"/>
          <w:kern w:val="0"/>
          <w:sz w:val="32"/>
          <w:szCs w:val="32"/>
          <w:shd w:val="clear" w:color="auto" w:fill="FFFFFF"/>
          <w:lang w:val="zh-CN"/>
        </w:rPr>
        <w:t>1055.84</w:t>
      </w:r>
      <w:r w:rsidRPr="001A2C8A">
        <w:rPr>
          <w:rFonts w:eastAsia="仿宋_GB2312"/>
          <w:color w:val="000000"/>
          <w:kern w:val="0"/>
          <w:sz w:val="32"/>
          <w:szCs w:val="32"/>
          <w:shd w:val="clear" w:color="auto" w:fill="FFFFFF"/>
          <w:lang w:val="zh-CN"/>
        </w:rPr>
        <w:t>万元，其中工资福利支出</w:t>
      </w:r>
      <w:r w:rsidRPr="001A2C8A">
        <w:rPr>
          <w:rFonts w:eastAsia="仿宋_GB2312"/>
          <w:color w:val="000000"/>
          <w:kern w:val="0"/>
          <w:sz w:val="32"/>
          <w:szCs w:val="32"/>
          <w:shd w:val="clear" w:color="auto" w:fill="FFFFFF"/>
          <w:lang w:val="zh-CN"/>
        </w:rPr>
        <w:t>899.32</w:t>
      </w:r>
      <w:r w:rsidRPr="001A2C8A">
        <w:rPr>
          <w:rFonts w:eastAsia="仿宋_GB2312"/>
          <w:color w:val="000000"/>
          <w:kern w:val="0"/>
          <w:sz w:val="32"/>
          <w:szCs w:val="32"/>
          <w:shd w:val="clear" w:color="auto" w:fill="FFFFFF"/>
          <w:lang w:val="zh-CN"/>
        </w:rPr>
        <w:t>万元，日常公用支出</w:t>
      </w:r>
      <w:r w:rsidRPr="001A2C8A">
        <w:rPr>
          <w:rFonts w:eastAsia="仿宋_GB2312"/>
          <w:color w:val="000000"/>
          <w:kern w:val="0"/>
          <w:sz w:val="32"/>
          <w:szCs w:val="32"/>
          <w:shd w:val="clear" w:color="auto" w:fill="FFFFFF"/>
          <w:lang w:val="zh-CN"/>
        </w:rPr>
        <w:t>92.38</w:t>
      </w:r>
      <w:r w:rsidRPr="001A2C8A">
        <w:rPr>
          <w:rFonts w:eastAsia="仿宋_GB2312"/>
          <w:color w:val="000000"/>
          <w:kern w:val="0"/>
          <w:sz w:val="32"/>
          <w:szCs w:val="32"/>
          <w:shd w:val="clear" w:color="auto" w:fill="FFFFFF"/>
          <w:lang w:val="zh-CN"/>
        </w:rPr>
        <w:t>万元，对个人和家庭的补助支出</w:t>
      </w:r>
      <w:r w:rsidRPr="001A2C8A">
        <w:rPr>
          <w:rFonts w:eastAsia="仿宋_GB2312"/>
          <w:color w:val="000000"/>
          <w:kern w:val="0"/>
          <w:sz w:val="32"/>
          <w:szCs w:val="32"/>
          <w:shd w:val="clear" w:color="auto" w:fill="FFFFFF"/>
          <w:lang w:val="zh-CN"/>
        </w:rPr>
        <w:t>62.39</w:t>
      </w:r>
      <w:r w:rsidRPr="001A2C8A">
        <w:rPr>
          <w:rFonts w:eastAsia="仿宋_GB2312"/>
          <w:color w:val="000000"/>
          <w:kern w:val="0"/>
          <w:sz w:val="32"/>
          <w:szCs w:val="32"/>
          <w:shd w:val="clear" w:color="auto" w:fill="FFFFFF"/>
          <w:lang w:val="zh-CN"/>
        </w:rPr>
        <w:t>万元，资本性支出</w:t>
      </w:r>
      <w:r w:rsidRPr="001A2C8A">
        <w:rPr>
          <w:rFonts w:eastAsia="仿宋_GB2312"/>
          <w:color w:val="000000"/>
          <w:kern w:val="0"/>
          <w:sz w:val="32"/>
          <w:szCs w:val="32"/>
          <w:shd w:val="clear" w:color="auto" w:fill="FFFFFF"/>
          <w:lang w:val="zh-CN"/>
        </w:rPr>
        <w:t>1.75</w:t>
      </w:r>
      <w:r w:rsidRPr="001A2C8A">
        <w:rPr>
          <w:rFonts w:eastAsia="仿宋_GB2312"/>
          <w:color w:val="000000"/>
          <w:kern w:val="0"/>
          <w:sz w:val="32"/>
          <w:szCs w:val="32"/>
          <w:shd w:val="clear" w:color="auto" w:fill="FFFFFF"/>
          <w:lang w:val="zh-CN"/>
        </w:rPr>
        <w:t>万元，项目支出</w:t>
      </w:r>
      <w:r w:rsidRPr="001A2C8A">
        <w:rPr>
          <w:rFonts w:eastAsia="仿宋_GB2312"/>
          <w:color w:val="000000"/>
          <w:kern w:val="0"/>
          <w:sz w:val="32"/>
          <w:szCs w:val="32"/>
          <w:shd w:val="clear" w:color="auto" w:fill="FFFFFF"/>
          <w:lang w:val="zh-CN"/>
        </w:rPr>
        <w:t>465.5</w:t>
      </w:r>
      <w:r w:rsidRPr="001A2C8A">
        <w:rPr>
          <w:rFonts w:eastAsia="仿宋_GB2312"/>
          <w:color w:val="000000"/>
          <w:kern w:val="0"/>
          <w:sz w:val="32"/>
          <w:szCs w:val="32"/>
          <w:shd w:val="clear" w:color="auto" w:fill="FFFFFF"/>
          <w:lang w:val="zh-CN"/>
        </w:rPr>
        <w:t>万元。</w:t>
      </w:r>
    </w:p>
    <w:p w:rsidR="00070A43" w:rsidRPr="001A2C8A" w:rsidRDefault="00C871D6" w:rsidP="00C871D6">
      <w:pPr>
        <w:widowControl/>
        <w:spacing w:line="353" w:lineRule="auto"/>
        <w:ind w:firstLineChars="200" w:firstLine="640"/>
        <w:rPr>
          <w:rFonts w:eastAsia="黑体"/>
          <w:color w:val="000000"/>
          <w:kern w:val="0"/>
          <w:sz w:val="32"/>
          <w:szCs w:val="32"/>
          <w:shd w:val="clear" w:color="auto" w:fill="FFFFFF"/>
        </w:rPr>
      </w:pPr>
      <w:r w:rsidRPr="001A2C8A">
        <w:rPr>
          <w:rFonts w:eastAsia="黑体"/>
          <w:color w:val="000000"/>
          <w:kern w:val="0"/>
          <w:sz w:val="32"/>
          <w:szCs w:val="32"/>
          <w:shd w:val="clear" w:color="auto" w:fill="FFFFFF"/>
        </w:rPr>
        <w:t>三、部门整体预算绩效管理情况</w:t>
      </w:r>
    </w:p>
    <w:p w:rsidR="00070A43" w:rsidRPr="001A2C8A"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（一）部门预算管理。</w:t>
      </w:r>
    </w:p>
    <w:p w:rsidR="00070A43" w:rsidRPr="001A2C8A"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包括部门绩效目标制定、目标实现、预算编制准确、支出控制、预算动态调整、执行进度、预算完成情况和违规记录等情况。</w:t>
      </w:r>
    </w:p>
    <w:p w:rsidR="00070A43" w:rsidRPr="001A2C8A"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（二）结果应用情况。</w:t>
      </w:r>
    </w:p>
    <w:p w:rsidR="00070A43" w:rsidRPr="001A2C8A"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包括绩效自评公开、评价结果整改和应用结果反馈等情况。</w:t>
      </w:r>
    </w:p>
    <w:p w:rsidR="00070A43" w:rsidRPr="001A2C8A" w:rsidRDefault="00070A43" w:rsidP="00070A43">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1A2C8A">
        <w:rPr>
          <w:rFonts w:eastAsia="黑体"/>
          <w:color w:val="000000"/>
          <w:kern w:val="0"/>
          <w:sz w:val="32"/>
          <w:szCs w:val="32"/>
          <w:shd w:val="clear" w:color="auto" w:fill="FFFFFF"/>
        </w:rPr>
        <w:t>四、评价结论及建议</w:t>
      </w:r>
    </w:p>
    <w:p w:rsidR="008E5ABA" w:rsidRPr="001A2C8A" w:rsidRDefault="00070A43" w:rsidP="008E5ABA">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（一）评价结论。</w:t>
      </w:r>
    </w:p>
    <w:p w:rsidR="008E5ABA" w:rsidRPr="001A2C8A" w:rsidRDefault="008E5ABA" w:rsidP="008E5ABA">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结合本单位实际情况建立健全了财务管理制度和约束机制，依法、有效地利用财政资金，提高财政资金使用效率，合理分配人、财、物，完成了部门职能目标，实现了较高的工作效率和支出绩效。</w:t>
      </w:r>
    </w:p>
    <w:p w:rsidR="00070A43" w:rsidRPr="001A2C8A" w:rsidRDefault="008E5ABA" w:rsidP="008E5ABA">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评价结论为优良。</w:t>
      </w:r>
    </w:p>
    <w:p w:rsidR="008E5ABA" w:rsidRPr="001A2C8A" w:rsidRDefault="00070A43" w:rsidP="008E5ABA">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lastRenderedPageBreak/>
        <w:t>（二）存在问题。</w:t>
      </w:r>
    </w:p>
    <w:p w:rsidR="00070A43" w:rsidRPr="001A2C8A" w:rsidRDefault="008E5ABA" w:rsidP="008E5ABA">
      <w:pPr>
        <w:spacing w:line="353" w:lineRule="auto"/>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基本支出经费保障水平偏低。预算执行基本围绕保障人员经费、保障正常运转进行。从决算情况看，基本支出比重比较大。资产管理资料更新速度较慢。虽然按照财政对资产管理的要求，对各项资产都进行了登记及建立台账，但仍存在更新滞后的情况。财务人员业务水平仍需提高，需加强对财务业务知识的培训。</w:t>
      </w:r>
    </w:p>
    <w:p w:rsidR="00070A43" w:rsidRPr="001A2C8A" w:rsidRDefault="00070A43" w:rsidP="00070A43">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（三）改进建议。</w:t>
      </w:r>
    </w:p>
    <w:p w:rsidR="00070A43" w:rsidRPr="001A2C8A" w:rsidRDefault="008E5ABA" w:rsidP="00070A43">
      <w:pPr>
        <w:spacing w:line="580" w:lineRule="exact"/>
        <w:ind w:firstLineChars="200" w:firstLine="640"/>
        <w:rPr>
          <w:rFonts w:eastAsia="仿宋_GB2312"/>
          <w:color w:val="000000"/>
          <w:kern w:val="0"/>
          <w:sz w:val="32"/>
          <w:szCs w:val="32"/>
          <w:shd w:val="clear" w:color="auto" w:fill="FFFFFF"/>
          <w:lang w:val="zh-CN"/>
        </w:rPr>
      </w:pPr>
      <w:r w:rsidRPr="001A2C8A">
        <w:rPr>
          <w:rFonts w:eastAsia="仿宋_GB2312"/>
          <w:color w:val="000000"/>
          <w:kern w:val="0"/>
          <w:sz w:val="32"/>
          <w:szCs w:val="32"/>
          <w:shd w:val="clear" w:color="auto" w:fill="FFFFFF"/>
          <w:lang w:val="zh-CN"/>
        </w:rPr>
        <w:t>细化预算编制工作，认真做好预算的编制。加强财务管理，严格财务审核。完善资产管理，抓好</w:t>
      </w:r>
      <w:r w:rsidRPr="001A2C8A">
        <w:rPr>
          <w:rFonts w:eastAsia="仿宋_GB2312"/>
          <w:color w:val="000000"/>
          <w:kern w:val="0"/>
          <w:sz w:val="32"/>
          <w:szCs w:val="32"/>
          <w:shd w:val="clear" w:color="auto" w:fill="FFFFFF"/>
          <w:lang w:val="zh-CN"/>
        </w:rPr>
        <w:t>“</w:t>
      </w:r>
      <w:r w:rsidRPr="001A2C8A">
        <w:rPr>
          <w:rFonts w:eastAsia="仿宋_GB2312"/>
          <w:color w:val="000000"/>
          <w:kern w:val="0"/>
          <w:sz w:val="32"/>
          <w:szCs w:val="32"/>
          <w:shd w:val="clear" w:color="auto" w:fill="FFFFFF"/>
          <w:lang w:val="zh-CN"/>
        </w:rPr>
        <w:t>三公</w:t>
      </w:r>
      <w:r w:rsidRPr="001A2C8A">
        <w:rPr>
          <w:rFonts w:eastAsia="仿宋_GB2312"/>
          <w:color w:val="000000"/>
          <w:kern w:val="0"/>
          <w:sz w:val="32"/>
          <w:szCs w:val="32"/>
          <w:shd w:val="clear" w:color="auto" w:fill="FFFFFF"/>
          <w:lang w:val="zh-CN"/>
        </w:rPr>
        <w:t>”</w:t>
      </w:r>
      <w:r w:rsidRPr="001A2C8A">
        <w:rPr>
          <w:rFonts w:eastAsia="仿宋_GB2312"/>
          <w:color w:val="000000"/>
          <w:kern w:val="0"/>
          <w:sz w:val="32"/>
          <w:szCs w:val="32"/>
          <w:shd w:val="clear" w:color="auto" w:fill="FFFFFF"/>
          <w:lang w:val="zh-CN"/>
        </w:rPr>
        <w:t>经费控制。</w:t>
      </w:r>
    </w:p>
    <w:p w:rsidR="00070A43" w:rsidRPr="001A2C8A" w:rsidRDefault="00070A43" w:rsidP="00070A43">
      <w:pPr>
        <w:spacing w:line="580" w:lineRule="exact"/>
        <w:ind w:firstLineChars="200" w:firstLine="640"/>
        <w:rPr>
          <w:rFonts w:eastAsia="仿宋_GB2312"/>
          <w:sz w:val="32"/>
          <w:szCs w:val="32"/>
        </w:rPr>
      </w:pPr>
    </w:p>
    <w:p w:rsidR="001A2C8A" w:rsidRDefault="001A2C8A" w:rsidP="00070A43">
      <w:pPr>
        <w:spacing w:line="580" w:lineRule="exact"/>
        <w:rPr>
          <w:rFonts w:eastAsia="黑体"/>
          <w:sz w:val="32"/>
          <w:szCs w:val="32"/>
        </w:rPr>
      </w:pPr>
    </w:p>
    <w:p w:rsidR="001A2C8A" w:rsidRDefault="001A2C8A" w:rsidP="00070A43">
      <w:pPr>
        <w:spacing w:line="580" w:lineRule="exact"/>
        <w:rPr>
          <w:rFonts w:eastAsia="黑体"/>
          <w:sz w:val="32"/>
          <w:szCs w:val="32"/>
        </w:rPr>
      </w:pPr>
    </w:p>
    <w:p w:rsidR="001A2C8A" w:rsidRDefault="001A2C8A" w:rsidP="00070A43">
      <w:pPr>
        <w:spacing w:line="580" w:lineRule="exact"/>
        <w:rPr>
          <w:rFonts w:eastAsia="黑体"/>
          <w:sz w:val="32"/>
          <w:szCs w:val="32"/>
        </w:rPr>
      </w:pPr>
    </w:p>
    <w:p w:rsidR="001A2C8A" w:rsidRDefault="001A2C8A" w:rsidP="00070A43">
      <w:pPr>
        <w:spacing w:line="580" w:lineRule="exact"/>
        <w:rPr>
          <w:rFonts w:eastAsia="黑体"/>
          <w:sz w:val="32"/>
          <w:szCs w:val="32"/>
        </w:rPr>
      </w:pPr>
    </w:p>
    <w:p w:rsidR="001A2C8A" w:rsidRDefault="001A2C8A" w:rsidP="00070A43">
      <w:pPr>
        <w:spacing w:line="580" w:lineRule="exact"/>
        <w:rPr>
          <w:rFonts w:eastAsia="黑体"/>
          <w:sz w:val="32"/>
          <w:szCs w:val="32"/>
        </w:rPr>
      </w:pPr>
    </w:p>
    <w:p w:rsidR="001A2C8A" w:rsidRDefault="001A2C8A" w:rsidP="00070A43">
      <w:pPr>
        <w:spacing w:line="580" w:lineRule="exact"/>
        <w:rPr>
          <w:rFonts w:eastAsia="黑体"/>
          <w:sz w:val="32"/>
          <w:szCs w:val="32"/>
        </w:rPr>
      </w:pPr>
    </w:p>
    <w:p w:rsidR="001A2C8A" w:rsidRDefault="001A2C8A" w:rsidP="00070A43">
      <w:pPr>
        <w:spacing w:line="580" w:lineRule="exact"/>
        <w:rPr>
          <w:rFonts w:eastAsia="黑体"/>
          <w:sz w:val="32"/>
          <w:szCs w:val="32"/>
        </w:rPr>
      </w:pPr>
    </w:p>
    <w:p w:rsidR="001A2C8A" w:rsidRDefault="001A2C8A" w:rsidP="00070A43">
      <w:pPr>
        <w:spacing w:line="580" w:lineRule="exact"/>
        <w:rPr>
          <w:rFonts w:eastAsia="黑体"/>
          <w:sz w:val="32"/>
          <w:szCs w:val="32"/>
        </w:rPr>
      </w:pPr>
    </w:p>
    <w:p w:rsidR="001A2C8A" w:rsidRDefault="001A2C8A" w:rsidP="00070A43">
      <w:pPr>
        <w:spacing w:line="580" w:lineRule="exact"/>
        <w:rPr>
          <w:rFonts w:eastAsia="黑体"/>
          <w:sz w:val="32"/>
          <w:szCs w:val="32"/>
        </w:rPr>
      </w:pPr>
    </w:p>
    <w:p w:rsidR="001A2C8A" w:rsidRDefault="001A2C8A" w:rsidP="00070A43">
      <w:pPr>
        <w:spacing w:line="580" w:lineRule="exact"/>
        <w:rPr>
          <w:rFonts w:eastAsia="黑体"/>
          <w:sz w:val="32"/>
          <w:szCs w:val="32"/>
        </w:rPr>
      </w:pPr>
    </w:p>
    <w:p w:rsidR="001A2C8A" w:rsidRDefault="001A2C8A" w:rsidP="00070A43">
      <w:pPr>
        <w:spacing w:line="580" w:lineRule="exact"/>
        <w:rPr>
          <w:rFonts w:eastAsia="黑体"/>
          <w:sz w:val="32"/>
          <w:szCs w:val="32"/>
        </w:rPr>
      </w:pPr>
    </w:p>
    <w:p w:rsidR="001A2C8A" w:rsidRDefault="001A2C8A" w:rsidP="00070A43">
      <w:pPr>
        <w:spacing w:line="580" w:lineRule="exact"/>
        <w:rPr>
          <w:rFonts w:eastAsia="黑体"/>
          <w:sz w:val="32"/>
          <w:szCs w:val="32"/>
        </w:rPr>
      </w:pPr>
    </w:p>
    <w:p w:rsidR="00070A43" w:rsidRPr="001A2C8A" w:rsidRDefault="00070A43" w:rsidP="00070A43">
      <w:pPr>
        <w:spacing w:line="580" w:lineRule="exact"/>
        <w:rPr>
          <w:rFonts w:eastAsia="仿宋_GB2312"/>
          <w:sz w:val="32"/>
          <w:szCs w:val="32"/>
        </w:rPr>
      </w:pPr>
      <w:r w:rsidRPr="001A2C8A">
        <w:rPr>
          <w:rFonts w:eastAsia="黑体"/>
          <w:sz w:val="32"/>
          <w:szCs w:val="32"/>
        </w:rPr>
        <w:lastRenderedPageBreak/>
        <w:t>附件</w:t>
      </w:r>
      <w:r w:rsidRPr="001A2C8A">
        <w:rPr>
          <w:rFonts w:eastAsia="黑体"/>
          <w:sz w:val="32"/>
          <w:szCs w:val="32"/>
        </w:rPr>
        <w:t>2</w:t>
      </w:r>
    </w:p>
    <w:p w:rsidR="00070A43" w:rsidRPr="001A2C8A" w:rsidRDefault="00070A43" w:rsidP="00070A43">
      <w:pPr>
        <w:spacing w:line="580" w:lineRule="exact"/>
        <w:ind w:firstLineChars="200" w:firstLine="640"/>
        <w:rPr>
          <w:rFonts w:eastAsia="仿宋_GB2312"/>
          <w:sz w:val="32"/>
          <w:szCs w:val="32"/>
        </w:rPr>
      </w:pPr>
    </w:p>
    <w:p w:rsidR="00070A43" w:rsidRPr="001A2C8A" w:rsidRDefault="00D73CBD" w:rsidP="00070A43">
      <w:pPr>
        <w:spacing w:line="600" w:lineRule="exact"/>
        <w:jc w:val="center"/>
        <w:rPr>
          <w:rFonts w:eastAsia="方正小标宋简体"/>
          <w:color w:val="000000"/>
          <w:kern w:val="0"/>
          <w:sz w:val="44"/>
          <w:szCs w:val="44"/>
          <w:lang w:val="zh-CN"/>
        </w:rPr>
      </w:pPr>
      <w:r w:rsidRPr="001A2C8A">
        <w:rPr>
          <w:rFonts w:eastAsia="方正小标宋简体"/>
          <w:color w:val="000000"/>
          <w:kern w:val="0"/>
          <w:sz w:val="44"/>
          <w:szCs w:val="44"/>
          <w:lang w:val="zh-CN"/>
        </w:rPr>
        <w:t>无</w:t>
      </w:r>
      <w:r w:rsidR="00070A43" w:rsidRPr="001A2C8A">
        <w:rPr>
          <w:rFonts w:eastAsia="方正小标宋简体"/>
          <w:color w:val="000000"/>
          <w:kern w:val="0"/>
          <w:sz w:val="44"/>
          <w:szCs w:val="44"/>
          <w:lang w:val="zh-CN"/>
        </w:rPr>
        <w:t>项目</w:t>
      </w:r>
      <w:r w:rsidR="00070A43" w:rsidRPr="001A2C8A">
        <w:rPr>
          <w:rFonts w:eastAsia="方正小标宋简体"/>
          <w:color w:val="000000"/>
          <w:kern w:val="0"/>
          <w:sz w:val="44"/>
          <w:szCs w:val="44"/>
        </w:rPr>
        <w:t>2019</w:t>
      </w:r>
      <w:r w:rsidR="00070A43" w:rsidRPr="001A2C8A">
        <w:rPr>
          <w:rFonts w:eastAsia="方正小标宋简体"/>
          <w:color w:val="000000"/>
          <w:kern w:val="0"/>
          <w:sz w:val="44"/>
          <w:szCs w:val="44"/>
        </w:rPr>
        <w:t>年</w:t>
      </w:r>
      <w:r w:rsidR="00070A43" w:rsidRPr="001A2C8A">
        <w:rPr>
          <w:rFonts w:eastAsia="方正小标宋简体"/>
          <w:color w:val="000000"/>
          <w:kern w:val="0"/>
          <w:sz w:val="44"/>
          <w:szCs w:val="44"/>
          <w:lang w:val="zh-CN"/>
        </w:rPr>
        <w:t>绩效评价报告</w:t>
      </w:r>
    </w:p>
    <w:p w:rsidR="00070A43" w:rsidRPr="001A2C8A" w:rsidRDefault="00070A43" w:rsidP="00070A43">
      <w:pPr>
        <w:spacing w:line="600" w:lineRule="exact"/>
        <w:rPr>
          <w:sz w:val="32"/>
          <w:szCs w:val="32"/>
          <w:lang w:val="zh-CN"/>
        </w:rPr>
      </w:pPr>
    </w:p>
    <w:p w:rsidR="00070A43" w:rsidRPr="001A2C8A" w:rsidRDefault="00070A43" w:rsidP="00070A43">
      <w:pPr>
        <w:adjustRightInd w:val="0"/>
        <w:snapToGrid w:val="0"/>
        <w:spacing w:line="600" w:lineRule="exact"/>
        <w:ind w:firstLine="720"/>
        <w:rPr>
          <w:rFonts w:eastAsia="黑体"/>
          <w:sz w:val="32"/>
          <w:szCs w:val="32"/>
          <w:lang w:val="zh-CN"/>
        </w:rPr>
      </w:pPr>
      <w:r w:rsidRPr="001A2C8A">
        <w:rPr>
          <w:rFonts w:eastAsia="黑体"/>
          <w:sz w:val="32"/>
          <w:szCs w:val="32"/>
        </w:rPr>
        <w:t>一、</w:t>
      </w:r>
      <w:r w:rsidRPr="001A2C8A">
        <w:rPr>
          <w:rFonts w:eastAsia="黑体"/>
          <w:sz w:val="32"/>
          <w:szCs w:val="32"/>
          <w:lang w:val="zh-CN"/>
        </w:rPr>
        <w:t>项目概况</w:t>
      </w:r>
    </w:p>
    <w:p w:rsidR="00070A43" w:rsidRPr="001A2C8A" w:rsidRDefault="00070A43" w:rsidP="00070A43">
      <w:pPr>
        <w:adjustRightInd w:val="0"/>
        <w:snapToGrid w:val="0"/>
        <w:spacing w:line="600" w:lineRule="exact"/>
        <w:ind w:firstLine="720"/>
        <w:rPr>
          <w:rFonts w:eastAsia="楷体_GB2312"/>
          <w:b/>
          <w:sz w:val="32"/>
          <w:szCs w:val="32"/>
          <w:lang w:val="zh-CN"/>
        </w:rPr>
      </w:pPr>
      <w:r w:rsidRPr="001A2C8A">
        <w:rPr>
          <w:rFonts w:eastAsia="楷体_GB2312"/>
          <w:b/>
          <w:sz w:val="32"/>
          <w:szCs w:val="32"/>
          <w:lang w:val="zh-CN"/>
        </w:rPr>
        <w:t>（一）项目基本情况。</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仿宋_GB2312"/>
          <w:sz w:val="32"/>
          <w:szCs w:val="32"/>
          <w:lang w:val="zh-CN"/>
        </w:rPr>
        <w:t>1</w:t>
      </w:r>
      <w:r w:rsidRPr="001A2C8A">
        <w:rPr>
          <w:rFonts w:eastAsia="仿宋_GB2312"/>
          <w:sz w:val="32"/>
          <w:szCs w:val="32"/>
          <w:lang w:val="zh-CN"/>
        </w:rPr>
        <w:t>．说明项目主管部门（单位）在该项目管理中的职能。</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仿宋_GB2312"/>
          <w:sz w:val="32"/>
          <w:szCs w:val="32"/>
          <w:lang w:val="zh-CN"/>
        </w:rPr>
        <w:t>2</w:t>
      </w:r>
      <w:r w:rsidRPr="001A2C8A">
        <w:rPr>
          <w:rFonts w:eastAsia="仿宋_GB2312"/>
          <w:sz w:val="32"/>
          <w:szCs w:val="32"/>
          <w:lang w:val="zh-CN"/>
        </w:rPr>
        <w:t>．项目立项、资金申报的依据。</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仿宋_GB2312"/>
          <w:sz w:val="32"/>
          <w:szCs w:val="32"/>
          <w:lang w:val="zh-CN"/>
        </w:rPr>
        <w:t>3</w:t>
      </w:r>
      <w:r w:rsidRPr="001A2C8A">
        <w:rPr>
          <w:rFonts w:eastAsia="仿宋_GB2312"/>
          <w:sz w:val="32"/>
          <w:szCs w:val="32"/>
          <w:lang w:val="zh-CN"/>
        </w:rPr>
        <w:t>．资金管理办法制定情况，资金支持具体项目的条件、范围与支持方式概况。</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仿宋_GB2312"/>
          <w:sz w:val="32"/>
          <w:szCs w:val="32"/>
          <w:lang w:val="zh-CN"/>
        </w:rPr>
        <w:t>4</w:t>
      </w:r>
      <w:r w:rsidRPr="001A2C8A">
        <w:rPr>
          <w:rFonts w:eastAsia="仿宋_GB2312"/>
          <w:sz w:val="32"/>
          <w:szCs w:val="32"/>
          <w:lang w:val="zh-CN"/>
        </w:rPr>
        <w:t>．资金分配的原则及考虑因素。</w:t>
      </w:r>
    </w:p>
    <w:p w:rsidR="00070A43" w:rsidRPr="001A2C8A" w:rsidRDefault="00070A43" w:rsidP="00070A43">
      <w:pPr>
        <w:adjustRightInd w:val="0"/>
        <w:snapToGrid w:val="0"/>
        <w:spacing w:line="600" w:lineRule="exact"/>
        <w:ind w:firstLine="720"/>
        <w:rPr>
          <w:rFonts w:eastAsia="楷体_GB2312"/>
          <w:b/>
          <w:sz w:val="32"/>
          <w:szCs w:val="32"/>
          <w:lang w:val="zh-CN"/>
        </w:rPr>
      </w:pPr>
      <w:r w:rsidRPr="001A2C8A">
        <w:rPr>
          <w:rFonts w:eastAsia="楷体_GB2312"/>
          <w:b/>
          <w:sz w:val="32"/>
          <w:szCs w:val="32"/>
          <w:lang w:val="zh-CN"/>
        </w:rPr>
        <w:t>（二）项目绩效目标。</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仿宋_GB2312"/>
          <w:sz w:val="32"/>
          <w:szCs w:val="32"/>
          <w:lang w:val="zh-CN"/>
        </w:rPr>
        <w:t>1</w:t>
      </w:r>
      <w:r w:rsidRPr="001A2C8A">
        <w:rPr>
          <w:rFonts w:eastAsia="仿宋_GB2312"/>
          <w:sz w:val="32"/>
          <w:szCs w:val="32"/>
          <w:lang w:val="zh-CN"/>
        </w:rPr>
        <w:t>．项目主要内容。</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仿宋_GB2312"/>
          <w:sz w:val="32"/>
          <w:szCs w:val="32"/>
          <w:lang w:val="zh-CN"/>
        </w:rPr>
        <w:t>2</w:t>
      </w:r>
      <w:r w:rsidRPr="001A2C8A">
        <w:rPr>
          <w:rFonts w:eastAsia="仿宋_GB2312"/>
          <w:sz w:val="32"/>
          <w:szCs w:val="32"/>
          <w:lang w:val="zh-CN"/>
        </w:rPr>
        <w:t>．项目应实现的具体绩效目标，包括目标的量化、细化情况以及项目实施进度计划等。</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仿宋_GB2312"/>
          <w:sz w:val="32"/>
          <w:szCs w:val="32"/>
          <w:lang w:val="zh-CN"/>
        </w:rPr>
        <w:t>3</w:t>
      </w:r>
      <w:r w:rsidRPr="001A2C8A">
        <w:rPr>
          <w:rFonts w:eastAsia="仿宋_GB2312"/>
          <w:sz w:val="32"/>
          <w:szCs w:val="32"/>
          <w:lang w:val="zh-CN"/>
        </w:rPr>
        <w:t>．分析评价申报内容是否与实际相符，申报目标是否合理可行。</w:t>
      </w:r>
    </w:p>
    <w:p w:rsidR="00070A43" w:rsidRPr="001A2C8A" w:rsidRDefault="00070A43" w:rsidP="00070A43">
      <w:pPr>
        <w:adjustRightInd w:val="0"/>
        <w:snapToGrid w:val="0"/>
        <w:spacing w:line="600" w:lineRule="exact"/>
        <w:ind w:firstLine="720"/>
        <w:rPr>
          <w:rFonts w:eastAsia="楷体_GB2312"/>
          <w:b/>
          <w:sz w:val="32"/>
          <w:szCs w:val="32"/>
          <w:lang w:val="zh-CN"/>
        </w:rPr>
      </w:pPr>
      <w:r w:rsidRPr="001A2C8A">
        <w:rPr>
          <w:rFonts w:eastAsia="楷体_GB2312"/>
          <w:b/>
          <w:sz w:val="32"/>
          <w:szCs w:val="32"/>
          <w:lang w:val="zh-CN"/>
        </w:rPr>
        <w:t>（三）项目自评步骤及方法。</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仿宋_GB2312"/>
          <w:sz w:val="32"/>
          <w:szCs w:val="32"/>
          <w:lang w:val="zh-CN"/>
        </w:rPr>
        <w:t>说明项目绩效自评采用的组织实施步骤及方法。</w:t>
      </w:r>
    </w:p>
    <w:p w:rsidR="00070A43" w:rsidRPr="001A2C8A" w:rsidRDefault="00070A43" w:rsidP="00070A43">
      <w:pPr>
        <w:adjustRightInd w:val="0"/>
        <w:snapToGrid w:val="0"/>
        <w:spacing w:line="600" w:lineRule="exact"/>
        <w:ind w:firstLine="720"/>
        <w:rPr>
          <w:rFonts w:eastAsia="黑体"/>
          <w:sz w:val="32"/>
          <w:szCs w:val="32"/>
        </w:rPr>
      </w:pPr>
      <w:r w:rsidRPr="001A2C8A">
        <w:rPr>
          <w:rFonts w:eastAsia="黑体"/>
          <w:sz w:val="32"/>
          <w:szCs w:val="32"/>
        </w:rPr>
        <w:t>二、项目资金申报及使用情况</w:t>
      </w:r>
    </w:p>
    <w:p w:rsidR="00070A43" w:rsidRPr="001A2C8A" w:rsidRDefault="00070A43" w:rsidP="00070A43">
      <w:pPr>
        <w:adjustRightInd w:val="0"/>
        <w:snapToGrid w:val="0"/>
        <w:spacing w:line="600" w:lineRule="exact"/>
        <w:ind w:firstLine="720"/>
        <w:rPr>
          <w:rFonts w:eastAsia="楷体_GB2312"/>
          <w:b/>
          <w:sz w:val="32"/>
          <w:szCs w:val="32"/>
          <w:lang w:val="zh-CN"/>
        </w:rPr>
      </w:pPr>
      <w:r w:rsidRPr="001A2C8A">
        <w:rPr>
          <w:rFonts w:eastAsia="楷体_GB2312"/>
          <w:b/>
          <w:sz w:val="32"/>
          <w:szCs w:val="32"/>
          <w:lang w:val="zh-CN"/>
        </w:rPr>
        <w:t>（一）项目资金申报及批复情况。</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仿宋_GB2312"/>
          <w:sz w:val="32"/>
          <w:szCs w:val="32"/>
          <w:lang w:val="zh-CN"/>
        </w:rPr>
        <w:t>说明项目资金申报、批复及预算调整等程序的相关情况。</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楷体_GB2312"/>
          <w:b/>
          <w:sz w:val="32"/>
          <w:szCs w:val="32"/>
          <w:lang w:val="zh-CN"/>
        </w:rPr>
        <w:t>（二）资金计划、到位及使用情况（可用表格形式反映）。</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楷体_GB2312"/>
          <w:sz w:val="32"/>
          <w:szCs w:val="32"/>
          <w:lang w:val="zh-CN"/>
        </w:rPr>
        <w:lastRenderedPageBreak/>
        <w:t>1</w:t>
      </w:r>
      <w:r w:rsidRPr="001A2C8A">
        <w:rPr>
          <w:rFonts w:eastAsia="楷体_GB2312"/>
          <w:sz w:val="32"/>
          <w:szCs w:val="32"/>
          <w:lang w:val="zh-CN"/>
        </w:rPr>
        <w:t>．资金计划。</w:t>
      </w:r>
      <w:r w:rsidRPr="001A2C8A">
        <w:rPr>
          <w:rFonts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楷体_GB2312"/>
          <w:sz w:val="32"/>
          <w:szCs w:val="32"/>
          <w:lang w:val="zh-CN"/>
        </w:rPr>
        <w:t>2</w:t>
      </w:r>
      <w:r w:rsidRPr="001A2C8A">
        <w:rPr>
          <w:rFonts w:eastAsia="楷体_GB2312"/>
          <w:sz w:val="32"/>
          <w:szCs w:val="32"/>
          <w:lang w:val="zh-CN"/>
        </w:rPr>
        <w:t>．资金到位。</w:t>
      </w:r>
      <w:r w:rsidRPr="001A2C8A">
        <w:rPr>
          <w:rFonts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楷体_GB2312"/>
          <w:sz w:val="32"/>
          <w:szCs w:val="32"/>
          <w:lang w:val="zh-CN"/>
        </w:rPr>
        <w:t>3</w:t>
      </w:r>
      <w:r w:rsidRPr="001A2C8A">
        <w:rPr>
          <w:rFonts w:eastAsia="楷体_GB2312"/>
          <w:sz w:val="32"/>
          <w:szCs w:val="32"/>
          <w:lang w:val="zh-CN"/>
        </w:rPr>
        <w:t>．资金使用。</w:t>
      </w:r>
      <w:r w:rsidRPr="001A2C8A">
        <w:rPr>
          <w:rFonts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rsidR="00070A43" w:rsidRPr="001A2C8A" w:rsidRDefault="00070A43" w:rsidP="00070A43">
      <w:pPr>
        <w:adjustRightInd w:val="0"/>
        <w:snapToGrid w:val="0"/>
        <w:spacing w:line="600" w:lineRule="exact"/>
        <w:ind w:firstLine="720"/>
        <w:rPr>
          <w:rFonts w:eastAsia="楷体_GB2312"/>
          <w:b/>
          <w:sz w:val="32"/>
          <w:szCs w:val="32"/>
          <w:lang w:val="zh-CN"/>
        </w:rPr>
      </w:pPr>
      <w:r w:rsidRPr="001A2C8A">
        <w:rPr>
          <w:rFonts w:eastAsia="楷体_GB2312"/>
          <w:b/>
          <w:sz w:val="32"/>
          <w:szCs w:val="32"/>
          <w:lang w:val="zh-CN"/>
        </w:rPr>
        <w:t>（三）项目财务管理情况。</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仿宋_GB2312"/>
          <w:sz w:val="32"/>
          <w:szCs w:val="32"/>
          <w:lang w:val="zh-CN"/>
        </w:rPr>
        <w:t>总体评价各项目实施单位财务管理制度是否健全，是否严格执行财务管理制度，账务处理是否及时，会计核算是否规范等。</w:t>
      </w:r>
    </w:p>
    <w:p w:rsidR="00070A43" w:rsidRPr="001A2C8A" w:rsidRDefault="00070A43" w:rsidP="00070A43">
      <w:pPr>
        <w:adjustRightInd w:val="0"/>
        <w:snapToGrid w:val="0"/>
        <w:spacing w:line="600" w:lineRule="exact"/>
        <w:ind w:firstLine="720"/>
        <w:rPr>
          <w:rFonts w:eastAsia="黑体"/>
          <w:sz w:val="32"/>
          <w:szCs w:val="32"/>
        </w:rPr>
      </w:pPr>
      <w:r w:rsidRPr="001A2C8A">
        <w:rPr>
          <w:rFonts w:eastAsia="黑体"/>
          <w:sz w:val="32"/>
          <w:szCs w:val="32"/>
        </w:rPr>
        <w:t>三、项目实施及管理情况</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仿宋_GB2312"/>
          <w:sz w:val="32"/>
          <w:szCs w:val="32"/>
          <w:lang w:val="zh-CN"/>
        </w:rPr>
        <w:t>结合项目组织实施管理办法，重点围绕以下内容进行分</w:t>
      </w:r>
      <w:r w:rsidRPr="001A2C8A">
        <w:rPr>
          <w:rFonts w:eastAsia="仿宋_GB2312"/>
          <w:sz w:val="32"/>
          <w:szCs w:val="32"/>
          <w:lang w:val="zh-CN"/>
        </w:rPr>
        <w:lastRenderedPageBreak/>
        <w:t>析评价，并对自评中发现的问题分析说明。</w:t>
      </w:r>
    </w:p>
    <w:p w:rsidR="00070A43" w:rsidRPr="001A2C8A" w:rsidRDefault="00070A43" w:rsidP="00070A43">
      <w:pPr>
        <w:adjustRightInd w:val="0"/>
        <w:snapToGrid w:val="0"/>
        <w:spacing w:line="600" w:lineRule="exact"/>
        <w:ind w:firstLine="720"/>
        <w:rPr>
          <w:rFonts w:eastAsia="楷体_GB2312"/>
          <w:b/>
          <w:sz w:val="32"/>
          <w:szCs w:val="32"/>
          <w:lang w:val="zh-CN"/>
        </w:rPr>
      </w:pPr>
      <w:r w:rsidRPr="001A2C8A">
        <w:rPr>
          <w:rFonts w:eastAsia="楷体_GB2312"/>
          <w:b/>
          <w:sz w:val="32"/>
          <w:szCs w:val="32"/>
          <w:lang w:val="zh-CN"/>
        </w:rPr>
        <w:t>（一）项目组织架构及实施流程。</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楷体_GB2312"/>
          <w:b/>
          <w:sz w:val="32"/>
          <w:szCs w:val="32"/>
          <w:lang w:val="zh-CN"/>
        </w:rPr>
        <w:t>（二）项目管理情况。</w:t>
      </w:r>
      <w:r w:rsidRPr="001A2C8A">
        <w:rPr>
          <w:rFonts w:eastAsia="仿宋_GB2312"/>
          <w:sz w:val="32"/>
          <w:szCs w:val="32"/>
          <w:lang w:val="zh-CN"/>
        </w:rPr>
        <w:t>结合项目特点，总体评价各项目实施单位执行相关法律法规及项目管理制度等情况，如招投标、政府采购、项目公示制等相关规定。</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楷体_GB2312"/>
          <w:b/>
          <w:sz w:val="32"/>
          <w:szCs w:val="32"/>
          <w:lang w:val="zh-CN"/>
        </w:rPr>
        <w:t>（三）项目监管情况。</w:t>
      </w:r>
      <w:r w:rsidRPr="001A2C8A">
        <w:rPr>
          <w:rFonts w:eastAsia="仿宋_GB2312"/>
          <w:sz w:val="32"/>
          <w:szCs w:val="32"/>
          <w:lang w:val="zh-CN"/>
        </w:rPr>
        <w:t>说明项目主管部门为加强项目管理所采取的监管手段、监管程序、监管工作开展情况及实现的效果等。</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黑体"/>
          <w:sz w:val="32"/>
          <w:szCs w:val="32"/>
        </w:rPr>
        <w:t>四、项目绩效情况</w:t>
      </w:r>
      <w:r w:rsidRPr="001A2C8A">
        <w:rPr>
          <w:rFonts w:eastAsia="仿宋_GB2312"/>
          <w:sz w:val="32"/>
          <w:szCs w:val="32"/>
          <w:lang w:val="zh-CN"/>
        </w:rPr>
        <w:tab/>
      </w:r>
    </w:p>
    <w:p w:rsidR="00070A43" w:rsidRPr="001A2C8A" w:rsidRDefault="00070A43" w:rsidP="00070A43">
      <w:pPr>
        <w:adjustRightInd w:val="0"/>
        <w:snapToGrid w:val="0"/>
        <w:spacing w:line="600" w:lineRule="exact"/>
        <w:ind w:firstLine="720"/>
        <w:rPr>
          <w:rFonts w:eastAsia="楷体_GB2312"/>
          <w:b/>
          <w:sz w:val="32"/>
          <w:szCs w:val="32"/>
          <w:lang w:val="zh-CN"/>
        </w:rPr>
      </w:pPr>
      <w:r w:rsidRPr="001A2C8A">
        <w:rPr>
          <w:rFonts w:eastAsia="楷体_GB2312"/>
          <w:b/>
          <w:sz w:val="32"/>
          <w:szCs w:val="32"/>
          <w:lang w:val="zh-CN"/>
        </w:rPr>
        <w:t>（一）项目完成情况。</w:t>
      </w:r>
    </w:p>
    <w:p w:rsidR="00070A43" w:rsidRPr="001A2C8A" w:rsidRDefault="00070A43" w:rsidP="00070A43">
      <w:pPr>
        <w:adjustRightInd w:val="0"/>
        <w:snapToGrid w:val="0"/>
        <w:spacing w:line="600" w:lineRule="exact"/>
        <w:ind w:firstLine="720"/>
        <w:rPr>
          <w:rFonts w:eastAsia="楷体_GB2312"/>
          <w:b/>
          <w:sz w:val="32"/>
          <w:szCs w:val="32"/>
          <w:lang w:val="zh-CN"/>
        </w:rPr>
      </w:pPr>
      <w:r w:rsidRPr="001A2C8A">
        <w:rPr>
          <w:rFonts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rsidR="00070A43" w:rsidRPr="001A2C8A" w:rsidRDefault="00070A43" w:rsidP="00070A43">
      <w:pPr>
        <w:adjustRightInd w:val="0"/>
        <w:snapToGrid w:val="0"/>
        <w:spacing w:line="600" w:lineRule="exact"/>
        <w:ind w:firstLine="720"/>
        <w:rPr>
          <w:rFonts w:eastAsia="楷体_GB2312"/>
          <w:b/>
          <w:sz w:val="32"/>
          <w:szCs w:val="32"/>
          <w:lang w:val="zh-CN"/>
        </w:rPr>
      </w:pPr>
      <w:r w:rsidRPr="001A2C8A">
        <w:rPr>
          <w:rFonts w:eastAsia="楷体_GB2312"/>
          <w:b/>
          <w:sz w:val="32"/>
          <w:szCs w:val="32"/>
          <w:lang w:val="zh-CN"/>
        </w:rPr>
        <w:t>（二）项目效益情况。</w:t>
      </w:r>
    </w:p>
    <w:p w:rsidR="00070A43" w:rsidRPr="001A2C8A" w:rsidRDefault="00070A43" w:rsidP="00070A43">
      <w:pPr>
        <w:adjustRightInd w:val="0"/>
        <w:snapToGrid w:val="0"/>
        <w:spacing w:line="600" w:lineRule="exact"/>
        <w:ind w:firstLine="720"/>
        <w:rPr>
          <w:rFonts w:eastAsia="仿宋_GB2312"/>
          <w:sz w:val="32"/>
          <w:szCs w:val="32"/>
          <w:lang w:val="zh-CN"/>
        </w:rPr>
      </w:pPr>
      <w:r w:rsidRPr="001A2C8A">
        <w:rPr>
          <w:rFonts w:eastAsia="仿宋_GB2312"/>
          <w:sz w:val="32"/>
          <w:szCs w:val="32"/>
          <w:lang w:val="zh-CN"/>
        </w:rPr>
        <w:t>从项目经济效益、社会效益、生态效益、可持续效益以及服务对象满意度等方面对项目效益进行全面分析评价。</w:t>
      </w:r>
    </w:p>
    <w:p w:rsidR="00070A43" w:rsidRPr="001A2C8A" w:rsidRDefault="00070A43" w:rsidP="00070A43">
      <w:pPr>
        <w:adjustRightInd w:val="0"/>
        <w:snapToGrid w:val="0"/>
        <w:spacing w:line="600" w:lineRule="exact"/>
        <w:ind w:firstLine="720"/>
        <w:rPr>
          <w:rFonts w:eastAsia="黑体"/>
          <w:sz w:val="32"/>
          <w:szCs w:val="32"/>
        </w:rPr>
      </w:pPr>
      <w:r w:rsidRPr="001A2C8A">
        <w:rPr>
          <w:rFonts w:eastAsia="黑体"/>
          <w:sz w:val="32"/>
          <w:szCs w:val="32"/>
        </w:rPr>
        <w:t>五、评价结论及建议</w:t>
      </w:r>
    </w:p>
    <w:p w:rsidR="00070A43" w:rsidRPr="001A2C8A" w:rsidRDefault="00070A43" w:rsidP="00070A43">
      <w:pPr>
        <w:adjustRightInd w:val="0"/>
        <w:snapToGrid w:val="0"/>
        <w:spacing w:line="600" w:lineRule="exact"/>
        <w:ind w:firstLine="720"/>
        <w:rPr>
          <w:rFonts w:eastAsia="楷体_GB2312"/>
          <w:b/>
          <w:sz w:val="32"/>
          <w:szCs w:val="32"/>
          <w:lang w:val="zh-CN"/>
        </w:rPr>
      </w:pPr>
      <w:r w:rsidRPr="001A2C8A">
        <w:rPr>
          <w:rFonts w:eastAsia="楷体_GB2312"/>
          <w:b/>
          <w:sz w:val="32"/>
          <w:szCs w:val="32"/>
          <w:lang w:val="zh-CN"/>
        </w:rPr>
        <w:t>（一）评价结论。</w:t>
      </w:r>
    </w:p>
    <w:p w:rsidR="00070A43" w:rsidRPr="001A2C8A" w:rsidRDefault="00070A43" w:rsidP="00070A43">
      <w:pPr>
        <w:adjustRightInd w:val="0"/>
        <w:snapToGrid w:val="0"/>
        <w:spacing w:line="600" w:lineRule="exact"/>
        <w:ind w:firstLineChars="200" w:firstLine="640"/>
        <w:rPr>
          <w:rFonts w:eastAsia="仿宋_GB2312"/>
          <w:sz w:val="32"/>
          <w:szCs w:val="32"/>
          <w:bdr w:val="single" w:sz="4" w:space="0" w:color="auto"/>
          <w:lang w:val="zh-CN"/>
        </w:rPr>
      </w:pPr>
      <w:r w:rsidRPr="001A2C8A">
        <w:rPr>
          <w:rFonts w:eastAsia="仿宋_GB2312"/>
          <w:sz w:val="32"/>
          <w:szCs w:val="32"/>
          <w:lang w:val="zh-CN"/>
        </w:rPr>
        <w:t>结合项目自身特点、评价重点及管理办法等要求，围绕专项项目支出绩效评价指标体系对项目进行总体评价。</w:t>
      </w:r>
    </w:p>
    <w:p w:rsidR="00070A43" w:rsidRPr="001A2C8A" w:rsidRDefault="00070A43" w:rsidP="00070A43">
      <w:pPr>
        <w:adjustRightInd w:val="0"/>
        <w:snapToGrid w:val="0"/>
        <w:spacing w:line="600" w:lineRule="exact"/>
        <w:ind w:firstLine="720"/>
        <w:rPr>
          <w:rFonts w:eastAsia="楷体_GB2312"/>
          <w:b/>
          <w:sz w:val="32"/>
          <w:szCs w:val="32"/>
          <w:lang w:val="zh-CN"/>
        </w:rPr>
      </w:pPr>
      <w:r w:rsidRPr="001A2C8A">
        <w:rPr>
          <w:rFonts w:eastAsia="楷体_GB2312"/>
          <w:b/>
          <w:sz w:val="32"/>
          <w:szCs w:val="32"/>
          <w:lang w:val="zh-CN"/>
        </w:rPr>
        <w:t>（二）存在的问题。</w:t>
      </w:r>
    </w:p>
    <w:p w:rsidR="00070A43" w:rsidRPr="001A2C8A" w:rsidRDefault="00070A43" w:rsidP="00070A43">
      <w:pPr>
        <w:adjustRightInd w:val="0"/>
        <w:snapToGrid w:val="0"/>
        <w:spacing w:line="600" w:lineRule="exact"/>
        <w:ind w:firstLineChars="200" w:firstLine="640"/>
        <w:rPr>
          <w:rFonts w:eastAsia="仿宋_GB2312"/>
          <w:sz w:val="32"/>
          <w:szCs w:val="32"/>
          <w:lang w:val="zh-CN"/>
        </w:rPr>
      </w:pPr>
      <w:r w:rsidRPr="001A2C8A">
        <w:rPr>
          <w:rFonts w:eastAsia="仿宋_GB2312"/>
          <w:sz w:val="32"/>
          <w:szCs w:val="32"/>
          <w:lang w:val="zh-CN"/>
        </w:rPr>
        <w:t>结合自评情况，分析存在的问题及原因。</w:t>
      </w:r>
      <w:r w:rsidRPr="001A2C8A">
        <w:rPr>
          <w:rFonts w:eastAsia="仿宋_GB2312"/>
          <w:sz w:val="32"/>
          <w:szCs w:val="32"/>
          <w:lang w:val="zh-CN"/>
        </w:rPr>
        <w:tab/>
      </w:r>
    </w:p>
    <w:p w:rsidR="00070A43" w:rsidRPr="001A2C8A" w:rsidRDefault="00070A43" w:rsidP="00070A43">
      <w:pPr>
        <w:adjustRightInd w:val="0"/>
        <w:snapToGrid w:val="0"/>
        <w:spacing w:line="600" w:lineRule="exact"/>
        <w:ind w:firstLine="720"/>
        <w:rPr>
          <w:rFonts w:eastAsia="楷体_GB2312"/>
          <w:b/>
          <w:sz w:val="32"/>
          <w:szCs w:val="32"/>
          <w:lang w:val="zh-CN"/>
        </w:rPr>
      </w:pPr>
      <w:r w:rsidRPr="001A2C8A">
        <w:rPr>
          <w:rFonts w:eastAsia="楷体_GB2312"/>
          <w:b/>
          <w:sz w:val="32"/>
          <w:szCs w:val="32"/>
          <w:lang w:val="zh-CN"/>
        </w:rPr>
        <w:lastRenderedPageBreak/>
        <w:t>（三）相关建议。</w:t>
      </w:r>
    </w:p>
    <w:p w:rsidR="00070A43" w:rsidRPr="001A2C8A" w:rsidRDefault="00070A43" w:rsidP="00070A43">
      <w:pPr>
        <w:adjustRightInd w:val="0"/>
        <w:snapToGrid w:val="0"/>
        <w:spacing w:line="600" w:lineRule="exact"/>
        <w:ind w:firstLineChars="200" w:firstLine="640"/>
        <w:rPr>
          <w:rFonts w:eastAsia="仿宋_GB2312"/>
          <w:sz w:val="32"/>
          <w:szCs w:val="32"/>
          <w:lang w:val="zh-CN"/>
        </w:rPr>
      </w:pPr>
      <w:r w:rsidRPr="001A2C8A">
        <w:rPr>
          <w:rFonts w:eastAsia="仿宋_GB2312"/>
          <w:sz w:val="32"/>
          <w:szCs w:val="32"/>
          <w:lang w:val="zh-CN"/>
        </w:rPr>
        <w:t>针对项目自评中发现的问题，提出下一步改进完善的意见及有关政策性建议。</w:t>
      </w:r>
    </w:p>
    <w:p w:rsidR="00070A43" w:rsidRPr="001A2C8A" w:rsidRDefault="00070A43" w:rsidP="00070A43">
      <w:pPr>
        <w:spacing w:line="580" w:lineRule="exact"/>
        <w:ind w:firstLine="640"/>
        <w:rPr>
          <w:rFonts w:eastAsia="仿宋_GB2312"/>
          <w:sz w:val="32"/>
          <w:szCs w:val="32"/>
        </w:rPr>
      </w:pPr>
    </w:p>
    <w:p w:rsidR="00070A43" w:rsidRPr="001A2C8A" w:rsidRDefault="00070A43" w:rsidP="00070A43">
      <w:pPr>
        <w:spacing w:line="580" w:lineRule="exact"/>
        <w:ind w:firstLine="640"/>
        <w:rPr>
          <w:rFonts w:eastAsia="仿宋_GB2312"/>
          <w:sz w:val="32"/>
          <w:szCs w:val="32"/>
        </w:rPr>
      </w:pPr>
    </w:p>
    <w:p w:rsidR="00E853CE" w:rsidRPr="001A2C8A" w:rsidRDefault="00E853CE">
      <w:pPr>
        <w:widowControl/>
        <w:jc w:val="left"/>
        <w:rPr>
          <w:rStyle w:val="1Char"/>
          <w:rFonts w:eastAsia="黑体"/>
          <w:b w:val="0"/>
        </w:rPr>
      </w:pPr>
    </w:p>
    <w:p w:rsidR="00F2408F" w:rsidRPr="001A2C8A" w:rsidRDefault="00F2408F">
      <w:pPr>
        <w:widowControl/>
        <w:jc w:val="left"/>
        <w:rPr>
          <w:rStyle w:val="1Char"/>
          <w:rFonts w:eastAsia="黑体"/>
          <w:b w:val="0"/>
        </w:rPr>
      </w:pPr>
      <w:r w:rsidRPr="001A2C8A">
        <w:rPr>
          <w:rStyle w:val="1Char"/>
          <w:rFonts w:eastAsia="黑体"/>
          <w:b w:val="0"/>
        </w:rPr>
        <w:br w:type="page"/>
      </w:r>
    </w:p>
    <w:p w:rsidR="005B5C64" w:rsidRPr="001A2C8A" w:rsidRDefault="00204CDE">
      <w:pPr>
        <w:spacing w:line="600" w:lineRule="exact"/>
        <w:jc w:val="center"/>
        <w:outlineLvl w:val="0"/>
        <w:rPr>
          <w:rStyle w:val="1Char"/>
          <w:rFonts w:eastAsia="黑体"/>
          <w:b w:val="0"/>
        </w:rPr>
      </w:pPr>
      <w:bookmarkStart w:id="60" w:name="_Toc15396618"/>
      <w:r w:rsidRPr="001A2C8A">
        <w:rPr>
          <w:rFonts w:eastAsia="黑体"/>
          <w:color w:val="000000"/>
          <w:sz w:val="44"/>
          <w:szCs w:val="44"/>
        </w:rPr>
        <w:lastRenderedPageBreak/>
        <w:t>第</w:t>
      </w:r>
      <w:r w:rsidRPr="001A2C8A">
        <w:rPr>
          <w:rStyle w:val="1Char"/>
          <w:rFonts w:eastAsia="黑体"/>
          <w:b w:val="0"/>
        </w:rPr>
        <w:t>五部分</w:t>
      </w:r>
      <w:r w:rsidRPr="001A2C8A">
        <w:rPr>
          <w:rStyle w:val="1Char"/>
          <w:rFonts w:eastAsia="黑体"/>
          <w:b w:val="0"/>
        </w:rPr>
        <w:t xml:space="preserve"> </w:t>
      </w:r>
      <w:r w:rsidRPr="001A2C8A">
        <w:rPr>
          <w:rStyle w:val="1Char"/>
          <w:rFonts w:eastAsia="黑体"/>
          <w:b w:val="0"/>
        </w:rPr>
        <w:t>附表</w:t>
      </w:r>
      <w:bookmarkEnd w:id="58"/>
      <w:bookmarkEnd w:id="60"/>
    </w:p>
    <w:p w:rsidR="005B5C64" w:rsidRPr="001A2C8A" w:rsidRDefault="005B5C64">
      <w:pPr>
        <w:spacing w:line="600" w:lineRule="exact"/>
        <w:jc w:val="center"/>
        <w:outlineLvl w:val="0"/>
        <w:rPr>
          <w:rFonts w:eastAsia="仿宋"/>
          <w:b/>
          <w:color w:val="000000"/>
          <w:sz w:val="44"/>
          <w:szCs w:val="44"/>
        </w:rPr>
      </w:pPr>
    </w:p>
    <w:p w:rsidR="005B5C64" w:rsidRPr="001A2C8A" w:rsidRDefault="00204CDE">
      <w:pPr>
        <w:pStyle w:val="2"/>
        <w:rPr>
          <w:rFonts w:ascii="Times New Roman" w:eastAsia="仿宋" w:hAnsi="Times New Roman" w:cs="Times New Roman"/>
          <w:color w:val="000000"/>
        </w:rPr>
      </w:pPr>
      <w:bookmarkStart w:id="61" w:name="_Toc15396619"/>
      <w:r w:rsidRPr="001A2C8A">
        <w:rPr>
          <w:rFonts w:ascii="Times New Roman" w:eastAsia="仿宋" w:hAnsi="Times New Roman" w:cs="Times New Roman"/>
          <w:b w:val="0"/>
          <w:color w:val="000000"/>
        </w:rPr>
        <w:t>一、收</w:t>
      </w:r>
      <w:r w:rsidRPr="001A2C8A">
        <w:rPr>
          <w:rStyle w:val="2Char"/>
          <w:rFonts w:ascii="Times New Roman" w:eastAsia="仿宋" w:hAnsi="Times New Roman" w:cs="Times New Roman"/>
        </w:rPr>
        <w:t>入支出决算总表</w:t>
      </w:r>
      <w:bookmarkEnd w:id="61"/>
    </w:p>
    <w:p w:rsidR="005B5C64" w:rsidRPr="001A2C8A" w:rsidRDefault="00204CDE">
      <w:pPr>
        <w:pStyle w:val="2"/>
        <w:rPr>
          <w:rFonts w:ascii="Times New Roman" w:eastAsia="仿宋" w:hAnsi="Times New Roman" w:cs="Times New Roman"/>
          <w:color w:val="000000"/>
        </w:rPr>
      </w:pPr>
      <w:bookmarkStart w:id="62" w:name="_Toc15396620"/>
      <w:r w:rsidRPr="001A2C8A">
        <w:rPr>
          <w:rFonts w:ascii="Times New Roman" w:eastAsia="仿宋" w:hAnsi="Times New Roman" w:cs="Times New Roman"/>
          <w:b w:val="0"/>
          <w:color w:val="000000"/>
        </w:rPr>
        <w:t>二、收</w:t>
      </w:r>
      <w:r w:rsidRPr="001A2C8A">
        <w:rPr>
          <w:rStyle w:val="2Char"/>
          <w:rFonts w:ascii="Times New Roman" w:eastAsia="仿宋" w:hAnsi="Times New Roman" w:cs="Times New Roman"/>
        </w:rPr>
        <w:t>入</w:t>
      </w:r>
      <w:r w:rsidR="00E853CE" w:rsidRPr="001A2C8A">
        <w:rPr>
          <w:rStyle w:val="2Char"/>
          <w:rFonts w:ascii="Times New Roman" w:eastAsia="仿宋" w:hAnsi="Times New Roman" w:cs="Times New Roman"/>
        </w:rPr>
        <w:t>决算</w:t>
      </w:r>
      <w:r w:rsidRPr="001A2C8A">
        <w:rPr>
          <w:rStyle w:val="2Char"/>
          <w:rFonts w:ascii="Times New Roman" w:eastAsia="仿宋" w:hAnsi="Times New Roman" w:cs="Times New Roman"/>
        </w:rPr>
        <w:t>表</w:t>
      </w:r>
      <w:bookmarkEnd w:id="62"/>
    </w:p>
    <w:p w:rsidR="005B5C64" w:rsidRPr="001A2C8A" w:rsidRDefault="00204CDE">
      <w:pPr>
        <w:pStyle w:val="2"/>
        <w:rPr>
          <w:rFonts w:ascii="Times New Roman" w:eastAsia="仿宋" w:hAnsi="Times New Roman" w:cs="Times New Roman"/>
          <w:color w:val="000000"/>
        </w:rPr>
      </w:pPr>
      <w:bookmarkStart w:id="63" w:name="_Toc15396621"/>
      <w:r w:rsidRPr="001A2C8A">
        <w:rPr>
          <w:rStyle w:val="2Char"/>
          <w:rFonts w:ascii="Times New Roman" w:eastAsia="仿宋" w:hAnsi="Times New Roman" w:cs="Times New Roman"/>
        </w:rPr>
        <w:t>三、</w:t>
      </w:r>
      <w:r w:rsidRPr="001A2C8A">
        <w:rPr>
          <w:rFonts w:ascii="Times New Roman" w:eastAsia="仿宋" w:hAnsi="Times New Roman" w:cs="Times New Roman"/>
          <w:b w:val="0"/>
          <w:color w:val="000000"/>
        </w:rPr>
        <w:t>支</w:t>
      </w:r>
      <w:r w:rsidRPr="001A2C8A">
        <w:rPr>
          <w:rStyle w:val="2Char"/>
          <w:rFonts w:ascii="Times New Roman" w:eastAsia="仿宋" w:hAnsi="Times New Roman" w:cs="Times New Roman"/>
        </w:rPr>
        <w:t>出</w:t>
      </w:r>
      <w:r w:rsidR="00E853CE" w:rsidRPr="001A2C8A">
        <w:rPr>
          <w:rStyle w:val="2Char"/>
          <w:rFonts w:ascii="Times New Roman" w:eastAsia="仿宋" w:hAnsi="Times New Roman" w:cs="Times New Roman"/>
        </w:rPr>
        <w:t>决算</w:t>
      </w:r>
      <w:r w:rsidRPr="001A2C8A">
        <w:rPr>
          <w:rStyle w:val="2Char"/>
          <w:rFonts w:ascii="Times New Roman" w:eastAsia="仿宋" w:hAnsi="Times New Roman" w:cs="Times New Roman"/>
        </w:rPr>
        <w:t>表</w:t>
      </w:r>
      <w:bookmarkEnd w:id="63"/>
    </w:p>
    <w:p w:rsidR="005B5C64" w:rsidRPr="001A2C8A" w:rsidRDefault="00204CDE">
      <w:pPr>
        <w:pStyle w:val="2"/>
        <w:rPr>
          <w:rFonts w:ascii="Times New Roman" w:eastAsia="仿宋" w:hAnsi="Times New Roman" w:cs="Times New Roman"/>
          <w:b w:val="0"/>
          <w:color w:val="000000"/>
        </w:rPr>
      </w:pPr>
      <w:bookmarkStart w:id="64" w:name="_Toc15396622"/>
      <w:r w:rsidRPr="001A2C8A">
        <w:rPr>
          <w:rStyle w:val="2Char"/>
          <w:rFonts w:ascii="Times New Roman" w:eastAsia="仿宋" w:hAnsi="Times New Roman" w:cs="Times New Roman"/>
        </w:rPr>
        <w:t>四、</w:t>
      </w:r>
      <w:r w:rsidRPr="001A2C8A">
        <w:rPr>
          <w:rFonts w:ascii="Times New Roman" w:eastAsia="仿宋" w:hAnsi="Times New Roman" w:cs="Times New Roman"/>
          <w:b w:val="0"/>
          <w:color w:val="000000"/>
        </w:rPr>
        <w:t>财</w:t>
      </w:r>
      <w:r w:rsidRPr="001A2C8A">
        <w:rPr>
          <w:rStyle w:val="2Char"/>
          <w:rFonts w:ascii="Times New Roman" w:eastAsia="仿宋" w:hAnsi="Times New Roman" w:cs="Times New Roman"/>
        </w:rPr>
        <w:t>政拨款收入支出决算总表</w:t>
      </w:r>
      <w:bookmarkEnd w:id="64"/>
    </w:p>
    <w:p w:rsidR="007D1682" w:rsidRPr="001A2C8A" w:rsidRDefault="00204CDE">
      <w:pPr>
        <w:pStyle w:val="2"/>
        <w:rPr>
          <w:rStyle w:val="2Char"/>
          <w:rFonts w:ascii="Times New Roman" w:eastAsia="仿宋" w:hAnsi="Times New Roman" w:cs="Times New Roman"/>
        </w:rPr>
      </w:pPr>
      <w:bookmarkStart w:id="65" w:name="_Toc15396623"/>
      <w:r w:rsidRPr="001A2C8A">
        <w:rPr>
          <w:rStyle w:val="2Char"/>
          <w:rFonts w:ascii="Times New Roman" w:eastAsia="仿宋" w:hAnsi="Times New Roman" w:cs="Times New Roman"/>
        </w:rPr>
        <w:t>五、</w:t>
      </w:r>
      <w:r w:rsidRPr="001A2C8A">
        <w:rPr>
          <w:rFonts w:ascii="Times New Roman" w:eastAsia="仿宋" w:hAnsi="Times New Roman" w:cs="Times New Roman"/>
          <w:b w:val="0"/>
          <w:color w:val="000000"/>
        </w:rPr>
        <w:t>财</w:t>
      </w:r>
      <w:r w:rsidRPr="001A2C8A">
        <w:rPr>
          <w:rStyle w:val="2Char"/>
          <w:rFonts w:ascii="Times New Roman" w:eastAsia="仿宋" w:hAnsi="Times New Roman" w:cs="Times New Roman"/>
        </w:rPr>
        <w:t>政拨款支出决算明细表</w:t>
      </w:r>
      <w:bookmarkStart w:id="66" w:name="_Toc15396624"/>
      <w:bookmarkEnd w:id="65"/>
    </w:p>
    <w:p w:rsidR="005B5C64" w:rsidRPr="001A2C8A" w:rsidRDefault="00204CDE">
      <w:pPr>
        <w:pStyle w:val="2"/>
        <w:rPr>
          <w:rFonts w:ascii="Times New Roman" w:eastAsia="仿宋" w:hAnsi="Times New Roman" w:cs="Times New Roman"/>
          <w:color w:val="000000"/>
        </w:rPr>
      </w:pPr>
      <w:r w:rsidRPr="001A2C8A">
        <w:rPr>
          <w:rStyle w:val="2Char"/>
          <w:rFonts w:ascii="Times New Roman" w:eastAsia="仿宋" w:hAnsi="Times New Roman" w:cs="Times New Roman"/>
        </w:rPr>
        <w:t>六、</w:t>
      </w:r>
      <w:r w:rsidRPr="001A2C8A">
        <w:rPr>
          <w:rFonts w:ascii="Times New Roman" w:eastAsia="仿宋" w:hAnsi="Times New Roman" w:cs="Times New Roman"/>
          <w:b w:val="0"/>
          <w:color w:val="000000"/>
        </w:rPr>
        <w:t>一</w:t>
      </w:r>
      <w:r w:rsidRPr="001A2C8A">
        <w:rPr>
          <w:rStyle w:val="2Char"/>
          <w:rFonts w:ascii="Times New Roman" w:eastAsia="仿宋" w:hAnsi="Times New Roman" w:cs="Times New Roman"/>
        </w:rPr>
        <w:t>般公共预算财政拨款支出决算表</w:t>
      </w:r>
      <w:bookmarkEnd w:id="66"/>
    </w:p>
    <w:p w:rsidR="005B5C64" w:rsidRPr="001A2C8A" w:rsidRDefault="00204CDE">
      <w:pPr>
        <w:pStyle w:val="2"/>
        <w:rPr>
          <w:rFonts w:ascii="Times New Roman" w:eastAsia="仿宋" w:hAnsi="Times New Roman" w:cs="Times New Roman"/>
          <w:color w:val="000000"/>
        </w:rPr>
      </w:pPr>
      <w:bookmarkStart w:id="67" w:name="_Toc15396625"/>
      <w:r w:rsidRPr="001A2C8A">
        <w:rPr>
          <w:rStyle w:val="2Char"/>
          <w:rFonts w:ascii="Times New Roman" w:eastAsia="仿宋" w:hAnsi="Times New Roman" w:cs="Times New Roman"/>
        </w:rPr>
        <w:t>七、</w:t>
      </w:r>
      <w:r w:rsidRPr="001A2C8A">
        <w:rPr>
          <w:rFonts w:ascii="Times New Roman" w:eastAsia="仿宋" w:hAnsi="Times New Roman" w:cs="Times New Roman"/>
          <w:b w:val="0"/>
          <w:color w:val="000000"/>
        </w:rPr>
        <w:t>一</w:t>
      </w:r>
      <w:r w:rsidRPr="001A2C8A">
        <w:rPr>
          <w:rStyle w:val="2Char"/>
          <w:rFonts w:ascii="Times New Roman" w:eastAsia="仿宋" w:hAnsi="Times New Roman" w:cs="Times New Roman"/>
        </w:rPr>
        <w:t>般公共预算财政拨款支出决算明细表</w:t>
      </w:r>
      <w:bookmarkEnd w:id="67"/>
    </w:p>
    <w:p w:rsidR="005B5C64" w:rsidRPr="001A2C8A" w:rsidRDefault="00204CDE">
      <w:pPr>
        <w:pStyle w:val="2"/>
        <w:rPr>
          <w:rFonts w:ascii="Times New Roman" w:eastAsia="仿宋" w:hAnsi="Times New Roman" w:cs="Times New Roman"/>
          <w:color w:val="000000"/>
        </w:rPr>
      </w:pPr>
      <w:bookmarkStart w:id="68" w:name="_Toc15396626"/>
      <w:r w:rsidRPr="001A2C8A">
        <w:rPr>
          <w:rStyle w:val="2Char"/>
          <w:rFonts w:ascii="Times New Roman" w:eastAsia="仿宋" w:hAnsi="Times New Roman" w:cs="Times New Roman"/>
        </w:rPr>
        <w:t>八、</w:t>
      </w:r>
      <w:r w:rsidRPr="001A2C8A">
        <w:rPr>
          <w:rFonts w:ascii="Times New Roman" w:eastAsia="仿宋" w:hAnsi="Times New Roman" w:cs="Times New Roman"/>
          <w:b w:val="0"/>
          <w:color w:val="000000"/>
        </w:rPr>
        <w:t>一</w:t>
      </w:r>
      <w:r w:rsidRPr="001A2C8A">
        <w:rPr>
          <w:rStyle w:val="2Char"/>
          <w:rFonts w:ascii="Times New Roman" w:eastAsia="仿宋" w:hAnsi="Times New Roman" w:cs="Times New Roman"/>
        </w:rPr>
        <w:t>般公共预算财政拨款基本支出决算表</w:t>
      </w:r>
      <w:bookmarkEnd w:id="68"/>
    </w:p>
    <w:p w:rsidR="005B5C64" w:rsidRPr="001A2C8A" w:rsidRDefault="00204CDE">
      <w:pPr>
        <w:pStyle w:val="2"/>
        <w:rPr>
          <w:rFonts w:ascii="Times New Roman" w:eastAsia="仿宋" w:hAnsi="Times New Roman" w:cs="Times New Roman"/>
          <w:color w:val="000000"/>
        </w:rPr>
      </w:pPr>
      <w:bookmarkStart w:id="69" w:name="_Toc15396627"/>
      <w:r w:rsidRPr="001A2C8A">
        <w:rPr>
          <w:rStyle w:val="2Char"/>
          <w:rFonts w:ascii="Times New Roman" w:eastAsia="仿宋" w:hAnsi="Times New Roman" w:cs="Times New Roman"/>
        </w:rPr>
        <w:t>九、</w:t>
      </w:r>
      <w:r w:rsidRPr="001A2C8A">
        <w:rPr>
          <w:rFonts w:ascii="Times New Roman" w:eastAsia="仿宋" w:hAnsi="Times New Roman" w:cs="Times New Roman"/>
          <w:b w:val="0"/>
          <w:color w:val="000000"/>
        </w:rPr>
        <w:t>一</w:t>
      </w:r>
      <w:r w:rsidRPr="001A2C8A">
        <w:rPr>
          <w:rStyle w:val="2Char"/>
          <w:rFonts w:ascii="Times New Roman" w:eastAsia="仿宋" w:hAnsi="Times New Roman" w:cs="Times New Roman"/>
        </w:rPr>
        <w:t>般公共预算财政拨款项目支出决算表</w:t>
      </w:r>
      <w:bookmarkEnd w:id="69"/>
    </w:p>
    <w:p w:rsidR="005B5C64" w:rsidRPr="001A2C8A" w:rsidRDefault="00204CDE">
      <w:pPr>
        <w:pStyle w:val="2"/>
        <w:rPr>
          <w:rFonts w:ascii="Times New Roman" w:eastAsia="仿宋" w:hAnsi="Times New Roman" w:cs="Times New Roman"/>
          <w:color w:val="000000"/>
        </w:rPr>
      </w:pPr>
      <w:bookmarkStart w:id="70" w:name="_Toc15396628"/>
      <w:r w:rsidRPr="001A2C8A">
        <w:rPr>
          <w:rStyle w:val="2Char"/>
          <w:rFonts w:ascii="Times New Roman" w:eastAsia="仿宋" w:hAnsi="Times New Roman" w:cs="Times New Roman"/>
        </w:rPr>
        <w:t>十、</w:t>
      </w:r>
      <w:r w:rsidRPr="001A2C8A">
        <w:rPr>
          <w:rFonts w:ascii="Times New Roman" w:eastAsia="仿宋" w:hAnsi="Times New Roman" w:cs="Times New Roman"/>
          <w:b w:val="0"/>
          <w:color w:val="000000"/>
        </w:rPr>
        <w:t>一</w:t>
      </w:r>
      <w:r w:rsidRPr="001A2C8A">
        <w:rPr>
          <w:rStyle w:val="2Char"/>
          <w:rFonts w:ascii="Times New Roman" w:eastAsia="仿宋" w:hAnsi="Times New Roman" w:cs="Times New Roman"/>
        </w:rPr>
        <w:t>般公共预算财政拨款</w:t>
      </w:r>
      <w:r w:rsidRPr="001A2C8A">
        <w:rPr>
          <w:rStyle w:val="2Char"/>
          <w:rFonts w:ascii="Times New Roman" w:eastAsia="仿宋" w:hAnsi="Times New Roman" w:cs="Times New Roman"/>
        </w:rPr>
        <w:t>“</w:t>
      </w:r>
      <w:r w:rsidRPr="001A2C8A">
        <w:rPr>
          <w:rStyle w:val="2Char"/>
          <w:rFonts w:ascii="Times New Roman" w:eastAsia="仿宋" w:hAnsi="Times New Roman" w:cs="Times New Roman"/>
        </w:rPr>
        <w:t>三公</w:t>
      </w:r>
      <w:r w:rsidRPr="001A2C8A">
        <w:rPr>
          <w:rStyle w:val="2Char"/>
          <w:rFonts w:ascii="Times New Roman" w:eastAsia="仿宋" w:hAnsi="Times New Roman" w:cs="Times New Roman"/>
        </w:rPr>
        <w:t>”</w:t>
      </w:r>
      <w:r w:rsidRPr="001A2C8A">
        <w:rPr>
          <w:rStyle w:val="2Char"/>
          <w:rFonts w:ascii="Times New Roman" w:eastAsia="仿宋" w:hAnsi="Times New Roman" w:cs="Times New Roman"/>
        </w:rPr>
        <w:t>经费支出决算表</w:t>
      </w:r>
      <w:bookmarkEnd w:id="70"/>
    </w:p>
    <w:p w:rsidR="005B5C64" w:rsidRPr="001A2C8A" w:rsidRDefault="00204CDE">
      <w:pPr>
        <w:pStyle w:val="2"/>
        <w:rPr>
          <w:rFonts w:ascii="Times New Roman" w:eastAsia="仿宋" w:hAnsi="Times New Roman" w:cs="Times New Roman"/>
          <w:color w:val="000000"/>
        </w:rPr>
      </w:pPr>
      <w:bookmarkStart w:id="71" w:name="_Toc15396629"/>
      <w:r w:rsidRPr="001A2C8A">
        <w:rPr>
          <w:rStyle w:val="2Char"/>
          <w:rFonts w:ascii="Times New Roman" w:eastAsia="仿宋" w:hAnsi="Times New Roman" w:cs="Times New Roman"/>
        </w:rPr>
        <w:t>十一、</w:t>
      </w:r>
      <w:r w:rsidRPr="001A2C8A">
        <w:rPr>
          <w:rFonts w:ascii="Times New Roman" w:eastAsia="仿宋" w:hAnsi="Times New Roman" w:cs="Times New Roman"/>
          <w:b w:val="0"/>
          <w:color w:val="000000"/>
        </w:rPr>
        <w:t>政</w:t>
      </w:r>
      <w:r w:rsidRPr="001A2C8A">
        <w:rPr>
          <w:rStyle w:val="2Char"/>
          <w:rFonts w:ascii="Times New Roman" w:eastAsia="仿宋" w:hAnsi="Times New Roman" w:cs="Times New Roman"/>
        </w:rPr>
        <w:t>府性基金预算财政拨款收入支出决算表</w:t>
      </w:r>
      <w:bookmarkEnd w:id="71"/>
    </w:p>
    <w:p w:rsidR="005B5C64" w:rsidRPr="001A2C8A" w:rsidRDefault="00204CDE">
      <w:pPr>
        <w:pStyle w:val="2"/>
        <w:rPr>
          <w:rFonts w:ascii="Times New Roman" w:eastAsia="仿宋" w:hAnsi="Times New Roman" w:cs="Times New Roman"/>
          <w:color w:val="000000"/>
        </w:rPr>
      </w:pPr>
      <w:bookmarkStart w:id="72" w:name="_Toc15396630"/>
      <w:r w:rsidRPr="001A2C8A">
        <w:rPr>
          <w:rStyle w:val="2Char"/>
          <w:rFonts w:ascii="Times New Roman" w:eastAsia="仿宋" w:hAnsi="Times New Roman" w:cs="Times New Roman"/>
        </w:rPr>
        <w:t>十二、</w:t>
      </w:r>
      <w:r w:rsidRPr="001A2C8A">
        <w:rPr>
          <w:rFonts w:ascii="Times New Roman" w:eastAsia="仿宋" w:hAnsi="Times New Roman" w:cs="Times New Roman"/>
          <w:b w:val="0"/>
          <w:color w:val="000000"/>
        </w:rPr>
        <w:t>政</w:t>
      </w:r>
      <w:r w:rsidRPr="001A2C8A">
        <w:rPr>
          <w:rStyle w:val="2Char"/>
          <w:rFonts w:ascii="Times New Roman" w:eastAsia="仿宋" w:hAnsi="Times New Roman" w:cs="Times New Roman"/>
        </w:rPr>
        <w:t>府性基金预算财政拨款</w:t>
      </w:r>
      <w:r w:rsidRPr="001A2C8A">
        <w:rPr>
          <w:rStyle w:val="2Char"/>
          <w:rFonts w:ascii="Times New Roman" w:eastAsia="仿宋" w:hAnsi="Times New Roman" w:cs="Times New Roman"/>
        </w:rPr>
        <w:t>“</w:t>
      </w:r>
      <w:r w:rsidRPr="001A2C8A">
        <w:rPr>
          <w:rStyle w:val="2Char"/>
          <w:rFonts w:ascii="Times New Roman" w:eastAsia="仿宋" w:hAnsi="Times New Roman" w:cs="Times New Roman"/>
        </w:rPr>
        <w:t>三公</w:t>
      </w:r>
      <w:r w:rsidRPr="001A2C8A">
        <w:rPr>
          <w:rStyle w:val="2Char"/>
          <w:rFonts w:ascii="Times New Roman" w:eastAsia="仿宋" w:hAnsi="Times New Roman" w:cs="Times New Roman"/>
        </w:rPr>
        <w:t>”</w:t>
      </w:r>
      <w:r w:rsidRPr="001A2C8A">
        <w:rPr>
          <w:rStyle w:val="2Char"/>
          <w:rFonts w:ascii="Times New Roman" w:eastAsia="仿宋" w:hAnsi="Times New Roman" w:cs="Times New Roman"/>
        </w:rPr>
        <w:t>经费支出决算表</w:t>
      </w:r>
      <w:bookmarkEnd w:id="72"/>
    </w:p>
    <w:p w:rsidR="005B5C64" w:rsidRPr="001A2C8A" w:rsidRDefault="00204CDE">
      <w:pPr>
        <w:pStyle w:val="2"/>
        <w:rPr>
          <w:rFonts w:ascii="Times New Roman" w:eastAsia="仿宋" w:hAnsi="Times New Roman" w:cs="Times New Roman"/>
          <w:color w:val="000000" w:themeColor="text1"/>
        </w:rPr>
      </w:pPr>
      <w:bookmarkStart w:id="73" w:name="_Toc15396631"/>
      <w:r w:rsidRPr="001A2C8A">
        <w:rPr>
          <w:rStyle w:val="2Char"/>
          <w:rFonts w:ascii="Times New Roman" w:eastAsia="仿宋" w:hAnsi="Times New Roman" w:cs="Times New Roman"/>
        </w:rPr>
        <w:t>十三、</w:t>
      </w:r>
      <w:r w:rsidRPr="001A2C8A">
        <w:rPr>
          <w:rFonts w:ascii="Times New Roman" w:eastAsia="仿宋" w:hAnsi="Times New Roman" w:cs="Times New Roman"/>
          <w:b w:val="0"/>
          <w:color w:val="000000"/>
        </w:rPr>
        <w:t>国</w:t>
      </w:r>
      <w:r w:rsidRPr="001A2C8A">
        <w:rPr>
          <w:rStyle w:val="2Char"/>
          <w:rFonts w:ascii="Times New Roman" w:eastAsia="仿宋" w:hAnsi="Times New Roman" w:cs="Times New Roman"/>
        </w:rPr>
        <w:t>有资本经营预算支出决算表</w:t>
      </w:r>
      <w:bookmarkEnd w:id="73"/>
    </w:p>
    <w:sectPr w:rsidR="005B5C64" w:rsidRPr="001A2C8A" w:rsidSect="005B5C6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0CB" w:rsidRDefault="00E410CB" w:rsidP="005B5C64">
      <w:r>
        <w:separator/>
      </w:r>
    </w:p>
  </w:endnote>
  <w:endnote w:type="continuationSeparator" w:id="1">
    <w:p w:rsidR="00E410CB" w:rsidRDefault="00E410CB"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仿宋_GBK-WinCharSetFFFF-H">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CB2026" w:rsidRDefault="00CB2026">
        <w:pPr>
          <w:pStyle w:val="a5"/>
          <w:jc w:val="center"/>
        </w:pPr>
        <w:fldSimple w:instr="PAGE   \* MERGEFORMAT">
          <w:r w:rsidR="007A70A4" w:rsidRPr="007A70A4">
            <w:rPr>
              <w:noProof/>
              <w:lang w:val="zh-CN"/>
            </w:rPr>
            <w:t>2</w:t>
          </w:r>
        </w:fldSimple>
      </w:p>
    </w:sdtContent>
  </w:sdt>
  <w:p w:rsidR="00CB2026" w:rsidRDefault="00CB20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0CB" w:rsidRDefault="00E410CB" w:rsidP="005B5C64">
      <w:r>
        <w:separator/>
      </w:r>
    </w:p>
  </w:footnote>
  <w:footnote w:type="continuationSeparator" w:id="1">
    <w:p w:rsidR="00E410CB" w:rsidRDefault="00E410CB"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026" w:rsidRDefault="00CB202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D2E7"/>
      </v:shape>
    </w:pict>
  </w:numPicBullet>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41842DB3"/>
    <w:multiLevelType w:val="hybridMultilevel"/>
    <w:tmpl w:val="C3D6856A"/>
    <w:lvl w:ilvl="0" w:tplc="04090007">
      <w:start w:val="1"/>
      <w:numFmt w:val="bullet"/>
      <w:lvlText w:val=""/>
      <w:lvlPicBulletId w:val="0"/>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617B"/>
    <w:rsid w:val="00007A20"/>
    <w:rsid w:val="000222C6"/>
    <w:rsid w:val="0002549F"/>
    <w:rsid w:val="0002624B"/>
    <w:rsid w:val="000468DB"/>
    <w:rsid w:val="000512EB"/>
    <w:rsid w:val="0006487A"/>
    <w:rsid w:val="00065F8F"/>
    <w:rsid w:val="00070A43"/>
    <w:rsid w:val="000768F2"/>
    <w:rsid w:val="0009184B"/>
    <w:rsid w:val="00094236"/>
    <w:rsid w:val="0009593C"/>
    <w:rsid w:val="00097322"/>
    <w:rsid w:val="000A6A92"/>
    <w:rsid w:val="000B047F"/>
    <w:rsid w:val="000B5923"/>
    <w:rsid w:val="000B5A48"/>
    <w:rsid w:val="000B6FF3"/>
    <w:rsid w:val="000B7949"/>
    <w:rsid w:val="000C3467"/>
    <w:rsid w:val="000C3CA6"/>
    <w:rsid w:val="000D1267"/>
    <w:rsid w:val="000D1D50"/>
    <w:rsid w:val="000D5782"/>
    <w:rsid w:val="000D78AC"/>
    <w:rsid w:val="000E6613"/>
    <w:rsid w:val="000E6FC2"/>
    <w:rsid w:val="000E7119"/>
    <w:rsid w:val="00114E9B"/>
    <w:rsid w:val="00142216"/>
    <w:rsid w:val="00144D6A"/>
    <w:rsid w:val="0014729F"/>
    <w:rsid w:val="00157BAB"/>
    <w:rsid w:val="001654D1"/>
    <w:rsid w:val="00174518"/>
    <w:rsid w:val="0018106D"/>
    <w:rsid w:val="001814D1"/>
    <w:rsid w:val="001877A7"/>
    <w:rsid w:val="00191536"/>
    <w:rsid w:val="00196687"/>
    <w:rsid w:val="001A2C8A"/>
    <w:rsid w:val="001C0962"/>
    <w:rsid w:val="001D7531"/>
    <w:rsid w:val="001E737D"/>
    <w:rsid w:val="001F0592"/>
    <w:rsid w:val="001F694C"/>
    <w:rsid w:val="001F7506"/>
    <w:rsid w:val="002006CD"/>
    <w:rsid w:val="00202B36"/>
    <w:rsid w:val="00204B7A"/>
    <w:rsid w:val="00204CDE"/>
    <w:rsid w:val="0021101A"/>
    <w:rsid w:val="00220536"/>
    <w:rsid w:val="00231485"/>
    <w:rsid w:val="00235629"/>
    <w:rsid w:val="002419B3"/>
    <w:rsid w:val="00260C38"/>
    <w:rsid w:val="002616C0"/>
    <w:rsid w:val="00265372"/>
    <w:rsid w:val="002662AA"/>
    <w:rsid w:val="00280496"/>
    <w:rsid w:val="00294DC9"/>
    <w:rsid w:val="00295495"/>
    <w:rsid w:val="002A31DE"/>
    <w:rsid w:val="002B2613"/>
    <w:rsid w:val="002D19B0"/>
    <w:rsid w:val="002D6D05"/>
    <w:rsid w:val="002F1818"/>
    <w:rsid w:val="002F567B"/>
    <w:rsid w:val="002F763B"/>
    <w:rsid w:val="003216A9"/>
    <w:rsid w:val="003234D5"/>
    <w:rsid w:val="00324524"/>
    <w:rsid w:val="0033110D"/>
    <w:rsid w:val="00335A74"/>
    <w:rsid w:val="0036561B"/>
    <w:rsid w:val="0037013F"/>
    <w:rsid w:val="00380C92"/>
    <w:rsid w:val="003A484F"/>
    <w:rsid w:val="003A4883"/>
    <w:rsid w:val="003B0BE0"/>
    <w:rsid w:val="003B0C1B"/>
    <w:rsid w:val="003B688C"/>
    <w:rsid w:val="003C0291"/>
    <w:rsid w:val="003C39AE"/>
    <w:rsid w:val="003C7B60"/>
    <w:rsid w:val="003D0C0F"/>
    <w:rsid w:val="003D1A88"/>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52"/>
    <w:rsid w:val="004B199D"/>
    <w:rsid w:val="004B21D0"/>
    <w:rsid w:val="004B4690"/>
    <w:rsid w:val="004E0A2D"/>
    <w:rsid w:val="004E206B"/>
    <w:rsid w:val="004E6DF7"/>
    <w:rsid w:val="004F0FBD"/>
    <w:rsid w:val="004F403E"/>
    <w:rsid w:val="00505A47"/>
    <w:rsid w:val="00510806"/>
    <w:rsid w:val="0051107F"/>
    <w:rsid w:val="0051194B"/>
    <w:rsid w:val="00512FDA"/>
    <w:rsid w:val="00520DA0"/>
    <w:rsid w:val="00530FEF"/>
    <w:rsid w:val="00537EC3"/>
    <w:rsid w:val="005664BB"/>
    <w:rsid w:val="00566FFA"/>
    <w:rsid w:val="0057481D"/>
    <w:rsid w:val="00575F0B"/>
    <w:rsid w:val="005828ED"/>
    <w:rsid w:val="0058486E"/>
    <w:rsid w:val="00585B33"/>
    <w:rsid w:val="0059014D"/>
    <w:rsid w:val="005B5207"/>
    <w:rsid w:val="005B5C64"/>
    <w:rsid w:val="005C0EBC"/>
    <w:rsid w:val="005C6BD0"/>
    <w:rsid w:val="005C6C4C"/>
    <w:rsid w:val="005D1C8B"/>
    <w:rsid w:val="005D468D"/>
    <w:rsid w:val="005D5CED"/>
    <w:rsid w:val="005F1A4C"/>
    <w:rsid w:val="00605688"/>
    <w:rsid w:val="006070AF"/>
    <w:rsid w:val="00607E6C"/>
    <w:rsid w:val="006101B1"/>
    <w:rsid w:val="00614E44"/>
    <w:rsid w:val="006176F7"/>
    <w:rsid w:val="0062270A"/>
    <w:rsid w:val="00622830"/>
    <w:rsid w:val="00623DA0"/>
    <w:rsid w:val="00626330"/>
    <w:rsid w:val="00630AEF"/>
    <w:rsid w:val="006325F8"/>
    <w:rsid w:val="00633463"/>
    <w:rsid w:val="00634C9A"/>
    <w:rsid w:val="006440E4"/>
    <w:rsid w:val="0066343B"/>
    <w:rsid w:val="00664777"/>
    <w:rsid w:val="0067310A"/>
    <w:rsid w:val="006748A4"/>
    <w:rsid w:val="00681A31"/>
    <w:rsid w:val="00681E97"/>
    <w:rsid w:val="00683E73"/>
    <w:rsid w:val="006A3141"/>
    <w:rsid w:val="006A5E34"/>
    <w:rsid w:val="006A6EA9"/>
    <w:rsid w:val="006B2422"/>
    <w:rsid w:val="006B2B9A"/>
    <w:rsid w:val="006B724D"/>
    <w:rsid w:val="006C1937"/>
    <w:rsid w:val="006C40B2"/>
    <w:rsid w:val="006C45A6"/>
    <w:rsid w:val="006D4FC8"/>
    <w:rsid w:val="006D6204"/>
    <w:rsid w:val="006F020C"/>
    <w:rsid w:val="007127B7"/>
    <w:rsid w:val="0071798E"/>
    <w:rsid w:val="00727533"/>
    <w:rsid w:val="007279D6"/>
    <w:rsid w:val="007416B6"/>
    <w:rsid w:val="00746F48"/>
    <w:rsid w:val="00750DFB"/>
    <w:rsid w:val="0075404D"/>
    <w:rsid w:val="007559E3"/>
    <w:rsid w:val="0076182A"/>
    <w:rsid w:val="00767B7E"/>
    <w:rsid w:val="007770C3"/>
    <w:rsid w:val="007825E7"/>
    <w:rsid w:val="00784D24"/>
    <w:rsid w:val="00785FBA"/>
    <w:rsid w:val="00786E4A"/>
    <w:rsid w:val="007875EB"/>
    <w:rsid w:val="0079426B"/>
    <w:rsid w:val="007A70A4"/>
    <w:rsid w:val="007D1682"/>
    <w:rsid w:val="007D312A"/>
    <w:rsid w:val="007D3F19"/>
    <w:rsid w:val="007E23B0"/>
    <w:rsid w:val="007E5A8F"/>
    <w:rsid w:val="007F1991"/>
    <w:rsid w:val="007F2C2F"/>
    <w:rsid w:val="007F55FC"/>
    <w:rsid w:val="007F5665"/>
    <w:rsid w:val="00800112"/>
    <w:rsid w:val="00813348"/>
    <w:rsid w:val="008253BB"/>
    <w:rsid w:val="00830361"/>
    <w:rsid w:val="00833962"/>
    <w:rsid w:val="0083706E"/>
    <w:rsid w:val="008408F6"/>
    <w:rsid w:val="008423A5"/>
    <w:rsid w:val="00850625"/>
    <w:rsid w:val="00853718"/>
    <w:rsid w:val="00855221"/>
    <w:rsid w:val="00860645"/>
    <w:rsid w:val="00871F71"/>
    <w:rsid w:val="00872B3B"/>
    <w:rsid w:val="00872FD8"/>
    <w:rsid w:val="00885AF4"/>
    <w:rsid w:val="008939CD"/>
    <w:rsid w:val="008B768C"/>
    <w:rsid w:val="008C4DB1"/>
    <w:rsid w:val="008C4EAF"/>
    <w:rsid w:val="008C5176"/>
    <w:rsid w:val="008C7FD0"/>
    <w:rsid w:val="008D57BE"/>
    <w:rsid w:val="008E1DE7"/>
    <w:rsid w:val="008E5ABA"/>
    <w:rsid w:val="008E707C"/>
    <w:rsid w:val="008F28D2"/>
    <w:rsid w:val="00900B08"/>
    <w:rsid w:val="00902155"/>
    <w:rsid w:val="00902FA3"/>
    <w:rsid w:val="009137B8"/>
    <w:rsid w:val="00923564"/>
    <w:rsid w:val="0092392E"/>
    <w:rsid w:val="009315F9"/>
    <w:rsid w:val="00933499"/>
    <w:rsid w:val="00935C98"/>
    <w:rsid w:val="00946945"/>
    <w:rsid w:val="00951248"/>
    <w:rsid w:val="0095152F"/>
    <w:rsid w:val="00954C49"/>
    <w:rsid w:val="00955E37"/>
    <w:rsid w:val="0097099F"/>
    <w:rsid w:val="00971997"/>
    <w:rsid w:val="00971FFC"/>
    <w:rsid w:val="00973327"/>
    <w:rsid w:val="0097748E"/>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5CF4"/>
    <w:rsid w:val="00AB60E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37012"/>
    <w:rsid w:val="00B425E0"/>
    <w:rsid w:val="00B440AA"/>
    <w:rsid w:val="00B44B70"/>
    <w:rsid w:val="00B53C56"/>
    <w:rsid w:val="00B57CA1"/>
    <w:rsid w:val="00B57DAF"/>
    <w:rsid w:val="00B77EA6"/>
    <w:rsid w:val="00B81598"/>
    <w:rsid w:val="00B841F1"/>
    <w:rsid w:val="00B944D6"/>
    <w:rsid w:val="00BA2FAB"/>
    <w:rsid w:val="00BB0713"/>
    <w:rsid w:val="00BB4DF0"/>
    <w:rsid w:val="00BB6E53"/>
    <w:rsid w:val="00BB7075"/>
    <w:rsid w:val="00BC0714"/>
    <w:rsid w:val="00BC289F"/>
    <w:rsid w:val="00BC2D50"/>
    <w:rsid w:val="00BC5361"/>
    <w:rsid w:val="00BC5460"/>
    <w:rsid w:val="00BC6B50"/>
    <w:rsid w:val="00BD0E25"/>
    <w:rsid w:val="00BD1D4B"/>
    <w:rsid w:val="00BE1034"/>
    <w:rsid w:val="00BE1B3C"/>
    <w:rsid w:val="00BE7887"/>
    <w:rsid w:val="00BF5BD6"/>
    <w:rsid w:val="00C03E31"/>
    <w:rsid w:val="00C1384A"/>
    <w:rsid w:val="00C30E69"/>
    <w:rsid w:val="00C33204"/>
    <w:rsid w:val="00C33E72"/>
    <w:rsid w:val="00C354B2"/>
    <w:rsid w:val="00C35554"/>
    <w:rsid w:val="00C42709"/>
    <w:rsid w:val="00C533CC"/>
    <w:rsid w:val="00C5751C"/>
    <w:rsid w:val="00C61BFC"/>
    <w:rsid w:val="00C62B85"/>
    <w:rsid w:val="00C65438"/>
    <w:rsid w:val="00C77A8A"/>
    <w:rsid w:val="00C871D6"/>
    <w:rsid w:val="00C91CBB"/>
    <w:rsid w:val="00C97F73"/>
    <w:rsid w:val="00CB2026"/>
    <w:rsid w:val="00CB4E70"/>
    <w:rsid w:val="00CC09B6"/>
    <w:rsid w:val="00CC101D"/>
    <w:rsid w:val="00CC666F"/>
    <w:rsid w:val="00CD1E3F"/>
    <w:rsid w:val="00CE44F6"/>
    <w:rsid w:val="00CE49DA"/>
    <w:rsid w:val="00CE7B61"/>
    <w:rsid w:val="00CF2E68"/>
    <w:rsid w:val="00D00095"/>
    <w:rsid w:val="00D114F0"/>
    <w:rsid w:val="00D20620"/>
    <w:rsid w:val="00D254F7"/>
    <w:rsid w:val="00D26091"/>
    <w:rsid w:val="00D2685C"/>
    <w:rsid w:val="00D34E7C"/>
    <w:rsid w:val="00D35489"/>
    <w:rsid w:val="00D36AFE"/>
    <w:rsid w:val="00D51276"/>
    <w:rsid w:val="00D7035F"/>
    <w:rsid w:val="00D73CBD"/>
    <w:rsid w:val="00D816B7"/>
    <w:rsid w:val="00DA634F"/>
    <w:rsid w:val="00DA65AC"/>
    <w:rsid w:val="00DB1913"/>
    <w:rsid w:val="00DC410D"/>
    <w:rsid w:val="00DC5A81"/>
    <w:rsid w:val="00DC68CA"/>
    <w:rsid w:val="00DC7CBA"/>
    <w:rsid w:val="00DD73B7"/>
    <w:rsid w:val="00DD7DCA"/>
    <w:rsid w:val="00DE6657"/>
    <w:rsid w:val="00DF28BC"/>
    <w:rsid w:val="00DF34B9"/>
    <w:rsid w:val="00E01053"/>
    <w:rsid w:val="00E07ACF"/>
    <w:rsid w:val="00E1466A"/>
    <w:rsid w:val="00E331A1"/>
    <w:rsid w:val="00E33202"/>
    <w:rsid w:val="00E336A9"/>
    <w:rsid w:val="00E410CB"/>
    <w:rsid w:val="00E472B1"/>
    <w:rsid w:val="00E50624"/>
    <w:rsid w:val="00E568DF"/>
    <w:rsid w:val="00E61B86"/>
    <w:rsid w:val="00E64269"/>
    <w:rsid w:val="00E66797"/>
    <w:rsid w:val="00E82267"/>
    <w:rsid w:val="00E853CE"/>
    <w:rsid w:val="00E867B6"/>
    <w:rsid w:val="00E87F08"/>
    <w:rsid w:val="00EA010F"/>
    <w:rsid w:val="00EC34A8"/>
    <w:rsid w:val="00ED1B63"/>
    <w:rsid w:val="00ED3C1F"/>
    <w:rsid w:val="00ED4085"/>
    <w:rsid w:val="00ED420E"/>
    <w:rsid w:val="00ED6FBE"/>
    <w:rsid w:val="00EE2F57"/>
    <w:rsid w:val="00EF4C34"/>
    <w:rsid w:val="00EF5BE6"/>
    <w:rsid w:val="00EF77C6"/>
    <w:rsid w:val="00F05438"/>
    <w:rsid w:val="00F1361C"/>
    <w:rsid w:val="00F156F0"/>
    <w:rsid w:val="00F160C7"/>
    <w:rsid w:val="00F2408F"/>
    <w:rsid w:val="00F240E9"/>
    <w:rsid w:val="00F36D8F"/>
    <w:rsid w:val="00F417B1"/>
    <w:rsid w:val="00F45853"/>
    <w:rsid w:val="00F602DF"/>
    <w:rsid w:val="00F66E61"/>
    <w:rsid w:val="00F754A1"/>
    <w:rsid w:val="00F81FD9"/>
    <w:rsid w:val="00F841AA"/>
    <w:rsid w:val="00F84A94"/>
    <w:rsid w:val="00F87E96"/>
    <w:rsid w:val="00FA23E8"/>
    <w:rsid w:val="00FD3719"/>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22"/>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rsid w:val="001F694C"/>
    <w:pPr>
      <w:widowControl/>
      <w:spacing w:before="100" w:beforeAutospacing="1" w:after="100" w:afterAutospacing="1"/>
      <w:jc w:val="left"/>
    </w:pPr>
    <w:rPr>
      <w:rFonts w:ascii="宋体" w:hAnsi="宋体" w:cs="宋体"/>
      <w:kern w:val="0"/>
      <w:sz w:val="24"/>
    </w:rPr>
  </w:style>
  <w:style w:type="character" w:customStyle="1" w:styleId="NormalCharacter">
    <w:name w:val="NormalCharacter"/>
    <w:qFormat/>
    <w:rsid w:val="001F694C"/>
  </w:style>
  <w:style w:type="paragraph" w:styleId="ab">
    <w:name w:val="Plain Text"/>
    <w:basedOn w:val="a"/>
    <w:link w:val="Char3"/>
    <w:rsid w:val="00C871D6"/>
    <w:rPr>
      <w:rFonts w:ascii="宋体" w:hAnsi="Courier New"/>
    </w:rPr>
  </w:style>
  <w:style w:type="character" w:customStyle="1" w:styleId="Char3">
    <w:name w:val="纯文本 Char"/>
    <w:basedOn w:val="a0"/>
    <w:link w:val="ab"/>
    <w:rsid w:val="00C871D6"/>
    <w:rPr>
      <w:rFonts w:ascii="宋体" w:hAnsi="Courier New"/>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89881">
      <w:bodyDiv w:val="1"/>
      <w:marLeft w:val="0"/>
      <w:marRight w:val="0"/>
      <w:marTop w:val="0"/>
      <w:marBottom w:val="0"/>
      <w:divBdr>
        <w:top w:val="none" w:sz="0" w:space="0" w:color="auto"/>
        <w:left w:val="none" w:sz="0" w:space="0" w:color="auto"/>
        <w:bottom w:val="none" w:sz="0" w:space="0" w:color="auto"/>
        <w:right w:val="none" w:sz="0" w:space="0" w:color="auto"/>
      </w:divBdr>
      <w:divsChild>
        <w:div w:id="1075710072">
          <w:marLeft w:val="0"/>
          <w:marRight w:val="0"/>
          <w:marTop w:val="0"/>
          <w:marBottom w:val="0"/>
          <w:divBdr>
            <w:top w:val="none" w:sz="0" w:space="0" w:color="auto"/>
            <w:left w:val="none" w:sz="0" w:space="0" w:color="auto"/>
            <w:bottom w:val="none" w:sz="0" w:space="0" w:color="auto"/>
            <w:right w:val="none" w:sz="0" w:space="0" w:color="auto"/>
          </w:divBdr>
        </w:div>
      </w:divsChild>
    </w:div>
    <w:div w:id="333921244">
      <w:bodyDiv w:val="1"/>
      <w:marLeft w:val="0"/>
      <w:marRight w:val="0"/>
      <w:marTop w:val="0"/>
      <w:marBottom w:val="0"/>
      <w:divBdr>
        <w:top w:val="none" w:sz="0" w:space="0" w:color="auto"/>
        <w:left w:val="none" w:sz="0" w:space="0" w:color="auto"/>
        <w:bottom w:val="none" w:sz="0" w:space="0" w:color="auto"/>
        <w:right w:val="none" w:sz="0" w:space="0" w:color="auto"/>
      </w:divBdr>
      <w:divsChild>
        <w:div w:id="543371271">
          <w:marLeft w:val="0"/>
          <w:marRight w:val="0"/>
          <w:marTop w:val="0"/>
          <w:marBottom w:val="0"/>
          <w:divBdr>
            <w:top w:val="none" w:sz="0" w:space="0" w:color="auto"/>
            <w:left w:val="none" w:sz="0" w:space="0" w:color="auto"/>
            <w:bottom w:val="none" w:sz="0" w:space="0" w:color="auto"/>
            <w:right w:val="none" w:sz="0" w:space="0" w:color="auto"/>
          </w:divBdr>
        </w:div>
      </w:divsChild>
    </w:div>
    <w:div w:id="415320029">
      <w:bodyDiv w:val="1"/>
      <w:marLeft w:val="0"/>
      <w:marRight w:val="0"/>
      <w:marTop w:val="0"/>
      <w:marBottom w:val="0"/>
      <w:divBdr>
        <w:top w:val="none" w:sz="0" w:space="0" w:color="auto"/>
        <w:left w:val="none" w:sz="0" w:space="0" w:color="auto"/>
        <w:bottom w:val="none" w:sz="0" w:space="0" w:color="auto"/>
        <w:right w:val="none" w:sz="0" w:space="0" w:color="auto"/>
      </w:divBdr>
      <w:divsChild>
        <w:div w:id="2035306172">
          <w:marLeft w:val="0"/>
          <w:marRight w:val="0"/>
          <w:marTop w:val="0"/>
          <w:marBottom w:val="0"/>
          <w:divBdr>
            <w:top w:val="none" w:sz="0" w:space="0" w:color="auto"/>
            <w:left w:val="none" w:sz="0" w:space="0" w:color="auto"/>
            <w:bottom w:val="none" w:sz="0" w:space="0" w:color="auto"/>
            <w:right w:val="none" w:sz="0" w:space="0" w:color="auto"/>
          </w:divBdr>
        </w:div>
      </w:divsChild>
    </w:div>
    <w:div w:id="742459136">
      <w:bodyDiv w:val="1"/>
      <w:marLeft w:val="0"/>
      <w:marRight w:val="0"/>
      <w:marTop w:val="0"/>
      <w:marBottom w:val="0"/>
      <w:divBdr>
        <w:top w:val="none" w:sz="0" w:space="0" w:color="auto"/>
        <w:left w:val="none" w:sz="0" w:space="0" w:color="auto"/>
        <w:bottom w:val="none" w:sz="0" w:space="0" w:color="auto"/>
        <w:right w:val="none" w:sz="0" w:space="0" w:color="auto"/>
      </w:divBdr>
    </w:div>
    <w:div w:id="1040714471">
      <w:bodyDiv w:val="1"/>
      <w:marLeft w:val="0"/>
      <w:marRight w:val="0"/>
      <w:marTop w:val="0"/>
      <w:marBottom w:val="0"/>
      <w:divBdr>
        <w:top w:val="none" w:sz="0" w:space="0" w:color="auto"/>
        <w:left w:val="none" w:sz="0" w:space="0" w:color="auto"/>
        <w:bottom w:val="none" w:sz="0" w:space="0" w:color="auto"/>
        <w:right w:val="none" w:sz="0" w:space="0" w:color="auto"/>
      </w:divBdr>
    </w:div>
    <w:div w:id="1691292369">
      <w:bodyDiv w:val="1"/>
      <w:marLeft w:val="0"/>
      <w:marRight w:val="0"/>
      <w:marTop w:val="0"/>
      <w:marBottom w:val="0"/>
      <w:divBdr>
        <w:top w:val="none" w:sz="0" w:space="0" w:color="auto"/>
        <w:left w:val="none" w:sz="0" w:space="0" w:color="auto"/>
        <w:bottom w:val="none" w:sz="0" w:space="0" w:color="auto"/>
        <w:right w:val="none" w:sz="0" w:space="0" w:color="auto"/>
      </w:divBdr>
      <w:divsChild>
        <w:div w:id="15205252">
          <w:marLeft w:val="0"/>
          <w:marRight w:val="0"/>
          <w:marTop w:val="0"/>
          <w:marBottom w:val="0"/>
          <w:divBdr>
            <w:top w:val="none" w:sz="0" w:space="0" w:color="auto"/>
            <w:left w:val="none" w:sz="0" w:space="0" w:color="auto"/>
            <w:bottom w:val="none" w:sz="0" w:space="0" w:color="auto"/>
            <w:right w:val="none" w:sz="0" w:space="0" w:color="auto"/>
          </w:divBdr>
        </w:div>
      </w:divsChild>
    </w:div>
    <w:div w:id="1692488694">
      <w:bodyDiv w:val="1"/>
      <w:marLeft w:val="0"/>
      <w:marRight w:val="0"/>
      <w:marTop w:val="0"/>
      <w:marBottom w:val="0"/>
      <w:divBdr>
        <w:top w:val="none" w:sz="0" w:space="0" w:color="auto"/>
        <w:left w:val="none" w:sz="0" w:space="0" w:color="auto"/>
        <w:bottom w:val="none" w:sz="0" w:space="0" w:color="auto"/>
        <w:right w:val="none" w:sz="0" w:space="0" w:color="auto"/>
      </w:divBdr>
      <w:divsChild>
        <w:div w:id="460804031">
          <w:marLeft w:val="0"/>
          <w:marRight w:val="0"/>
          <w:marTop w:val="0"/>
          <w:marBottom w:val="0"/>
          <w:divBdr>
            <w:top w:val="none" w:sz="0" w:space="0" w:color="auto"/>
            <w:left w:val="none" w:sz="0" w:space="0" w:color="auto"/>
            <w:bottom w:val="none" w:sz="0" w:space="0" w:color="auto"/>
            <w:right w:val="none" w:sz="0" w:space="0" w:color="auto"/>
          </w:divBdr>
        </w:div>
      </w:divsChild>
    </w:div>
    <w:div w:id="1700429103">
      <w:bodyDiv w:val="1"/>
      <w:marLeft w:val="0"/>
      <w:marRight w:val="0"/>
      <w:marTop w:val="0"/>
      <w:marBottom w:val="0"/>
      <w:divBdr>
        <w:top w:val="none" w:sz="0" w:space="0" w:color="auto"/>
        <w:left w:val="none" w:sz="0" w:space="0" w:color="auto"/>
        <w:bottom w:val="none" w:sz="0" w:space="0" w:color="auto"/>
        <w:right w:val="none" w:sz="0" w:space="0" w:color="auto"/>
      </w:divBdr>
      <w:divsChild>
        <w:div w:id="1622953065">
          <w:marLeft w:val="0"/>
          <w:marRight w:val="0"/>
          <w:marTop w:val="0"/>
          <w:marBottom w:val="0"/>
          <w:divBdr>
            <w:top w:val="none" w:sz="0" w:space="0" w:color="auto"/>
            <w:left w:val="none" w:sz="0" w:space="0" w:color="auto"/>
            <w:bottom w:val="none" w:sz="0" w:space="0" w:color="auto"/>
            <w:right w:val="none" w:sz="0" w:space="0" w:color="auto"/>
          </w:divBdr>
        </w:div>
      </w:divsChild>
    </w:div>
    <w:div w:id="2022469203">
      <w:bodyDiv w:val="1"/>
      <w:marLeft w:val="0"/>
      <w:marRight w:val="0"/>
      <w:marTop w:val="0"/>
      <w:marBottom w:val="0"/>
      <w:divBdr>
        <w:top w:val="none" w:sz="0" w:space="0" w:color="auto"/>
        <w:left w:val="none" w:sz="0" w:space="0" w:color="auto"/>
        <w:bottom w:val="none" w:sz="0" w:space="0" w:color="auto"/>
        <w:right w:val="none" w:sz="0" w:space="0" w:color="auto"/>
      </w:divBdr>
      <w:divsChild>
        <w:div w:id="1179900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5614800798588242E-2"/>
          <c:y val="5.8214735541958183E-2"/>
          <c:w val="0.65128746698620299"/>
          <c:h val="0.81680765136556222"/>
        </c:manualLayout>
      </c:layout>
      <c:barChart>
        <c:barDir val="col"/>
        <c:grouping val="clustered"/>
        <c:ser>
          <c:idx val="0"/>
          <c:order val="0"/>
          <c:tx>
            <c:strRef>
              <c:f>Sheet1!$B$1</c:f>
              <c:strCache>
                <c:ptCount val="1"/>
                <c:pt idx="0">
                  <c:v>2019年收入支出</c:v>
                </c:pt>
              </c:strCache>
            </c:strRef>
          </c:tx>
          <c:dLbls>
            <c:showVal val="1"/>
          </c:dLbls>
          <c:cat>
            <c:strRef>
              <c:f>Sheet1!$A$2:$A$3</c:f>
              <c:strCache>
                <c:ptCount val="2"/>
                <c:pt idx="0">
                  <c:v>收出 </c:v>
                </c:pt>
                <c:pt idx="1">
                  <c:v>支出</c:v>
                </c:pt>
              </c:strCache>
            </c:strRef>
          </c:cat>
          <c:val>
            <c:numRef>
              <c:f>Sheet1!$B$2:$B$3</c:f>
              <c:numCache>
                <c:formatCode>General</c:formatCode>
                <c:ptCount val="2"/>
                <c:pt idx="0">
                  <c:v>1731.82</c:v>
                </c:pt>
                <c:pt idx="1">
                  <c:v>1521.33</c:v>
                </c:pt>
              </c:numCache>
            </c:numRef>
          </c:val>
        </c:ser>
        <c:ser>
          <c:idx val="1"/>
          <c:order val="1"/>
          <c:tx>
            <c:strRef>
              <c:f>Sheet1!$C$1</c:f>
              <c:strCache>
                <c:ptCount val="1"/>
                <c:pt idx="0">
                  <c:v>2018年收入支出</c:v>
                </c:pt>
              </c:strCache>
            </c:strRef>
          </c:tx>
          <c:dLbls>
            <c:showVal val="1"/>
          </c:dLbls>
          <c:cat>
            <c:strRef>
              <c:f>Sheet1!$A$2:$A$3</c:f>
              <c:strCache>
                <c:ptCount val="2"/>
                <c:pt idx="0">
                  <c:v>收出 </c:v>
                </c:pt>
                <c:pt idx="1">
                  <c:v>支出</c:v>
                </c:pt>
              </c:strCache>
            </c:strRef>
          </c:cat>
          <c:val>
            <c:numRef>
              <c:f>Sheet1!$C$2:$C$3</c:f>
              <c:numCache>
                <c:formatCode>General</c:formatCode>
                <c:ptCount val="2"/>
                <c:pt idx="0">
                  <c:v>1874.54</c:v>
                </c:pt>
                <c:pt idx="1">
                  <c:v>1975.83</c:v>
                </c:pt>
              </c:numCache>
            </c:numRef>
          </c:val>
        </c:ser>
        <c:axId val="82493824"/>
        <c:axId val="82495360"/>
      </c:barChart>
      <c:catAx>
        <c:axId val="82493824"/>
        <c:scaling>
          <c:orientation val="minMax"/>
        </c:scaling>
        <c:axPos val="b"/>
        <c:tickLblPos val="nextTo"/>
        <c:crossAx val="82495360"/>
        <c:crosses val="autoZero"/>
        <c:auto val="1"/>
        <c:lblAlgn val="ctr"/>
        <c:lblOffset val="100"/>
      </c:catAx>
      <c:valAx>
        <c:axId val="82495360"/>
        <c:scaling>
          <c:orientation val="minMax"/>
        </c:scaling>
        <c:axPos val="l"/>
        <c:majorGridlines/>
        <c:numFmt formatCode="General" sourceLinked="1"/>
        <c:tickLblPos val="nextTo"/>
        <c:crossAx val="824938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2019年收入</c:v>
                </c:pt>
              </c:strCache>
            </c:strRef>
          </c:tx>
          <c:dLbls>
            <c:showVal val="1"/>
            <c:showLeaderLines val="1"/>
          </c:dLbls>
          <c:cat>
            <c:strRef>
              <c:f>Sheet1!$A$2:$A$3</c:f>
              <c:strCache>
                <c:ptCount val="2"/>
                <c:pt idx="0">
                  <c:v>一般公共预算</c:v>
                </c:pt>
                <c:pt idx="1">
                  <c:v>政府性基金预算</c:v>
                </c:pt>
              </c:strCache>
            </c:strRef>
          </c:cat>
          <c:val>
            <c:numRef>
              <c:f>Sheet1!$B$2:$B$3</c:f>
              <c:numCache>
                <c:formatCode>General</c:formatCode>
                <c:ptCount val="2"/>
                <c:pt idx="0">
                  <c:v>1297.48</c:v>
                </c:pt>
                <c:pt idx="1">
                  <c:v>434.34000000000032</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2019年支出</c:v>
                </c:pt>
              </c:strCache>
            </c:strRef>
          </c:tx>
          <c:dLbls>
            <c:showVal val="1"/>
            <c:showLeaderLines val="1"/>
          </c:dLbls>
          <c:cat>
            <c:strRef>
              <c:f>Sheet1!$A$2:$A$3</c:f>
              <c:strCache>
                <c:ptCount val="2"/>
                <c:pt idx="0">
                  <c:v>基本支出</c:v>
                </c:pt>
                <c:pt idx="1">
                  <c:v>项目支出</c:v>
                </c:pt>
              </c:strCache>
            </c:strRef>
          </c:cat>
          <c:val>
            <c:numRef>
              <c:f>Sheet1!$B$2:$B$3</c:f>
              <c:numCache>
                <c:formatCode>General</c:formatCode>
                <c:ptCount val="2"/>
                <c:pt idx="0">
                  <c:v>1055.83</c:v>
                </c:pt>
                <c:pt idx="1">
                  <c:v>465.5</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2019年收入支出</c:v>
                </c:pt>
              </c:strCache>
            </c:strRef>
          </c:tx>
          <c:dLbls>
            <c:showVal val="1"/>
          </c:dLbls>
          <c:cat>
            <c:strRef>
              <c:f>Sheet1!$A$2:$A$3</c:f>
              <c:strCache>
                <c:ptCount val="2"/>
                <c:pt idx="0">
                  <c:v>收入</c:v>
                </c:pt>
                <c:pt idx="1">
                  <c:v>支出</c:v>
                </c:pt>
              </c:strCache>
            </c:strRef>
          </c:cat>
          <c:val>
            <c:numRef>
              <c:f>Sheet1!$B$2:$B$3</c:f>
              <c:numCache>
                <c:formatCode>General</c:formatCode>
                <c:ptCount val="2"/>
                <c:pt idx="0">
                  <c:v>1731.82</c:v>
                </c:pt>
                <c:pt idx="1">
                  <c:v>1521.33</c:v>
                </c:pt>
              </c:numCache>
            </c:numRef>
          </c:val>
        </c:ser>
        <c:ser>
          <c:idx val="1"/>
          <c:order val="1"/>
          <c:tx>
            <c:strRef>
              <c:f>Sheet1!$C$1</c:f>
              <c:strCache>
                <c:ptCount val="1"/>
                <c:pt idx="0">
                  <c:v>2018年收入支出</c:v>
                </c:pt>
              </c:strCache>
            </c:strRef>
          </c:tx>
          <c:dLbls>
            <c:showVal val="1"/>
          </c:dLbls>
          <c:cat>
            <c:strRef>
              <c:f>Sheet1!$A$2:$A$3</c:f>
              <c:strCache>
                <c:ptCount val="2"/>
                <c:pt idx="0">
                  <c:v>收入</c:v>
                </c:pt>
                <c:pt idx="1">
                  <c:v>支出</c:v>
                </c:pt>
              </c:strCache>
            </c:strRef>
          </c:cat>
          <c:val>
            <c:numRef>
              <c:f>Sheet1!$C$2:$C$3</c:f>
              <c:numCache>
                <c:formatCode>General</c:formatCode>
                <c:ptCount val="2"/>
                <c:pt idx="0">
                  <c:v>1874.54</c:v>
                </c:pt>
                <c:pt idx="1">
                  <c:v>1975.83</c:v>
                </c:pt>
              </c:numCache>
            </c:numRef>
          </c:val>
        </c:ser>
        <c:axId val="158087040"/>
        <c:axId val="158088576"/>
      </c:barChart>
      <c:catAx>
        <c:axId val="158087040"/>
        <c:scaling>
          <c:orientation val="minMax"/>
        </c:scaling>
        <c:axPos val="b"/>
        <c:tickLblPos val="nextTo"/>
        <c:crossAx val="158088576"/>
        <c:crosses val="autoZero"/>
        <c:auto val="1"/>
        <c:lblAlgn val="ctr"/>
        <c:lblOffset val="100"/>
      </c:catAx>
      <c:valAx>
        <c:axId val="158088576"/>
        <c:scaling>
          <c:orientation val="minMax"/>
        </c:scaling>
        <c:axPos val="l"/>
        <c:majorGridlines/>
        <c:numFmt formatCode="General" sourceLinked="1"/>
        <c:tickLblPos val="nextTo"/>
        <c:crossAx val="15808704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一般公共预算支出</c:v>
                </c:pt>
              </c:strCache>
            </c:strRef>
          </c:tx>
          <c:dLbls>
            <c:showVal val="1"/>
          </c:dLbls>
          <c:cat>
            <c:strRef>
              <c:f>Sheet1!$A$2:$A$3</c:f>
              <c:strCache>
                <c:ptCount val="2"/>
                <c:pt idx="0">
                  <c:v>2019年 </c:v>
                </c:pt>
                <c:pt idx="1">
                  <c:v>2018年</c:v>
                </c:pt>
              </c:strCache>
            </c:strRef>
          </c:cat>
          <c:val>
            <c:numRef>
              <c:f>Sheet1!$B$2:$B$3</c:f>
              <c:numCache>
                <c:formatCode>General</c:formatCode>
                <c:ptCount val="2"/>
                <c:pt idx="0">
                  <c:v>1229.03</c:v>
                </c:pt>
                <c:pt idx="1">
                  <c:v>1466.37</c:v>
                </c:pt>
              </c:numCache>
            </c:numRef>
          </c:val>
        </c:ser>
        <c:axId val="89453696"/>
        <c:axId val="89455232"/>
      </c:barChart>
      <c:catAx>
        <c:axId val="89453696"/>
        <c:scaling>
          <c:orientation val="minMax"/>
        </c:scaling>
        <c:axPos val="b"/>
        <c:tickLblPos val="nextTo"/>
        <c:crossAx val="89455232"/>
        <c:crosses val="autoZero"/>
        <c:auto val="1"/>
        <c:lblAlgn val="ctr"/>
        <c:lblOffset val="100"/>
      </c:catAx>
      <c:valAx>
        <c:axId val="89455232"/>
        <c:scaling>
          <c:orientation val="minMax"/>
        </c:scaling>
        <c:axPos val="l"/>
        <c:majorGridlines/>
        <c:numFmt formatCode="General" sourceLinked="1"/>
        <c:tickLblPos val="nextTo"/>
        <c:crossAx val="8945369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一般公共预算支出</c:v>
                </c:pt>
              </c:strCache>
            </c:strRef>
          </c:tx>
          <c:dLbls>
            <c:showVal val="1"/>
            <c:showLeaderLines val="1"/>
          </c:dLbls>
          <c:cat>
            <c:strRef>
              <c:f>Sheet1!$A$2:$A$5</c:f>
              <c:strCache>
                <c:ptCount val="4"/>
                <c:pt idx="0">
                  <c:v>城乡社区支出</c:v>
                </c:pt>
                <c:pt idx="1">
                  <c:v>社会保障和就业支出</c:v>
                </c:pt>
                <c:pt idx="2">
                  <c:v>卫生健康支出</c:v>
                </c:pt>
                <c:pt idx="3">
                  <c:v>住房保障支出</c:v>
                </c:pt>
              </c:strCache>
            </c:strRef>
          </c:cat>
          <c:val>
            <c:numRef>
              <c:f>Sheet1!$B$2:$B$5</c:f>
              <c:numCache>
                <c:formatCode>General</c:formatCode>
                <c:ptCount val="4"/>
                <c:pt idx="0">
                  <c:v>1015.5</c:v>
                </c:pt>
                <c:pt idx="1">
                  <c:v>108.81</c:v>
                </c:pt>
                <c:pt idx="2">
                  <c:v>45.18</c:v>
                </c:pt>
                <c:pt idx="3">
                  <c:v>59.54</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“三公”经费</c:v>
                </c:pt>
              </c:strCache>
            </c:strRef>
          </c:tx>
          <c:dLbls>
            <c:showVal val="1"/>
            <c:showLeaderLines val="1"/>
          </c:dLbls>
          <c:cat>
            <c:strRef>
              <c:f>Sheet1!$A$2:$A$4</c:f>
              <c:strCache>
                <c:ptCount val="3"/>
                <c:pt idx="0">
                  <c:v>因公出国</c:v>
                </c:pt>
                <c:pt idx="1">
                  <c:v>公务车购置及运行维护费</c:v>
                </c:pt>
                <c:pt idx="2">
                  <c:v>公务接待</c:v>
                </c:pt>
              </c:strCache>
            </c:strRef>
          </c:cat>
          <c:val>
            <c:numRef>
              <c:f>Sheet1!$B$2:$B$4</c:f>
              <c:numCache>
                <c:formatCode>General</c:formatCode>
                <c:ptCount val="3"/>
                <c:pt idx="0">
                  <c:v>0</c:v>
                </c:pt>
                <c:pt idx="1">
                  <c:v>10.210000000000001</c:v>
                </c:pt>
                <c:pt idx="2">
                  <c:v>0</c:v>
                </c:pt>
              </c:numCache>
            </c:numRef>
          </c:val>
        </c:ser>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8C8909-1843-4175-9955-A65763347C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50</Pages>
  <Words>3245</Words>
  <Characters>18503</Characters>
  <Application>Microsoft Office Word</Application>
  <DocSecurity>0</DocSecurity>
  <Lines>154</Lines>
  <Paragraphs>43</Paragraphs>
  <ScaleCrop>false</ScaleCrop>
  <Company>四川省财政厅</Company>
  <LinksUpToDate>false</LinksUpToDate>
  <CharactersWithSpaces>21705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cp:lastModifiedBy>
  <cp:revision>71</cp:revision>
  <cp:lastPrinted>2020-07-23T02:58:00Z</cp:lastPrinted>
  <dcterms:created xsi:type="dcterms:W3CDTF">2020-08-04T01:49:00Z</dcterms:created>
  <dcterms:modified xsi:type="dcterms:W3CDTF">2020-11-19T07:57:00Z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